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EE0000" w:sz="12" w:space="1"/>
          <w:right w:val="none" w:color="auto" w:sz="0" w:space="0"/>
        </w:pBdr>
        <w:shd w:val="clear" w:fill="FFFFFF"/>
        <w:tabs>
          <w:tab w:val="left" w:pos="8400"/>
        </w:tabs>
        <w:spacing w:before="0" w:beforeAutospacing="0" w:after="120" w:afterAutospacing="0" w:line="600" w:lineRule="atLeast"/>
        <w:ind w:left="0" w:right="0"/>
        <w:jc w:val="center"/>
        <w:rPr>
          <w:rFonts w:hint="eastAsia" w:ascii="方正小标宋简体" w:hAnsi="方正小标宋简体" w:eastAsia="方正小标宋简体" w:cs="方正小标宋简体"/>
          <w:b w:val="0"/>
          <w:bCs/>
          <w:strike w:val="0"/>
          <w:dstrike w:val="0"/>
          <w:color w:val="auto"/>
          <w:sz w:val="36"/>
          <w:szCs w:val="36"/>
        </w:rPr>
      </w:pPr>
      <w:r>
        <w:rPr>
          <w:rFonts w:hint="eastAsia" w:ascii="方正小标宋简体" w:hAnsi="方正小标宋简体" w:eastAsia="方正小标宋简体" w:cs="方正小标宋简体"/>
          <w:b w:val="0"/>
          <w:bCs/>
          <w:strike w:val="0"/>
          <w:dstrike w:val="0"/>
          <w:color w:val="auto"/>
          <w:sz w:val="36"/>
          <w:szCs w:val="36"/>
          <w:shd w:val="clear" w:fill="FFFFFF"/>
          <w:lang w:eastAsia="zh-CN"/>
        </w:rPr>
        <w:t>东乡县</w:t>
      </w:r>
      <w:bookmarkStart w:id="0" w:name="_GoBack"/>
      <w:bookmarkEnd w:id="0"/>
      <w:r>
        <w:rPr>
          <w:rFonts w:hint="eastAsia" w:ascii="方正小标宋简体" w:hAnsi="方正小标宋简体" w:eastAsia="方正小标宋简体" w:cs="方正小标宋简体"/>
          <w:b w:val="0"/>
          <w:bCs/>
          <w:strike w:val="0"/>
          <w:dstrike w:val="0"/>
          <w:color w:val="auto"/>
          <w:sz w:val="36"/>
          <w:szCs w:val="36"/>
          <w:shd w:val="clear" w:fill="FFFFFF"/>
        </w:rPr>
        <w:t>户籍管理领域政务公开标准目录</w:t>
      </w:r>
    </w:p>
    <w:p>
      <w:pPr>
        <w:pStyle w:val="2"/>
        <w:keepNext w:val="0"/>
        <w:keepLines w:val="0"/>
        <w:widowControl/>
        <w:suppressLineNumbers w:val="0"/>
        <w:spacing w:before="0" w:beforeAutospacing="0" w:after="0" w:afterAutospacing="0" w:line="240" w:lineRule="auto"/>
        <w:ind w:left="0" w:right="0"/>
        <w:jc w:val="center"/>
      </w:pPr>
      <w:r>
        <w:rPr>
          <w:sz w:val="19"/>
          <w:szCs w:val="19"/>
          <w:shd w:val="clear" w:fill="FFFFFF"/>
        </w:rPr>
        <w:t> </w:t>
      </w:r>
    </w:p>
    <w:tbl>
      <w:tblPr>
        <w:tblStyle w:val="3"/>
        <w:tblW w:w="13678" w:type="dxa"/>
        <w:tblInd w:w="94" w:type="dxa"/>
        <w:shd w:val="clear" w:color="auto" w:fill="auto"/>
        <w:tblLayout w:type="autofit"/>
        <w:tblCellMar>
          <w:top w:w="15" w:type="dxa"/>
          <w:left w:w="15" w:type="dxa"/>
          <w:bottom w:w="15" w:type="dxa"/>
          <w:right w:w="15" w:type="dxa"/>
        </w:tblCellMar>
      </w:tblPr>
      <w:tblGrid>
        <w:gridCol w:w="403"/>
        <w:gridCol w:w="628"/>
        <w:gridCol w:w="658"/>
        <w:gridCol w:w="1233"/>
        <w:gridCol w:w="2898"/>
        <w:gridCol w:w="1176"/>
        <w:gridCol w:w="623"/>
        <w:gridCol w:w="2309"/>
        <w:gridCol w:w="690"/>
        <w:gridCol w:w="690"/>
        <w:gridCol w:w="555"/>
        <w:gridCol w:w="720"/>
        <w:gridCol w:w="555"/>
        <w:gridCol w:w="540"/>
      </w:tblGrid>
      <w:tr>
        <w:tblPrEx>
          <w:shd w:val="clear" w:color="auto" w:fill="auto"/>
          <w:tblCellMar>
            <w:top w:w="15" w:type="dxa"/>
            <w:left w:w="15" w:type="dxa"/>
            <w:bottom w:w="15" w:type="dxa"/>
            <w:right w:w="15" w:type="dxa"/>
          </w:tblCellMar>
        </w:tblPrEx>
        <w:trPr>
          <w:trHeight w:val="570" w:hRule="atLeast"/>
        </w:trPr>
        <w:tc>
          <w:tcPr>
            <w:tcW w:w="40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号</w:t>
            </w:r>
          </w:p>
        </w:tc>
        <w:tc>
          <w:tcPr>
            <w:tcW w:w="1286"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 xml:space="preserve">公开事项 </w:t>
            </w:r>
          </w:p>
        </w:tc>
        <w:tc>
          <w:tcPr>
            <w:tcW w:w="123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公开内容</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（要素）</w:t>
            </w:r>
          </w:p>
        </w:tc>
        <w:tc>
          <w:tcPr>
            <w:tcW w:w="289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公开依据</w:t>
            </w:r>
          </w:p>
        </w:tc>
        <w:tc>
          <w:tcPr>
            <w:tcW w:w="117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公开时限</w:t>
            </w:r>
          </w:p>
        </w:tc>
        <w:tc>
          <w:tcPr>
            <w:tcW w:w="62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公开</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主体</w:t>
            </w:r>
          </w:p>
        </w:tc>
        <w:tc>
          <w:tcPr>
            <w:tcW w:w="230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公开渠道和载体</w:t>
            </w:r>
          </w:p>
        </w:tc>
        <w:tc>
          <w:tcPr>
            <w:tcW w:w="1380"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公开对象</w:t>
            </w:r>
          </w:p>
        </w:tc>
        <w:tc>
          <w:tcPr>
            <w:tcW w:w="1275"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公开方式</w:t>
            </w:r>
          </w:p>
        </w:tc>
        <w:tc>
          <w:tcPr>
            <w:tcW w:w="1095"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公开层级</w:t>
            </w:r>
          </w:p>
        </w:tc>
      </w:tr>
      <w:tr>
        <w:tblPrEx>
          <w:tblCellMar>
            <w:top w:w="15" w:type="dxa"/>
            <w:left w:w="15" w:type="dxa"/>
            <w:bottom w:w="15" w:type="dxa"/>
            <w:right w:w="15" w:type="dxa"/>
          </w:tblCellMar>
        </w:tblPrEx>
        <w:trPr>
          <w:trHeight w:val="722"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rPr>
                <w:sz w:val="15"/>
                <w:szCs w:val="15"/>
              </w:rPr>
            </w:pPr>
            <w:r>
              <w:rPr>
                <w:rFonts w:ascii="宋体" w:hAnsi="宋体" w:eastAsia="宋体" w:cs="宋体"/>
                <w:sz w:val="15"/>
                <w:szCs w:val="15"/>
              </w:rPr>
              <w:t> </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一级</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事项</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二级</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事项</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rPr>
                <w:sz w:val="15"/>
                <w:szCs w:val="15"/>
              </w:rPr>
            </w:pPr>
            <w:r>
              <w:rPr>
                <w:rFonts w:ascii="宋体" w:hAnsi="宋体" w:eastAsia="宋体" w:cs="宋体"/>
                <w:sz w:val="15"/>
                <w:szCs w:val="15"/>
              </w:rPr>
              <w:t>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240" w:leftChars="-100" w:right="0" w:firstLine="0" w:firstLineChars="0"/>
              <w:jc w:val="center"/>
              <w:rPr>
                <w:sz w:val="15"/>
                <w:szCs w:val="15"/>
              </w:rPr>
            </w:pPr>
            <w:r>
              <w:rPr>
                <w:rFonts w:ascii="宋体" w:hAnsi="宋体" w:eastAsia="宋体" w:cs="宋体"/>
                <w:sz w:val="15"/>
                <w:szCs w:val="15"/>
              </w:rPr>
              <w:t> </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rPr>
                <w:sz w:val="15"/>
                <w:szCs w:val="15"/>
              </w:rPr>
            </w:pPr>
            <w:r>
              <w:rPr>
                <w:rFonts w:ascii="宋体" w:hAnsi="宋体" w:eastAsia="宋体" w:cs="宋体"/>
                <w:sz w:val="15"/>
                <w:szCs w:val="15"/>
              </w:rPr>
              <w:t> </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rPr>
                <w:sz w:val="15"/>
                <w:szCs w:val="15"/>
              </w:rPr>
            </w:pPr>
            <w:r>
              <w:rPr>
                <w:rFonts w:ascii="宋体" w:hAnsi="宋体" w:eastAsia="宋体" w:cs="宋体"/>
                <w:sz w:val="15"/>
                <w:szCs w:val="15"/>
              </w:rPr>
              <w:t> </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rPr>
                <w:sz w:val="15"/>
                <w:szCs w:val="15"/>
              </w:rPr>
            </w:pPr>
            <w:r>
              <w:rPr>
                <w:rFonts w:ascii="宋体" w:hAnsi="宋体" w:eastAsia="宋体" w:cs="宋体"/>
                <w:sz w:val="15"/>
                <w:szCs w:val="15"/>
              </w:rPr>
              <w:t> </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全社会</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特定</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群体</w:t>
            </w:r>
          </w:p>
        </w:tc>
        <w:tc>
          <w:tcPr>
            <w:tcW w:w="5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主动</w:t>
            </w:r>
          </w:p>
        </w:tc>
        <w:tc>
          <w:tcPr>
            <w:tcW w:w="7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依申请</w:t>
            </w:r>
          </w:p>
        </w:tc>
        <w:tc>
          <w:tcPr>
            <w:tcW w:w="5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县级</w:t>
            </w:r>
          </w:p>
        </w:tc>
        <w:tc>
          <w:tcPr>
            <w:tcW w:w="5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00" w:lineRule="atLeast"/>
              <w:ind w:left="0" w:right="0" w:firstLine="0"/>
              <w:jc w:val="center"/>
              <w:textAlignment w:val="center"/>
              <w:rPr>
                <w:sz w:val="15"/>
                <w:szCs w:val="15"/>
              </w:rPr>
            </w:pPr>
            <w:r>
              <w:rPr>
                <w:rFonts w:ascii="宋体" w:hAnsi="宋体" w:eastAsia="宋体" w:cs="宋体"/>
                <w:i w:val="0"/>
                <w:color w:val="000000"/>
                <w:sz w:val="15"/>
                <w:szCs w:val="15"/>
              </w:rPr>
              <w:t>乡级</w:t>
            </w:r>
          </w:p>
        </w:tc>
      </w:tr>
      <w:tr>
        <w:tblPrEx>
          <w:tblCellMar>
            <w:top w:w="15" w:type="dxa"/>
            <w:left w:w="15" w:type="dxa"/>
            <w:bottom w:w="15" w:type="dxa"/>
            <w:right w:w="15" w:type="dxa"/>
          </w:tblCellMar>
        </w:tblPrEx>
        <w:trPr>
          <w:trHeight w:val="3040"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1</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出生</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登记</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出生</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登记</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《中华人民共和国户口登记条例》《甘肃省出生医学证明管理规定》《甘肃省人民政府办公厅关于解决无户口人员登记户口问题的实施意见》《中华人民共和国政府信息公开条例》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hint="eastAsia" w:eastAsiaTheme="minorEastAsia"/>
                <w:sz w:val="15"/>
                <w:szCs w:val="15"/>
                <w:lang w:eastAsia="zh-CN"/>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3460"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2</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收养、入籍等登记</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收养</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登记</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中华人民共和国户口登记条例》《中华人民共和国收养法》《中国公民收养子女登记办法》《中华人民共和国国籍法》《甘肃省人民政府办公厅关于解决无户口人员登记户口问题的实施意见》《中华人民共和国政府信息公开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2954"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3</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注销登记</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死亡注销</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《中华人民共和国户口登记条例》《中华人民共和国政府信息公开条例》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3053"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4</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rPr>
                <w:sz w:val="15"/>
                <w:szCs w:val="15"/>
              </w:rPr>
            </w:pPr>
            <w:r>
              <w:rPr>
                <w:rFonts w:ascii="宋体" w:hAnsi="宋体" w:eastAsia="宋体" w:cs="宋体"/>
                <w:sz w:val="15"/>
                <w:szCs w:val="15"/>
              </w:rPr>
              <w:t> </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服现役注销</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《中华人民共和国户口登记条例》《中华人民共和国政府信息公开条例》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3097"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5</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迁移登记</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迁出、迁入登记</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《中华人民共和国户口登记条例》《中华人民共和国政府信息公开条例》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3070"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6</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户口登记项目变更更正</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姓名变更、更正</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《中华人民共和国户口登记条例》《中华人民共和国政府信息公开条例》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3037"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7</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户口登记项目变更更正</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性别变更、更正</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《公安部关于公民手术变性后变更户口登记性别项目有关问题的批复》《中华人民共和国政府信息公开条例》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3004"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8</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rPr>
                <w:sz w:val="15"/>
                <w:szCs w:val="15"/>
              </w:rPr>
            </w:pPr>
            <w:r>
              <w:rPr>
                <w:rFonts w:ascii="宋体" w:hAnsi="宋体" w:eastAsia="宋体" w:cs="宋体"/>
                <w:sz w:val="15"/>
                <w:szCs w:val="15"/>
              </w:rPr>
              <w:t> </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民族成份变更、更正</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《中华人民共和国户口登记条例》《中国公民民族成份登记管理办法》《甘肃省公民民族成份登记管理实施细则》《中华人民共和国政府信息公开条例》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2954"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9</w:t>
            </w:r>
          </w:p>
        </w:tc>
        <w:tc>
          <w:tcPr>
            <w:tcW w:w="628" w:type="dxa"/>
            <w:tcBorders>
              <w:top w:val="nil"/>
              <w:left w:val="nil"/>
              <w:bottom w:val="nil"/>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户口登记项目变更更正</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出生日期更正</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《中华人民共和国户口登记条例》《中共中央组织部公安部人力资源社会保障部关于在干部人事档案审核工作中做好干部出生日期更正有关工作的通知》</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2954"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10</w:t>
            </w:r>
          </w:p>
        </w:tc>
        <w:tc>
          <w:tcPr>
            <w:tcW w:w="628" w:type="dxa"/>
            <w:tcBorders>
              <w:top w:val="nil"/>
              <w:left w:val="nil"/>
              <w:bottom w:val="nil"/>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sz w:val="15"/>
                <w:szCs w:val="15"/>
              </w:rPr>
              <w:t> </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公民身份号码变更</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《中华人民共和国户口登记条例》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2954"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11</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sz w:val="15"/>
                <w:szCs w:val="15"/>
              </w:rPr>
              <w:t> </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其他户口登记项目变更</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《中华人民共和国户口登记条例》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2954"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12</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暂住登记及居住证管理</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暂住登记</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《中华人民共和国户口登记条例》《甘肃省暂住人口管理暂行办法》《中华人民共和国政府信息公开条例》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3020"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13</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rPr>
                <w:sz w:val="15"/>
                <w:szCs w:val="15"/>
              </w:rPr>
            </w:pPr>
            <w:r>
              <w:rPr>
                <w:rFonts w:ascii="宋体" w:hAnsi="宋体" w:eastAsia="宋体" w:cs="宋体"/>
                <w:sz w:val="15"/>
                <w:szCs w:val="15"/>
              </w:rPr>
              <w:t> </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居住证申领、换领、补领</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《居住证暂行条例》《甘肃省实施&lt;居住证暂行条例&gt;办法》《中华人民共和国政府信息公开条例》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3003"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14</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rPr>
                <w:sz w:val="15"/>
                <w:szCs w:val="15"/>
              </w:rPr>
            </w:pPr>
            <w:r>
              <w:rPr>
                <w:rFonts w:ascii="宋体" w:hAnsi="宋体" w:eastAsia="宋体" w:cs="宋体"/>
                <w:i w:val="0"/>
                <w:color w:val="000000"/>
                <w:sz w:val="15"/>
                <w:szCs w:val="15"/>
              </w:rPr>
              <w:t>暂住登记及居住证管理</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居住证签注</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《居住证暂行条例》《甘肃省实施&lt;居住证暂行条例&gt;办法》《中华人民共和国政府信息公开条例》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3053"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15</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港澳台居民居住证管理</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港澳台居民居住证申领</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《港澳台居民居住证申领发放办法》《中华人民共和国政府信息公开条例》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3103"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16</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rPr>
                <w:sz w:val="15"/>
                <w:szCs w:val="15"/>
              </w:rPr>
            </w:pPr>
            <w:r>
              <w:rPr>
                <w:rFonts w:ascii="宋体" w:hAnsi="宋体" w:eastAsia="宋体" w:cs="宋体"/>
                <w:sz w:val="15"/>
                <w:szCs w:val="15"/>
              </w:rPr>
              <w:t> </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港澳台居民居住证换、补领</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《港澳台居民居住证申领发放办法》《中华人民共和国政府信息公开条例》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3004"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17</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居民身份证管理</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居民身份证申领、换领、补领</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《中华人民共和国居民身份证法》《中华人民共和国政府信息公开条例》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2847"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18</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rPr>
                <w:sz w:val="15"/>
                <w:szCs w:val="15"/>
              </w:rPr>
            </w:pPr>
            <w:r>
              <w:rPr>
                <w:rFonts w:ascii="宋体" w:hAnsi="宋体" w:eastAsia="宋体" w:cs="宋体"/>
                <w:sz w:val="15"/>
                <w:szCs w:val="15"/>
              </w:rPr>
              <w:t> </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临时居民身份证  </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申领、换领、补领</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《中华人民共和国临时居民身份证管理办法》《中华人民共和国政府信息公开条例》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3230"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19</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rPr>
                <w:sz w:val="15"/>
                <w:szCs w:val="15"/>
              </w:rPr>
            </w:pPr>
            <w:r>
              <w:rPr>
                <w:rFonts w:ascii="宋体" w:hAnsi="宋体" w:eastAsia="宋体" w:cs="宋体"/>
                <w:i w:val="0"/>
                <w:color w:val="000000"/>
                <w:sz w:val="15"/>
                <w:szCs w:val="15"/>
              </w:rPr>
              <w:t>居民身份证管理</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异地申请换、补领居民身份证</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《中华人民共和国居民身份证法》《公安部关于印发&lt;关于建立居民身份证异地受理挂失申报和丢失招领制度的意见&gt;的通知》《中华人民共和国政府信息公开条例》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r>
        <w:tblPrEx>
          <w:tblCellMar>
            <w:top w:w="15" w:type="dxa"/>
            <w:left w:w="15" w:type="dxa"/>
            <w:bottom w:w="15" w:type="dxa"/>
            <w:right w:w="15" w:type="dxa"/>
          </w:tblCellMar>
        </w:tblPrEx>
        <w:trPr>
          <w:trHeight w:val="3050" w:hRule="atLeast"/>
        </w:trPr>
        <w:tc>
          <w:tcPr>
            <w:tcW w:w="4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20</w:t>
            </w:r>
          </w:p>
        </w:tc>
        <w:tc>
          <w:tcPr>
            <w:tcW w:w="6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rPr>
                <w:sz w:val="15"/>
                <w:szCs w:val="15"/>
              </w:rPr>
            </w:pPr>
            <w:r>
              <w:rPr>
                <w:rFonts w:ascii="宋体" w:hAnsi="宋体" w:eastAsia="宋体" w:cs="宋体"/>
                <w:i w:val="0"/>
                <w:color w:val="000000"/>
                <w:sz w:val="15"/>
                <w:szCs w:val="15"/>
              </w:rPr>
              <w:t>居民户口簿管理</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居民户口簿申领、换领、补领</w:t>
            </w:r>
          </w:p>
        </w:tc>
        <w:tc>
          <w:tcPr>
            <w:tcW w:w="12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rFonts w:ascii="宋体" w:hAnsi="宋体" w:eastAsia="宋体" w:cs="宋体"/>
                <w:i w:val="0"/>
                <w:color w:val="000000"/>
                <w:sz w:val="15"/>
                <w:szCs w:val="15"/>
              </w:rPr>
            </w:pPr>
            <w:r>
              <w:rPr>
                <w:rFonts w:ascii="宋体" w:hAnsi="宋体" w:eastAsia="宋体" w:cs="宋体"/>
                <w:i w:val="0"/>
                <w:color w:val="000000"/>
                <w:sz w:val="15"/>
                <w:szCs w:val="15"/>
              </w:rPr>
              <w:t>●受理部门</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●办理条件</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●办理流程</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●所需材料</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●办理时限</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●收费依据</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及标准  </w:t>
            </w:r>
          </w:p>
        </w:tc>
        <w:tc>
          <w:tcPr>
            <w:tcW w:w="28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both"/>
              <w:textAlignment w:val="center"/>
              <w:rPr>
                <w:sz w:val="15"/>
                <w:szCs w:val="15"/>
              </w:rPr>
            </w:pPr>
            <w:r>
              <w:rPr>
                <w:rFonts w:ascii="宋体" w:hAnsi="宋体" w:eastAsia="宋体" w:cs="宋体"/>
                <w:i w:val="0"/>
                <w:color w:val="000000"/>
                <w:sz w:val="15"/>
                <w:szCs w:val="15"/>
              </w:rPr>
              <w:t>《中华人民共和国户口登记条例》</w:t>
            </w:r>
          </w:p>
        </w:tc>
        <w:tc>
          <w:tcPr>
            <w:tcW w:w="11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形成或者变更之日起20个工作日内予以公开</w:t>
            </w:r>
          </w:p>
        </w:tc>
        <w:tc>
          <w:tcPr>
            <w:tcW w:w="6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hint="eastAsia" w:ascii="宋体" w:hAnsi="宋体" w:eastAsia="宋体" w:cs="宋体"/>
                <w:i w:val="0"/>
                <w:color w:val="000000"/>
                <w:sz w:val="15"/>
                <w:szCs w:val="15"/>
                <w:lang w:eastAsia="zh-CN"/>
              </w:rPr>
              <w:t>县公安局</w:t>
            </w:r>
          </w:p>
        </w:tc>
        <w:tc>
          <w:tcPr>
            <w:tcW w:w="23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textAlignment w:val="center"/>
              <w:rPr>
                <w:sz w:val="15"/>
                <w:szCs w:val="15"/>
              </w:rPr>
            </w:pPr>
            <w:r>
              <w:rPr>
                <w:rFonts w:ascii="宋体" w:hAnsi="宋体" w:eastAsia="宋体" w:cs="宋体"/>
                <w:i w:val="0"/>
                <w:color w:val="000000"/>
                <w:sz w:val="15"/>
                <w:szCs w:val="15"/>
              </w:rPr>
              <w:t xml:space="preserve">■政府网站    □政府公报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 xml:space="preserve">□两微一端    □发布会/听证会 </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□广播电视    □纸质媒体</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□公开查阅点  □政务服务中心</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□便民服务站  ■入户/现场</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□社区/企事业单位/村公示栏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（电子屏）</w:t>
            </w:r>
            <w:r>
              <w:rPr>
                <w:rFonts w:ascii="宋体" w:hAnsi="宋体" w:eastAsia="宋体" w:cs="宋体"/>
                <w:i w:val="0"/>
                <w:color w:val="000000"/>
                <w:sz w:val="15"/>
                <w:szCs w:val="15"/>
              </w:rPr>
              <w:br w:type="textWrapping"/>
            </w:r>
            <w:r>
              <w:rPr>
                <w:rFonts w:ascii="宋体" w:hAnsi="宋体" w:eastAsia="宋体" w:cs="宋体"/>
                <w:i w:val="0"/>
                <w:color w:val="000000"/>
                <w:sz w:val="15"/>
                <w:szCs w:val="15"/>
              </w:rPr>
              <w:t>□精准推送    □其他_______</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left"/>
              <w:rPr>
                <w:sz w:val="15"/>
                <w:szCs w:val="15"/>
              </w:rPr>
            </w:pPr>
            <w:r>
              <w:rPr>
                <w:rFonts w:ascii="宋体" w:hAnsi="宋体" w:eastAsia="宋体" w:cs="宋体"/>
                <w:sz w:val="15"/>
                <w:szCs w:val="15"/>
              </w:rPr>
              <w:t> </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c>
          <w:tcPr>
            <w:tcW w:w="5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40" w:lineRule="atLeast"/>
              <w:ind w:left="0" w:right="0" w:firstLine="0"/>
              <w:jc w:val="center"/>
              <w:textAlignment w:val="center"/>
              <w:rPr>
                <w:sz w:val="15"/>
                <w:szCs w:val="15"/>
              </w:rPr>
            </w:pPr>
            <w:r>
              <w:rPr>
                <w:rFonts w:ascii="宋体" w:hAnsi="宋体" w:eastAsia="宋体" w:cs="宋体"/>
                <w:i w:val="0"/>
                <w:color w:val="000000"/>
                <w:sz w:val="15"/>
                <w:szCs w:val="15"/>
              </w:rPr>
              <w:t>√</w:t>
            </w:r>
          </w:p>
        </w:tc>
      </w:tr>
    </w:tbl>
    <w:p/>
    <w:sectPr>
      <w:pgSz w:w="16838" w:h="11906" w:orient="landscape"/>
      <w:pgMar w:top="1080" w:right="1440" w:bottom="11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F6250"/>
    <w:rsid w:val="0BDB0D82"/>
    <w:rsid w:val="1E5F6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2020-09-15T07:20:00Z</dcterms:created>
  <dc:creator>Administrator</dc:creator>
  <cp:lastModifiedBy>Administrator</cp:lastModifiedBy>
  <dcterms:modified xsi:type="dcterms:W3CDTF">2020-11-24T06:59:25Z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