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4" w:rsidRDefault="003113A6">
      <w:pPr>
        <w:pStyle w:val="a3"/>
        <w:widowControl/>
        <w:spacing w:line="336" w:lineRule="auto"/>
        <w:jc w:val="center"/>
        <w:rPr>
          <w:rFonts w:ascii="黑体" w:eastAsia="黑体" w:cs="黑体" w:hint="default"/>
          <w:color w:val="000000" w:themeColor="text1"/>
          <w:sz w:val="24"/>
        </w:rPr>
      </w:pPr>
      <w:bookmarkStart w:id="0" w:name="部门决算分析报告撰写提纲（部门参考使用）"/>
      <w:r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  <w:t>东乡县</w:t>
      </w:r>
      <w:r w:rsidR="00843C8F"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  <w:t>河滩学区</w:t>
      </w:r>
      <w:r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  <w:t>部门决算分析报告</w:t>
      </w:r>
    </w:p>
    <w:bookmarkEnd w:id="0"/>
    <w:p w:rsidR="005A3304" w:rsidRDefault="005A3304">
      <w:pPr>
        <w:pStyle w:val="a3"/>
        <w:widowControl/>
        <w:spacing w:line="336" w:lineRule="auto"/>
        <w:ind w:firstLineChars="200" w:firstLine="472"/>
        <w:rPr>
          <w:rFonts w:ascii="仿宋" w:eastAsia="仿宋" w:hAnsi="仿宋" w:cs="仿宋" w:hint="default"/>
          <w:color w:val="000000" w:themeColor="text1"/>
          <w:sz w:val="24"/>
        </w:rPr>
      </w:pPr>
    </w:p>
    <w:p w:rsidR="005A3304" w:rsidRDefault="003113A6">
      <w:pPr>
        <w:pStyle w:val="a3"/>
        <w:widowControl/>
        <w:numPr>
          <w:ilvl w:val="0"/>
          <w:numId w:val="1"/>
        </w:numPr>
        <w:spacing w:line="600" w:lineRule="exact"/>
        <w:ind w:firstLineChars="200" w:firstLine="632"/>
        <w:rPr>
          <w:rFonts w:ascii="黑体" w:eastAsia="黑体" w:cs="黑体" w:hint="default"/>
          <w:color w:val="000000" w:themeColor="text1"/>
          <w:szCs w:val="32"/>
        </w:rPr>
      </w:pPr>
      <w:r>
        <w:rPr>
          <w:rFonts w:ascii="黑体" w:eastAsia="黑体" w:cs="黑体"/>
          <w:color w:val="000000" w:themeColor="text1"/>
          <w:szCs w:val="32"/>
        </w:rPr>
        <w:t>部门（单位）情况</w:t>
      </w:r>
    </w:p>
    <w:p w:rsidR="005A3304" w:rsidRDefault="00994423" w:rsidP="00994423">
      <w:pPr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994423">
        <w:rPr>
          <w:rFonts w:ascii="仿宋" w:eastAsia="仿宋" w:hAnsi="仿宋" w:cs="仿宋"/>
          <w:color w:val="000000" w:themeColor="text1"/>
          <w:sz w:val="32"/>
          <w:szCs w:val="32"/>
        </w:rPr>
        <w:t>河滩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学区位于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河滩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镇，学区由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所中心小学，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所村小，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11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所幼儿园，共计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个机构。服务半径</w:t>
      </w:r>
      <w:bookmarkStart w:id="1" w:name="_GoBack"/>
      <w:bookmarkEnd w:id="1"/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13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公里，辐射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个行政村。学区内共有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98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个教学班，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3111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名学生。学区建筑面积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46498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平方米，图书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12378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册，固定资产总值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19634517.18</w:t>
      </w:r>
      <w:r w:rsidR="003113A6">
        <w:rPr>
          <w:rFonts w:ascii="仿宋" w:eastAsia="仿宋" w:hAnsi="仿宋" w:cs="仿宋" w:hint="eastAsia"/>
          <w:color w:val="000000" w:themeColor="text1"/>
          <w:sz w:val="32"/>
          <w:szCs w:val="32"/>
        </w:rPr>
        <w:t>元。</w:t>
      </w:r>
    </w:p>
    <w:p w:rsidR="005A3304" w:rsidRDefault="003113A6">
      <w:pPr>
        <w:spacing w:line="600" w:lineRule="exact"/>
        <w:ind w:firstLineChars="200" w:firstLine="640"/>
        <w:jc w:val="left"/>
        <w:rPr>
          <w:rFonts w:ascii="黑体" w:eastAsia="黑体" w:hAnsi="宋体" w:cs="黑体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学区现有教职工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174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名，其中教学人员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174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名，本科学历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136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名，大专学历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名，中专学历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名，高级职称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名，中级职称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62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名，初级职称</w:t>
      </w:r>
      <w:r w:rsidR="00141047">
        <w:rPr>
          <w:rFonts w:ascii="仿宋" w:eastAsia="仿宋" w:hAnsi="仿宋" w:cs="仿宋" w:hint="eastAsia"/>
          <w:color w:val="000000" w:themeColor="text1"/>
          <w:sz w:val="32"/>
          <w:szCs w:val="32"/>
        </w:rPr>
        <w:t>72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名，持有教师资格证的有</w:t>
      </w:r>
      <w:r w:rsidR="00843C8F">
        <w:rPr>
          <w:rFonts w:ascii="仿宋" w:eastAsia="仿宋" w:hAnsi="仿宋" w:cs="仿宋" w:hint="eastAsia"/>
          <w:color w:val="000000" w:themeColor="text1"/>
          <w:sz w:val="32"/>
          <w:szCs w:val="32"/>
        </w:rPr>
        <w:t>174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名。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黑体" w:eastAsia="黑体" w:cs="黑体" w:hint="default"/>
          <w:color w:val="000000" w:themeColor="text1"/>
          <w:szCs w:val="32"/>
        </w:rPr>
      </w:pPr>
      <w:r>
        <w:rPr>
          <w:rFonts w:ascii="黑体" w:eastAsia="黑体" w:cs="黑体"/>
          <w:color w:val="000000" w:themeColor="text1"/>
          <w:szCs w:val="32"/>
        </w:rPr>
        <w:t>二、收入支出预算执行情况分析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（一）收入支出预算安排情况。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2022</w:t>
      </w:r>
      <w:r>
        <w:rPr>
          <w:rFonts w:ascii="仿宋" w:eastAsia="仿宋" w:hAnsi="仿宋" w:cs="仿宋"/>
          <w:color w:val="000000" w:themeColor="text1"/>
          <w:szCs w:val="32"/>
        </w:rPr>
        <w:t>年</w:t>
      </w:r>
      <w:r>
        <w:rPr>
          <w:rFonts w:ascii="仿宋" w:eastAsia="仿宋" w:hAnsi="仿宋" w:cs="仿宋"/>
          <w:color w:val="000000" w:themeColor="text1"/>
          <w:szCs w:val="32"/>
        </w:rPr>
        <w:t>01</w:t>
      </w:r>
      <w:r>
        <w:rPr>
          <w:rFonts w:ascii="仿宋" w:eastAsia="仿宋" w:hAnsi="仿宋" w:cs="仿宋"/>
          <w:color w:val="000000" w:themeColor="text1"/>
          <w:szCs w:val="32"/>
        </w:rPr>
        <w:t>月</w:t>
      </w:r>
      <w:r>
        <w:rPr>
          <w:rFonts w:ascii="仿宋" w:eastAsia="仿宋" w:hAnsi="仿宋" w:cs="仿宋"/>
          <w:color w:val="000000" w:themeColor="text1"/>
          <w:szCs w:val="32"/>
        </w:rPr>
        <w:t>01</w:t>
      </w:r>
      <w:r>
        <w:rPr>
          <w:rFonts w:ascii="仿宋" w:eastAsia="仿宋" w:hAnsi="仿宋" w:cs="仿宋"/>
          <w:color w:val="000000" w:themeColor="text1"/>
          <w:szCs w:val="32"/>
        </w:rPr>
        <w:t>日至</w:t>
      </w:r>
      <w:r>
        <w:rPr>
          <w:rFonts w:ascii="仿宋" w:eastAsia="仿宋" w:hAnsi="仿宋" w:cs="仿宋"/>
          <w:color w:val="000000" w:themeColor="text1"/>
          <w:szCs w:val="32"/>
        </w:rPr>
        <w:t>12</w:t>
      </w:r>
      <w:r>
        <w:rPr>
          <w:rFonts w:ascii="仿宋" w:eastAsia="仿宋" w:hAnsi="仿宋" w:cs="仿宋"/>
          <w:color w:val="000000" w:themeColor="text1"/>
          <w:szCs w:val="32"/>
        </w:rPr>
        <w:t>月</w:t>
      </w:r>
      <w:r>
        <w:rPr>
          <w:rFonts w:ascii="仿宋" w:eastAsia="仿宋" w:hAnsi="仿宋" w:cs="仿宋"/>
          <w:color w:val="000000" w:themeColor="text1"/>
          <w:szCs w:val="32"/>
        </w:rPr>
        <w:t>31</w:t>
      </w:r>
      <w:r>
        <w:rPr>
          <w:rFonts w:ascii="仿宋" w:eastAsia="仿宋" w:hAnsi="仿宋" w:cs="仿宋"/>
          <w:color w:val="000000" w:themeColor="text1"/>
          <w:szCs w:val="32"/>
        </w:rPr>
        <w:t>日，共拨入资金</w:t>
      </w:r>
      <w:r w:rsidR="00141047">
        <w:rPr>
          <w:rFonts w:ascii="仿宋" w:eastAsia="仿宋" w:hAnsi="仿宋" w:cs="仿宋"/>
          <w:color w:val="000000" w:themeColor="text1"/>
          <w:szCs w:val="32"/>
        </w:rPr>
        <w:t>30307047.95</w:t>
      </w:r>
      <w:r>
        <w:rPr>
          <w:rFonts w:ascii="仿宋" w:eastAsia="仿宋" w:hAnsi="仿宋" w:cs="仿宋"/>
          <w:color w:val="000000" w:themeColor="text1"/>
          <w:szCs w:val="32"/>
        </w:rPr>
        <w:t>元，上年结转</w:t>
      </w:r>
      <w:r w:rsidR="00141047">
        <w:rPr>
          <w:rFonts w:ascii="仿宋" w:eastAsia="仿宋" w:hAnsi="仿宋" w:cs="仿宋"/>
          <w:color w:val="000000" w:themeColor="text1"/>
          <w:szCs w:val="32"/>
        </w:rPr>
        <w:t>24186.37</w:t>
      </w:r>
      <w:r>
        <w:rPr>
          <w:rFonts w:ascii="仿宋" w:eastAsia="仿宋" w:hAnsi="仿宋" w:cs="仿宋"/>
          <w:color w:val="000000" w:themeColor="text1"/>
          <w:szCs w:val="32"/>
        </w:rPr>
        <w:t>元；支出</w:t>
      </w:r>
      <w:r w:rsidR="00141047">
        <w:rPr>
          <w:rFonts w:ascii="仿宋" w:eastAsia="仿宋" w:hAnsi="仿宋" w:cs="仿宋"/>
          <w:color w:val="000000" w:themeColor="text1"/>
          <w:szCs w:val="32"/>
        </w:rPr>
        <w:t>29631604.54</w:t>
      </w:r>
      <w:r>
        <w:rPr>
          <w:rFonts w:ascii="仿宋" w:eastAsia="仿宋" w:hAnsi="仿宋" w:cs="仿宋"/>
          <w:color w:val="000000" w:themeColor="text1"/>
          <w:szCs w:val="32"/>
        </w:rPr>
        <w:t>元，年末结余</w:t>
      </w:r>
      <w:r w:rsidR="00141047">
        <w:rPr>
          <w:rFonts w:ascii="仿宋" w:eastAsia="仿宋" w:hAnsi="仿宋" w:cs="仿宋"/>
          <w:color w:val="000000" w:themeColor="text1"/>
          <w:szCs w:val="32"/>
        </w:rPr>
        <w:t>699629.32</w:t>
      </w:r>
      <w:r>
        <w:rPr>
          <w:rFonts w:ascii="仿宋" w:eastAsia="仿宋" w:hAnsi="仿宋" w:cs="仿宋"/>
          <w:color w:val="000000" w:themeColor="text1"/>
          <w:szCs w:val="32"/>
        </w:rPr>
        <w:t>元，以下为收入、支出具体数和占总支出的比重：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全年收入</w:t>
      </w:r>
      <w:r w:rsidR="00141047">
        <w:rPr>
          <w:rFonts w:ascii="仿宋" w:eastAsia="仿宋" w:hAnsi="仿宋" w:cs="仿宋"/>
          <w:color w:val="000000" w:themeColor="text1"/>
          <w:szCs w:val="32"/>
        </w:rPr>
        <w:t>30307047.95</w:t>
      </w:r>
      <w:r>
        <w:rPr>
          <w:rFonts w:ascii="仿宋" w:eastAsia="仿宋" w:hAnsi="仿宋" w:cs="仿宋"/>
          <w:color w:val="000000" w:themeColor="text1"/>
          <w:szCs w:val="32"/>
        </w:rPr>
        <w:t>元，其中，东乡县财政拨入</w:t>
      </w:r>
      <w:r w:rsidR="00141047">
        <w:rPr>
          <w:rFonts w:ascii="仿宋" w:eastAsia="仿宋" w:hAnsi="仿宋" w:cs="仿宋"/>
          <w:color w:val="000000" w:themeColor="text1"/>
          <w:szCs w:val="32"/>
        </w:rPr>
        <w:t>30307047.95</w:t>
      </w:r>
      <w:r>
        <w:rPr>
          <w:rFonts w:ascii="仿宋" w:eastAsia="仿宋" w:hAnsi="仿宋" w:cs="仿宋"/>
          <w:color w:val="000000" w:themeColor="text1"/>
          <w:szCs w:val="32"/>
        </w:rPr>
        <w:t>元，占总收入比重的</w:t>
      </w:r>
      <w:r>
        <w:rPr>
          <w:rFonts w:ascii="仿宋" w:eastAsia="仿宋" w:hAnsi="仿宋" w:cs="仿宋"/>
          <w:color w:val="000000" w:themeColor="text1"/>
          <w:szCs w:val="32"/>
        </w:rPr>
        <w:t>100</w:t>
      </w:r>
      <w:r>
        <w:rPr>
          <w:rFonts w:ascii="仿宋" w:eastAsia="仿宋" w:hAnsi="仿宋" w:cs="仿宋"/>
          <w:color w:val="000000" w:themeColor="text1"/>
          <w:szCs w:val="32"/>
        </w:rPr>
        <w:t>%</w:t>
      </w:r>
      <w:r>
        <w:rPr>
          <w:rFonts w:ascii="仿宋" w:eastAsia="仿宋" w:hAnsi="仿宋" w:cs="仿宋"/>
          <w:color w:val="000000" w:themeColor="text1"/>
          <w:szCs w:val="32"/>
        </w:rPr>
        <w:t>。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（二）收入支出预算执行情况。</w:t>
      </w:r>
      <w:r>
        <w:rPr>
          <w:rFonts w:ascii="仿宋" w:eastAsia="仿宋" w:hAnsi="仿宋" w:cs="仿宋"/>
          <w:color w:val="000000" w:themeColor="text1"/>
          <w:szCs w:val="32"/>
        </w:rPr>
        <w:t>....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1</w:t>
      </w:r>
      <w:r>
        <w:rPr>
          <w:rFonts w:ascii="仿宋" w:eastAsia="仿宋" w:hAnsi="仿宋" w:cs="仿宋"/>
          <w:color w:val="000000" w:themeColor="text1"/>
          <w:szCs w:val="32"/>
        </w:rPr>
        <w:t>．收入支出与预算对比分析。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当年工资福利支出具体支出数和所占总支出的比重。工资福利支出：</w:t>
      </w:r>
      <w:r w:rsidR="0044421C">
        <w:rPr>
          <w:rFonts w:ascii="仿宋" w:eastAsia="仿宋" w:hAnsi="仿宋" w:cs="仿宋"/>
          <w:color w:val="000000" w:themeColor="text1"/>
          <w:szCs w:val="32"/>
        </w:rPr>
        <w:t>21331410.5</w:t>
      </w:r>
      <w:r>
        <w:rPr>
          <w:rFonts w:ascii="仿宋" w:eastAsia="仿宋" w:hAnsi="仿宋" w:cs="仿宋"/>
          <w:color w:val="000000" w:themeColor="text1"/>
          <w:szCs w:val="32"/>
        </w:rPr>
        <w:t>元；其中基本工资：</w:t>
      </w:r>
      <w:r w:rsidR="0044421C">
        <w:rPr>
          <w:rFonts w:ascii="仿宋" w:eastAsia="仿宋" w:hAnsi="仿宋" w:cs="仿宋"/>
          <w:color w:val="000000" w:themeColor="text1"/>
          <w:szCs w:val="32"/>
        </w:rPr>
        <w:t>21298660.5</w:t>
      </w:r>
      <w:r>
        <w:rPr>
          <w:rFonts w:ascii="仿宋" w:eastAsia="仿宋" w:hAnsi="仿宋" w:cs="仿宋"/>
          <w:color w:val="000000" w:themeColor="text1"/>
          <w:szCs w:val="32"/>
        </w:rPr>
        <w:t>元；津贴补贴：</w:t>
      </w:r>
      <w:r w:rsidR="0044421C">
        <w:rPr>
          <w:rFonts w:ascii="仿宋" w:eastAsia="仿宋" w:hAnsi="仿宋" w:cs="仿宋"/>
          <w:color w:val="000000" w:themeColor="text1"/>
          <w:szCs w:val="32"/>
        </w:rPr>
        <w:t>4736456</w:t>
      </w:r>
      <w:r>
        <w:rPr>
          <w:rFonts w:ascii="仿宋" w:eastAsia="仿宋" w:hAnsi="仿宋" w:cs="仿宋"/>
          <w:color w:val="000000" w:themeColor="text1"/>
          <w:szCs w:val="32"/>
        </w:rPr>
        <w:t>元；</w:t>
      </w:r>
      <w:r>
        <w:rPr>
          <w:rFonts w:ascii="仿宋" w:eastAsia="仿宋" w:hAnsi="仿宋" w:cs="仿宋"/>
          <w:color w:val="000000" w:themeColor="text1"/>
          <w:szCs w:val="32"/>
        </w:rPr>
        <w:t>奖</w:t>
      </w:r>
      <w:r>
        <w:rPr>
          <w:rFonts w:ascii="仿宋" w:eastAsia="仿宋" w:hAnsi="仿宋" w:cs="仿宋"/>
          <w:color w:val="000000" w:themeColor="text1"/>
          <w:szCs w:val="32"/>
        </w:rPr>
        <w:t>金：</w:t>
      </w:r>
      <w:r w:rsidR="0044421C">
        <w:rPr>
          <w:rFonts w:ascii="仿宋" w:eastAsia="仿宋" w:hAnsi="仿宋" w:cs="仿宋"/>
          <w:color w:val="000000" w:themeColor="text1"/>
          <w:szCs w:val="32"/>
        </w:rPr>
        <w:t>608859</w:t>
      </w:r>
      <w:r>
        <w:rPr>
          <w:rFonts w:ascii="仿宋" w:eastAsia="仿宋" w:hAnsi="仿宋" w:cs="仿宋"/>
          <w:color w:val="000000" w:themeColor="text1"/>
          <w:szCs w:val="32"/>
        </w:rPr>
        <w:t>元；</w:t>
      </w:r>
      <w:r>
        <w:rPr>
          <w:rFonts w:ascii="仿宋" w:eastAsia="仿宋" w:hAnsi="仿宋" w:cs="仿宋"/>
          <w:color w:val="000000" w:themeColor="text1"/>
          <w:szCs w:val="32"/>
        </w:rPr>
        <w:t>绩效工资：</w:t>
      </w:r>
      <w:r w:rsidR="00E16F52">
        <w:rPr>
          <w:rFonts w:ascii="仿宋" w:eastAsia="仿宋" w:hAnsi="仿宋" w:cs="仿宋"/>
          <w:color w:val="000000" w:themeColor="text1"/>
          <w:szCs w:val="32"/>
        </w:rPr>
        <w:t>4027992</w:t>
      </w:r>
      <w:r>
        <w:rPr>
          <w:rFonts w:ascii="仿宋" w:eastAsia="仿宋" w:hAnsi="仿宋" w:cs="仿宋"/>
          <w:color w:val="000000" w:themeColor="text1"/>
          <w:szCs w:val="32"/>
        </w:rPr>
        <w:t>；</w:t>
      </w:r>
      <w:r>
        <w:rPr>
          <w:rFonts w:ascii="仿宋" w:eastAsia="仿宋" w:hAnsi="仿宋" w:cs="仿宋"/>
          <w:color w:val="000000" w:themeColor="text1"/>
          <w:szCs w:val="32"/>
        </w:rPr>
        <w:t>劳务费：</w:t>
      </w:r>
      <w:r w:rsidR="00E16F52">
        <w:rPr>
          <w:rFonts w:ascii="仿宋" w:eastAsia="仿宋" w:hAnsi="仿宋" w:cs="仿宋"/>
          <w:color w:val="000000" w:themeColor="text1"/>
          <w:szCs w:val="32"/>
        </w:rPr>
        <w:t>107025</w:t>
      </w:r>
      <w:r>
        <w:rPr>
          <w:rFonts w:ascii="仿宋" w:eastAsia="仿宋" w:hAnsi="仿宋" w:cs="仿宋"/>
          <w:color w:val="000000" w:themeColor="text1"/>
          <w:szCs w:val="32"/>
        </w:rPr>
        <w:t>元</w:t>
      </w:r>
      <w:r>
        <w:rPr>
          <w:rFonts w:ascii="仿宋" w:eastAsia="仿宋" w:hAnsi="仿宋" w:cs="仿宋"/>
          <w:color w:val="000000" w:themeColor="text1"/>
          <w:szCs w:val="32"/>
        </w:rPr>
        <w:t>；</w:t>
      </w:r>
      <w:r>
        <w:rPr>
          <w:rFonts w:ascii="仿宋" w:eastAsia="仿宋" w:hAnsi="仿宋" w:cs="仿宋"/>
          <w:color w:val="000000" w:themeColor="text1"/>
          <w:szCs w:val="32"/>
        </w:rPr>
        <w:t>当年商品和服务支出：</w:t>
      </w:r>
      <w:r w:rsidR="00E16F52">
        <w:rPr>
          <w:rFonts w:ascii="仿宋" w:eastAsia="仿宋" w:hAnsi="仿宋" w:cs="仿宋"/>
          <w:color w:val="000000" w:themeColor="text1"/>
          <w:szCs w:val="32"/>
        </w:rPr>
        <w:t>1774623.56</w:t>
      </w:r>
      <w:r>
        <w:rPr>
          <w:rFonts w:ascii="仿宋" w:eastAsia="仿宋" w:hAnsi="仿宋" w:cs="仿宋"/>
          <w:color w:val="000000" w:themeColor="text1"/>
          <w:szCs w:val="32"/>
        </w:rPr>
        <w:t>元；其中办公费：</w:t>
      </w:r>
      <w:r w:rsidR="00E16F52">
        <w:rPr>
          <w:rFonts w:ascii="仿宋" w:eastAsia="仿宋" w:hAnsi="仿宋" w:cs="仿宋"/>
          <w:color w:val="000000" w:themeColor="text1"/>
          <w:szCs w:val="32"/>
        </w:rPr>
        <w:lastRenderedPageBreak/>
        <w:t>6356147.56</w:t>
      </w:r>
      <w:r>
        <w:rPr>
          <w:rFonts w:ascii="仿宋" w:eastAsia="仿宋" w:hAnsi="仿宋" w:cs="仿宋"/>
          <w:color w:val="000000" w:themeColor="text1"/>
          <w:szCs w:val="32"/>
        </w:rPr>
        <w:t>元；印刷费：</w:t>
      </w:r>
      <w:r w:rsidR="00E16F52">
        <w:rPr>
          <w:rFonts w:ascii="仿宋" w:eastAsia="仿宋" w:hAnsi="仿宋" w:cs="仿宋"/>
          <w:color w:val="000000" w:themeColor="text1"/>
          <w:szCs w:val="32"/>
        </w:rPr>
        <w:t>4267.2</w:t>
      </w:r>
      <w:r>
        <w:rPr>
          <w:rFonts w:ascii="仿宋" w:eastAsia="仿宋" w:hAnsi="仿宋" w:cs="仿宋"/>
          <w:color w:val="000000" w:themeColor="text1"/>
          <w:szCs w:val="32"/>
        </w:rPr>
        <w:t>元；</w:t>
      </w:r>
      <w:r>
        <w:rPr>
          <w:rFonts w:ascii="仿宋" w:eastAsia="仿宋" w:hAnsi="仿宋" w:cs="仿宋"/>
          <w:color w:val="000000" w:themeColor="text1"/>
          <w:szCs w:val="32"/>
        </w:rPr>
        <w:t>租赁费：</w:t>
      </w:r>
      <w:r w:rsidR="00E16F52">
        <w:rPr>
          <w:rFonts w:ascii="仿宋" w:eastAsia="仿宋" w:hAnsi="仿宋" w:cs="仿宋"/>
          <w:color w:val="000000" w:themeColor="text1"/>
          <w:szCs w:val="32"/>
        </w:rPr>
        <w:t>0</w:t>
      </w:r>
      <w:r>
        <w:rPr>
          <w:rFonts w:ascii="仿宋" w:eastAsia="仿宋" w:hAnsi="仿宋" w:cs="仿宋"/>
          <w:color w:val="000000" w:themeColor="text1"/>
          <w:szCs w:val="32"/>
        </w:rPr>
        <w:t>；</w:t>
      </w:r>
      <w:r>
        <w:rPr>
          <w:rFonts w:ascii="仿宋" w:eastAsia="仿宋" w:hAnsi="仿宋" w:cs="仿宋"/>
          <w:color w:val="000000" w:themeColor="text1"/>
          <w:szCs w:val="32"/>
        </w:rPr>
        <w:t>电费：</w:t>
      </w:r>
      <w:r w:rsidR="00E16F52">
        <w:rPr>
          <w:rFonts w:ascii="仿宋" w:eastAsia="仿宋" w:hAnsi="仿宋" w:cs="仿宋"/>
          <w:color w:val="000000" w:themeColor="text1"/>
          <w:szCs w:val="32"/>
        </w:rPr>
        <w:t>1240.06</w:t>
      </w:r>
      <w:r>
        <w:rPr>
          <w:rFonts w:ascii="仿宋" w:eastAsia="仿宋" w:hAnsi="仿宋" w:cs="仿宋"/>
          <w:color w:val="000000" w:themeColor="text1"/>
          <w:szCs w:val="32"/>
        </w:rPr>
        <w:t>元；邮电费：</w:t>
      </w:r>
      <w:r w:rsidR="00E16F52">
        <w:rPr>
          <w:rFonts w:ascii="仿宋" w:eastAsia="仿宋" w:hAnsi="仿宋" w:cs="仿宋"/>
          <w:color w:val="000000" w:themeColor="text1"/>
          <w:szCs w:val="32"/>
        </w:rPr>
        <w:t>7940</w:t>
      </w:r>
      <w:r>
        <w:rPr>
          <w:rFonts w:ascii="仿宋" w:eastAsia="仿宋" w:hAnsi="仿宋" w:cs="仿宋"/>
          <w:color w:val="000000" w:themeColor="text1"/>
          <w:szCs w:val="32"/>
        </w:rPr>
        <w:t>元；取暖费：</w:t>
      </w:r>
      <w:r w:rsidR="00E16F52">
        <w:rPr>
          <w:rFonts w:ascii="仿宋" w:eastAsia="仿宋" w:hAnsi="仿宋" w:cs="仿宋"/>
          <w:color w:val="000000" w:themeColor="text1"/>
          <w:szCs w:val="32"/>
        </w:rPr>
        <w:t>176780</w:t>
      </w:r>
      <w:r>
        <w:rPr>
          <w:rFonts w:ascii="仿宋" w:eastAsia="仿宋" w:hAnsi="仿宋" w:cs="仿宋"/>
          <w:color w:val="000000" w:themeColor="text1"/>
          <w:szCs w:val="32"/>
        </w:rPr>
        <w:t>元；差旅费</w:t>
      </w:r>
      <w:r w:rsidR="00994423">
        <w:rPr>
          <w:rFonts w:ascii="仿宋" w:eastAsia="仿宋" w:hAnsi="仿宋" w:cs="仿宋"/>
          <w:color w:val="000000" w:themeColor="text1"/>
          <w:szCs w:val="32"/>
        </w:rPr>
        <w:t>1615</w:t>
      </w:r>
      <w:r>
        <w:rPr>
          <w:rFonts w:ascii="仿宋" w:eastAsia="仿宋" w:hAnsi="仿宋" w:cs="仿宋"/>
          <w:color w:val="000000" w:themeColor="text1"/>
          <w:szCs w:val="32"/>
        </w:rPr>
        <w:t>元；水费：</w:t>
      </w:r>
      <w:r w:rsidR="00994423">
        <w:rPr>
          <w:rFonts w:ascii="仿宋" w:eastAsia="仿宋" w:hAnsi="仿宋" w:cs="仿宋"/>
          <w:color w:val="000000" w:themeColor="text1"/>
          <w:szCs w:val="32"/>
        </w:rPr>
        <w:t>2100</w:t>
      </w:r>
      <w:r>
        <w:rPr>
          <w:rFonts w:ascii="仿宋" w:eastAsia="仿宋" w:hAnsi="仿宋" w:cs="仿宋"/>
          <w:color w:val="000000" w:themeColor="text1"/>
          <w:szCs w:val="32"/>
        </w:rPr>
        <w:t>元；维修费：</w:t>
      </w:r>
      <w:r w:rsidR="00994423">
        <w:rPr>
          <w:rFonts w:ascii="仿宋" w:eastAsia="仿宋" w:hAnsi="仿宋" w:cs="仿宋"/>
          <w:color w:val="000000" w:themeColor="text1"/>
          <w:szCs w:val="32"/>
        </w:rPr>
        <w:t>20701</w:t>
      </w:r>
      <w:r>
        <w:rPr>
          <w:rFonts w:ascii="仿宋" w:eastAsia="仿宋" w:hAnsi="仿宋" w:cs="仿宋"/>
          <w:color w:val="000000" w:themeColor="text1"/>
          <w:szCs w:val="32"/>
        </w:rPr>
        <w:t>元。</w:t>
      </w:r>
      <w:r>
        <w:rPr>
          <w:rFonts w:ascii="仿宋" w:eastAsia="仿宋" w:hAnsi="仿宋" w:cs="仿宋"/>
          <w:color w:val="000000" w:themeColor="text1"/>
          <w:szCs w:val="32"/>
        </w:rPr>
        <w:t>专用材料费：</w:t>
      </w:r>
      <w:r w:rsidR="00994423">
        <w:rPr>
          <w:rFonts w:ascii="仿宋" w:eastAsia="仿宋" w:hAnsi="仿宋" w:cs="仿宋"/>
          <w:color w:val="000000" w:themeColor="text1"/>
          <w:szCs w:val="32"/>
        </w:rPr>
        <w:t>7130</w:t>
      </w:r>
      <w:r>
        <w:rPr>
          <w:rFonts w:ascii="仿宋" w:eastAsia="仿宋" w:hAnsi="仿宋" w:cs="仿宋"/>
          <w:color w:val="000000" w:themeColor="text1"/>
          <w:szCs w:val="32"/>
        </w:rPr>
        <w:t>元。其它商品服务支出：</w:t>
      </w:r>
      <w:r w:rsidR="00994423">
        <w:rPr>
          <w:rFonts w:ascii="仿宋" w:eastAsia="仿宋" w:hAnsi="仿宋" w:cs="仿宋"/>
          <w:color w:val="000000" w:themeColor="text1"/>
          <w:szCs w:val="32"/>
        </w:rPr>
        <w:t>650350</w:t>
      </w:r>
      <w:r>
        <w:rPr>
          <w:rFonts w:ascii="仿宋" w:eastAsia="仿宋" w:hAnsi="仿宋" w:cs="仿宋"/>
          <w:color w:val="000000" w:themeColor="text1"/>
          <w:szCs w:val="32"/>
        </w:rPr>
        <w:t>元。</w:t>
      </w:r>
      <w:r>
        <w:rPr>
          <w:rFonts w:ascii="仿宋" w:eastAsia="仿宋" w:hAnsi="仿宋" w:cs="仿宋"/>
          <w:color w:val="000000" w:themeColor="text1"/>
          <w:szCs w:val="32"/>
        </w:rPr>
        <w:t>当年对个人和家庭补助支出：</w:t>
      </w:r>
      <w:r w:rsidR="00994423">
        <w:rPr>
          <w:rFonts w:ascii="仿宋" w:eastAsia="仿宋" w:hAnsi="仿宋" w:cs="仿宋"/>
          <w:color w:val="000000" w:themeColor="text1"/>
          <w:szCs w:val="32"/>
        </w:rPr>
        <w:t>771336.4</w:t>
      </w:r>
      <w:r>
        <w:rPr>
          <w:rFonts w:ascii="仿宋" w:eastAsia="仿宋" w:hAnsi="仿宋" w:cs="仿宋"/>
          <w:color w:val="000000" w:themeColor="text1"/>
          <w:szCs w:val="32"/>
        </w:rPr>
        <w:t>元，</w:t>
      </w:r>
      <w:r>
        <w:rPr>
          <w:rFonts w:ascii="仿宋" w:eastAsia="仿宋" w:hAnsi="仿宋" w:cs="仿宋"/>
          <w:color w:val="000000" w:themeColor="text1"/>
          <w:szCs w:val="32"/>
        </w:rPr>
        <w:t>奖励金：</w:t>
      </w:r>
      <w:r w:rsidR="00994423">
        <w:rPr>
          <w:rFonts w:ascii="仿宋" w:eastAsia="仿宋" w:hAnsi="仿宋" w:cs="仿宋"/>
          <w:color w:val="000000" w:themeColor="text1"/>
          <w:szCs w:val="32"/>
        </w:rPr>
        <w:t>0</w:t>
      </w:r>
      <w:r>
        <w:rPr>
          <w:rFonts w:ascii="仿宋" w:eastAsia="仿宋" w:hAnsi="仿宋" w:cs="仿宋"/>
          <w:color w:val="000000" w:themeColor="text1"/>
          <w:szCs w:val="32"/>
        </w:rPr>
        <w:t>元；</w:t>
      </w:r>
      <w:r>
        <w:rPr>
          <w:rFonts w:ascii="仿宋" w:eastAsia="仿宋" w:hAnsi="仿宋" w:cs="仿宋"/>
          <w:color w:val="000000" w:themeColor="text1"/>
          <w:szCs w:val="32"/>
        </w:rPr>
        <w:t>对个人和家庭的补助：</w:t>
      </w:r>
      <w:r w:rsidR="00994423">
        <w:rPr>
          <w:rFonts w:ascii="仿宋" w:eastAsia="仿宋" w:hAnsi="仿宋" w:cs="仿宋"/>
          <w:color w:val="000000" w:themeColor="text1"/>
          <w:szCs w:val="32"/>
        </w:rPr>
        <w:t>0</w:t>
      </w:r>
      <w:r>
        <w:rPr>
          <w:rFonts w:ascii="仿宋" w:eastAsia="仿宋" w:hAnsi="仿宋" w:cs="仿宋"/>
          <w:color w:val="000000" w:themeColor="text1"/>
          <w:szCs w:val="32"/>
        </w:rPr>
        <w:t>元。</w:t>
      </w:r>
      <w:r>
        <w:rPr>
          <w:rFonts w:ascii="仿宋" w:eastAsia="仿宋" w:hAnsi="仿宋" w:cs="仿宋"/>
          <w:color w:val="000000" w:themeColor="text1"/>
          <w:szCs w:val="32"/>
        </w:rPr>
        <w:t>其他对个人和家庭的补助：</w:t>
      </w:r>
      <w:r w:rsidR="00994423">
        <w:rPr>
          <w:rFonts w:ascii="仿宋" w:eastAsia="仿宋" w:hAnsi="仿宋" w:cs="仿宋"/>
          <w:color w:val="000000" w:themeColor="text1"/>
          <w:szCs w:val="32"/>
        </w:rPr>
        <w:t>771336.4</w:t>
      </w:r>
      <w:r>
        <w:rPr>
          <w:rFonts w:ascii="仿宋" w:eastAsia="仿宋" w:hAnsi="仿宋" w:cs="仿宋"/>
          <w:color w:val="000000" w:themeColor="text1"/>
          <w:szCs w:val="32"/>
        </w:rPr>
        <w:t>元。</w:t>
      </w:r>
    </w:p>
    <w:p w:rsidR="005A3304" w:rsidRDefault="005A3304">
      <w:pPr>
        <w:pStyle w:val="a3"/>
        <w:widowControl/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</w:p>
    <w:p w:rsidR="005A3304" w:rsidRDefault="003113A6">
      <w:pPr>
        <w:pStyle w:val="a3"/>
        <w:widowControl/>
        <w:spacing w:line="600" w:lineRule="exact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2</w:t>
      </w:r>
      <w:r>
        <w:rPr>
          <w:rFonts w:ascii="仿宋" w:eastAsia="仿宋" w:hAnsi="仿宋" w:cs="仿宋"/>
          <w:color w:val="000000" w:themeColor="text1"/>
          <w:szCs w:val="32"/>
        </w:rPr>
        <w:t>．支出按经济分类科目分析。</w:t>
      </w:r>
    </w:p>
    <w:p w:rsidR="005A3304" w:rsidRDefault="003113A6">
      <w:pPr>
        <w:pStyle w:val="a3"/>
        <w:widowControl/>
        <w:spacing w:line="600" w:lineRule="exact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（</w:t>
      </w:r>
      <w:r>
        <w:rPr>
          <w:rFonts w:ascii="仿宋" w:eastAsia="仿宋" w:hAnsi="仿宋" w:cs="仿宋"/>
          <w:color w:val="000000" w:themeColor="text1"/>
          <w:szCs w:val="32"/>
        </w:rPr>
        <w:t>1</w:t>
      </w:r>
      <w:r>
        <w:rPr>
          <w:rFonts w:ascii="仿宋" w:eastAsia="仿宋" w:hAnsi="仿宋" w:cs="仿宋"/>
          <w:color w:val="000000" w:themeColor="text1"/>
          <w:szCs w:val="32"/>
        </w:rPr>
        <w:t>）“三公”经费支出情况</w:t>
      </w:r>
    </w:p>
    <w:p w:rsidR="005A3304" w:rsidRDefault="00994423">
      <w:pPr>
        <w:pStyle w:val="a3"/>
        <w:widowControl/>
        <w:spacing w:line="600" w:lineRule="exact"/>
        <w:ind w:firstLineChars="300" w:firstLine="948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河滩</w:t>
      </w:r>
      <w:r w:rsidR="003113A6">
        <w:rPr>
          <w:rFonts w:ascii="仿宋" w:eastAsia="仿宋" w:hAnsi="仿宋" w:cs="仿宋"/>
          <w:color w:val="000000" w:themeColor="text1"/>
          <w:szCs w:val="32"/>
        </w:rPr>
        <w:t>学区</w:t>
      </w:r>
      <w:r w:rsidR="003113A6">
        <w:rPr>
          <w:rFonts w:ascii="仿宋" w:eastAsia="仿宋" w:hAnsi="仿宋" w:cs="仿宋"/>
          <w:color w:val="000000" w:themeColor="text1"/>
          <w:szCs w:val="32"/>
        </w:rPr>
        <w:t>2022</w:t>
      </w:r>
      <w:r w:rsidR="003113A6">
        <w:rPr>
          <w:rFonts w:ascii="仿宋" w:eastAsia="仿宋" w:hAnsi="仿宋" w:cs="仿宋"/>
          <w:color w:val="000000" w:themeColor="text1"/>
          <w:szCs w:val="32"/>
        </w:rPr>
        <w:t>年“三公”经费支出为</w:t>
      </w:r>
      <w:r w:rsidR="003113A6">
        <w:rPr>
          <w:rFonts w:ascii="仿宋" w:eastAsia="仿宋" w:hAnsi="仿宋" w:cs="仿宋"/>
          <w:color w:val="000000" w:themeColor="text1"/>
          <w:szCs w:val="32"/>
        </w:rPr>
        <w:t>0</w:t>
      </w:r>
    </w:p>
    <w:p w:rsidR="005A3304" w:rsidRDefault="003113A6">
      <w:pPr>
        <w:pStyle w:val="a3"/>
        <w:widowControl/>
        <w:numPr>
          <w:ilvl w:val="0"/>
          <w:numId w:val="2"/>
        </w:numPr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会议费支出情况</w:t>
      </w:r>
    </w:p>
    <w:p w:rsidR="005A3304" w:rsidRDefault="00994423">
      <w:pPr>
        <w:pStyle w:val="a3"/>
        <w:widowControl/>
        <w:spacing w:line="600" w:lineRule="exact"/>
        <w:ind w:firstLineChars="300" w:firstLine="948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河滩</w:t>
      </w:r>
      <w:r w:rsidR="003113A6">
        <w:rPr>
          <w:rFonts w:ascii="仿宋" w:eastAsia="仿宋" w:hAnsi="仿宋" w:cs="仿宋"/>
          <w:color w:val="000000" w:themeColor="text1"/>
          <w:szCs w:val="32"/>
        </w:rPr>
        <w:t>学区</w:t>
      </w:r>
      <w:r w:rsidR="003113A6">
        <w:rPr>
          <w:rFonts w:ascii="仿宋" w:eastAsia="仿宋" w:hAnsi="仿宋" w:cs="仿宋"/>
          <w:color w:val="000000" w:themeColor="text1"/>
          <w:szCs w:val="32"/>
        </w:rPr>
        <w:t>2022</w:t>
      </w:r>
      <w:r w:rsidR="003113A6">
        <w:rPr>
          <w:rFonts w:ascii="仿宋" w:eastAsia="仿宋" w:hAnsi="仿宋" w:cs="仿宋"/>
          <w:color w:val="000000" w:themeColor="text1"/>
          <w:szCs w:val="32"/>
        </w:rPr>
        <w:t>年会议费支出为</w:t>
      </w:r>
      <w:r w:rsidR="003113A6">
        <w:rPr>
          <w:rFonts w:ascii="仿宋" w:eastAsia="仿宋" w:hAnsi="仿宋" w:cs="仿宋"/>
          <w:color w:val="000000" w:themeColor="text1"/>
          <w:szCs w:val="32"/>
        </w:rPr>
        <w:t>0</w:t>
      </w:r>
    </w:p>
    <w:p w:rsidR="005A3304" w:rsidRDefault="003113A6">
      <w:pPr>
        <w:pStyle w:val="a3"/>
        <w:widowControl/>
        <w:numPr>
          <w:ilvl w:val="0"/>
          <w:numId w:val="2"/>
        </w:numPr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培训费支出情况</w:t>
      </w:r>
    </w:p>
    <w:p w:rsidR="005A3304" w:rsidRDefault="00994423">
      <w:pPr>
        <w:pStyle w:val="a3"/>
        <w:widowControl/>
        <w:spacing w:line="600" w:lineRule="exact"/>
        <w:ind w:firstLineChars="300" w:firstLine="948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河滩</w:t>
      </w:r>
      <w:r w:rsidR="003113A6">
        <w:rPr>
          <w:rFonts w:ascii="仿宋" w:eastAsia="仿宋" w:hAnsi="仿宋" w:cs="仿宋"/>
          <w:color w:val="000000" w:themeColor="text1"/>
          <w:szCs w:val="32"/>
        </w:rPr>
        <w:t>学区</w:t>
      </w:r>
      <w:r w:rsidR="003113A6">
        <w:rPr>
          <w:rFonts w:ascii="仿宋" w:eastAsia="仿宋" w:hAnsi="仿宋" w:cs="仿宋"/>
          <w:color w:val="000000" w:themeColor="text1"/>
          <w:szCs w:val="32"/>
        </w:rPr>
        <w:t>2022</w:t>
      </w:r>
      <w:r w:rsidR="003113A6">
        <w:rPr>
          <w:rFonts w:ascii="仿宋" w:eastAsia="仿宋" w:hAnsi="仿宋" w:cs="仿宋"/>
          <w:color w:val="000000" w:themeColor="text1"/>
          <w:szCs w:val="32"/>
        </w:rPr>
        <w:t>年培训费支出为</w:t>
      </w:r>
      <w:r w:rsidR="003113A6">
        <w:rPr>
          <w:rFonts w:ascii="仿宋" w:eastAsia="仿宋" w:hAnsi="仿宋" w:cs="仿宋"/>
          <w:color w:val="000000" w:themeColor="text1"/>
          <w:szCs w:val="32"/>
        </w:rPr>
        <w:t>0</w:t>
      </w:r>
    </w:p>
    <w:p w:rsidR="005A3304" w:rsidRDefault="003113A6">
      <w:pPr>
        <w:pStyle w:val="a3"/>
        <w:widowControl/>
        <w:numPr>
          <w:ilvl w:val="0"/>
          <w:numId w:val="2"/>
        </w:numPr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其他对部门（单位）影响较大的支出情况</w:t>
      </w:r>
    </w:p>
    <w:p w:rsidR="005A3304" w:rsidRDefault="00994423">
      <w:pPr>
        <w:pStyle w:val="a3"/>
        <w:widowControl/>
        <w:spacing w:line="600" w:lineRule="exact"/>
        <w:ind w:firstLineChars="300" w:firstLine="948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河滩</w:t>
      </w:r>
      <w:r w:rsidR="003113A6">
        <w:rPr>
          <w:rFonts w:ascii="仿宋" w:eastAsia="仿宋" w:hAnsi="仿宋" w:cs="仿宋"/>
          <w:color w:val="000000" w:themeColor="text1"/>
          <w:szCs w:val="32"/>
        </w:rPr>
        <w:t>学区</w:t>
      </w:r>
      <w:r w:rsidR="003113A6">
        <w:rPr>
          <w:rFonts w:ascii="仿宋" w:eastAsia="仿宋" w:hAnsi="仿宋" w:cs="仿宋"/>
          <w:color w:val="000000" w:themeColor="text1"/>
          <w:szCs w:val="32"/>
        </w:rPr>
        <w:t>2022</w:t>
      </w:r>
      <w:r w:rsidR="003113A6">
        <w:rPr>
          <w:rFonts w:ascii="仿宋" w:eastAsia="仿宋" w:hAnsi="仿宋" w:cs="仿宋"/>
          <w:color w:val="000000" w:themeColor="text1"/>
          <w:szCs w:val="32"/>
        </w:rPr>
        <w:t>年无其他对部门影响较大的支出</w:t>
      </w:r>
    </w:p>
    <w:p w:rsidR="005A3304" w:rsidRDefault="003113A6">
      <w:pPr>
        <w:pStyle w:val="a3"/>
        <w:widowControl/>
        <w:spacing w:line="600" w:lineRule="exact"/>
        <w:ind w:leftChars="200" w:left="420" w:firstLineChars="100" w:firstLine="316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（三）年末结转和结余情况。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截止</w:t>
      </w:r>
      <w:r>
        <w:rPr>
          <w:rFonts w:ascii="仿宋" w:eastAsia="仿宋" w:hAnsi="仿宋" w:cs="仿宋"/>
          <w:color w:val="000000" w:themeColor="text1"/>
          <w:szCs w:val="32"/>
        </w:rPr>
        <w:t>2022</w:t>
      </w:r>
      <w:r>
        <w:rPr>
          <w:rFonts w:ascii="仿宋" w:eastAsia="仿宋" w:hAnsi="仿宋" w:cs="仿宋"/>
          <w:color w:val="000000" w:themeColor="text1"/>
          <w:szCs w:val="32"/>
        </w:rPr>
        <w:t>年</w:t>
      </w:r>
      <w:r>
        <w:rPr>
          <w:rFonts w:ascii="仿宋" w:eastAsia="仿宋" w:hAnsi="仿宋" w:cs="仿宋"/>
          <w:color w:val="000000" w:themeColor="text1"/>
          <w:szCs w:val="32"/>
        </w:rPr>
        <w:t>12</w:t>
      </w:r>
      <w:r>
        <w:rPr>
          <w:rFonts w:ascii="仿宋" w:eastAsia="仿宋" w:hAnsi="仿宋" w:cs="仿宋"/>
          <w:color w:val="000000" w:themeColor="text1"/>
          <w:szCs w:val="32"/>
        </w:rPr>
        <w:t>月</w:t>
      </w:r>
      <w:r>
        <w:rPr>
          <w:rFonts w:ascii="仿宋" w:eastAsia="仿宋" w:hAnsi="仿宋" w:cs="仿宋"/>
          <w:color w:val="000000" w:themeColor="text1"/>
          <w:szCs w:val="32"/>
        </w:rPr>
        <w:t>31</w:t>
      </w:r>
      <w:r>
        <w:rPr>
          <w:rFonts w:ascii="仿宋" w:eastAsia="仿宋" w:hAnsi="仿宋" w:cs="仿宋"/>
          <w:color w:val="000000" w:themeColor="text1"/>
          <w:szCs w:val="32"/>
        </w:rPr>
        <w:t>日，账户结余资金</w:t>
      </w:r>
      <w:r w:rsidR="00994423">
        <w:rPr>
          <w:rFonts w:ascii="仿宋" w:eastAsia="仿宋" w:hAnsi="仿宋" w:cs="仿宋"/>
          <w:color w:val="000000" w:themeColor="text1"/>
          <w:szCs w:val="32"/>
        </w:rPr>
        <w:t>699629.32</w:t>
      </w:r>
      <w:r>
        <w:rPr>
          <w:rFonts w:ascii="仿宋" w:eastAsia="仿宋" w:hAnsi="仿宋" w:cs="仿宋"/>
          <w:color w:val="000000" w:themeColor="text1"/>
          <w:szCs w:val="32"/>
        </w:rPr>
        <w:t>元，</w:t>
      </w:r>
      <w:r>
        <w:rPr>
          <w:rFonts w:ascii="仿宋" w:eastAsia="仿宋" w:hAnsi="仿宋" w:cs="仿宋"/>
          <w:color w:val="000000" w:themeColor="text1"/>
          <w:szCs w:val="32"/>
        </w:rPr>
        <w:t>其中现金：</w:t>
      </w:r>
      <w:r w:rsidR="00994423">
        <w:rPr>
          <w:rFonts w:ascii="仿宋" w:eastAsia="仿宋" w:hAnsi="仿宋" w:cs="仿宋"/>
          <w:color w:val="000000" w:themeColor="text1"/>
          <w:szCs w:val="32"/>
        </w:rPr>
        <w:t>0</w:t>
      </w:r>
      <w:r>
        <w:rPr>
          <w:rFonts w:ascii="仿宋" w:eastAsia="仿宋" w:hAnsi="仿宋" w:cs="仿宋"/>
          <w:color w:val="000000" w:themeColor="text1"/>
          <w:szCs w:val="32"/>
        </w:rPr>
        <w:t>元。</w:t>
      </w:r>
      <w:r>
        <w:rPr>
          <w:rFonts w:ascii="仿宋" w:eastAsia="仿宋" w:hAnsi="仿宋" w:cs="仿宋"/>
          <w:color w:val="000000" w:themeColor="text1"/>
          <w:szCs w:val="32"/>
        </w:rPr>
        <w:t>结余资金为公用经费；</w:t>
      </w:r>
    </w:p>
    <w:p w:rsidR="005A3304" w:rsidRDefault="003113A6">
      <w:pPr>
        <w:pStyle w:val="a3"/>
        <w:widowControl/>
        <w:numPr>
          <w:ilvl w:val="0"/>
          <w:numId w:val="3"/>
        </w:numPr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当年预算执行中存在问题、原因及改进措施。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按预算执行，不存在问题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黑体" w:eastAsia="黑体" w:cs="黑体" w:hint="default"/>
          <w:color w:val="000000" w:themeColor="text1"/>
          <w:szCs w:val="32"/>
        </w:rPr>
      </w:pPr>
      <w:r>
        <w:rPr>
          <w:rFonts w:ascii="黑体" w:eastAsia="黑体" w:cs="黑体"/>
          <w:color w:val="000000" w:themeColor="text1"/>
          <w:szCs w:val="32"/>
        </w:rPr>
        <w:t>三、资产负债情况分析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年末单位固定资产</w:t>
      </w:r>
      <w:r w:rsidR="00994423">
        <w:rPr>
          <w:rFonts w:ascii="仿宋" w:eastAsia="仿宋" w:hAnsi="仿宋" w:cs="仿宋"/>
          <w:color w:val="000000" w:themeColor="text1"/>
          <w:szCs w:val="32"/>
        </w:rPr>
        <w:t>19634517.18</w:t>
      </w:r>
      <w:r>
        <w:rPr>
          <w:rFonts w:ascii="仿宋" w:eastAsia="仿宋" w:hAnsi="仿宋" w:cs="仿宋"/>
          <w:color w:val="000000" w:themeColor="text1"/>
          <w:szCs w:val="32"/>
        </w:rPr>
        <w:t>元。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黑体" w:eastAsia="黑体" w:cs="黑体" w:hint="default"/>
          <w:color w:val="000000" w:themeColor="text1"/>
          <w:szCs w:val="32"/>
        </w:rPr>
      </w:pPr>
      <w:r>
        <w:rPr>
          <w:rFonts w:ascii="黑体" w:eastAsia="黑体" w:cs="黑体"/>
          <w:color w:val="000000" w:themeColor="text1"/>
          <w:szCs w:val="32"/>
        </w:rPr>
        <w:lastRenderedPageBreak/>
        <w:t>四、本年度部门决算等财务工作开展情况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在日常财务管理工作中，按照各项规定执行财务支出，实行先审后支制度，规范财务收支管理。自决算工作开展以来，学校领导高度重视，由副校长负总责，财务人员具体开展决算报表编制工作，最后提交校务会审定。</w:t>
      </w:r>
    </w:p>
    <w:p w:rsidR="005A3304" w:rsidRDefault="003113A6">
      <w:pPr>
        <w:pStyle w:val="a3"/>
        <w:widowControl/>
        <w:spacing w:line="600" w:lineRule="exact"/>
        <w:ind w:firstLineChars="200" w:firstLine="632"/>
        <w:rPr>
          <w:rFonts w:ascii="仿宋" w:eastAsia="仿宋" w:hAnsi="仿宋" w:cs="仿宋" w:hint="default"/>
          <w:color w:val="000000" w:themeColor="text1"/>
          <w:szCs w:val="32"/>
        </w:rPr>
      </w:pPr>
      <w:r>
        <w:rPr>
          <w:rFonts w:ascii="仿宋" w:eastAsia="仿宋" w:hAnsi="仿宋" w:cs="仿宋"/>
          <w:color w:val="000000" w:themeColor="text1"/>
          <w:szCs w:val="32"/>
        </w:rPr>
        <w:t>一年来，在县财政及教育部门的精心指导培训下，学校经费按预算合理支出，各项经费支出进行公示，使得学校经费安全合理支出，达到资金效率最大化。</w:t>
      </w:r>
    </w:p>
    <w:p w:rsidR="005A3304" w:rsidRDefault="005A3304">
      <w:pPr>
        <w:rPr>
          <w:color w:val="000000" w:themeColor="text1"/>
          <w:sz w:val="32"/>
          <w:szCs w:val="32"/>
        </w:rPr>
      </w:pPr>
    </w:p>
    <w:sectPr w:rsidR="005A3304">
      <w:footerReference w:type="default" r:id="rId9"/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A6" w:rsidRDefault="003113A6">
      <w:r>
        <w:separator/>
      </w:r>
    </w:p>
  </w:endnote>
  <w:endnote w:type="continuationSeparator" w:id="0">
    <w:p w:rsidR="003113A6" w:rsidRDefault="0031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04" w:rsidRDefault="003113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304" w:rsidRDefault="003113A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9442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A3304" w:rsidRDefault="003113A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9442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A6" w:rsidRDefault="003113A6">
      <w:r>
        <w:separator/>
      </w:r>
    </w:p>
  </w:footnote>
  <w:footnote w:type="continuationSeparator" w:id="0">
    <w:p w:rsidR="003113A6" w:rsidRDefault="0031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594C"/>
    <w:multiLevelType w:val="singleLevel"/>
    <w:tmpl w:val="5A5C594C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5C5BFE"/>
    <w:multiLevelType w:val="singleLevel"/>
    <w:tmpl w:val="5A5C5BFE"/>
    <w:lvl w:ilvl="0">
      <w:start w:val="2"/>
      <w:numFmt w:val="decimal"/>
      <w:suff w:val="nothing"/>
      <w:lvlText w:val="（%1）"/>
      <w:lvlJc w:val="left"/>
    </w:lvl>
  </w:abstractNum>
  <w:abstractNum w:abstractNumId="2">
    <w:nsid w:val="5A5C5CE3"/>
    <w:multiLevelType w:val="singleLevel"/>
    <w:tmpl w:val="5A5C5CE3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ZGM3NzVjZjVmMDQ0ZjM4YTdkN2RjYzk5MDE5YmMifQ=="/>
  </w:docVars>
  <w:rsids>
    <w:rsidRoot w:val="00091DD7"/>
    <w:rsid w:val="00091DD7"/>
    <w:rsid w:val="001227E7"/>
    <w:rsid w:val="00141047"/>
    <w:rsid w:val="003113A6"/>
    <w:rsid w:val="0044421C"/>
    <w:rsid w:val="004E0523"/>
    <w:rsid w:val="005A3304"/>
    <w:rsid w:val="00843C8F"/>
    <w:rsid w:val="008976A8"/>
    <w:rsid w:val="00994423"/>
    <w:rsid w:val="00D61F97"/>
    <w:rsid w:val="00E16F52"/>
    <w:rsid w:val="03AB5361"/>
    <w:rsid w:val="05786AE6"/>
    <w:rsid w:val="07BC023F"/>
    <w:rsid w:val="0CDD444D"/>
    <w:rsid w:val="0E5D5D72"/>
    <w:rsid w:val="13114A53"/>
    <w:rsid w:val="16E51B4C"/>
    <w:rsid w:val="170705D8"/>
    <w:rsid w:val="19C6416F"/>
    <w:rsid w:val="1AFC45E8"/>
    <w:rsid w:val="1CCE09E0"/>
    <w:rsid w:val="1E244779"/>
    <w:rsid w:val="1E3937A5"/>
    <w:rsid w:val="20165492"/>
    <w:rsid w:val="25E91DF4"/>
    <w:rsid w:val="29BF76AA"/>
    <w:rsid w:val="30436C38"/>
    <w:rsid w:val="349024D3"/>
    <w:rsid w:val="3AC272B6"/>
    <w:rsid w:val="3CF132AB"/>
    <w:rsid w:val="4437700A"/>
    <w:rsid w:val="44393E1C"/>
    <w:rsid w:val="448F39C0"/>
    <w:rsid w:val="47426E5A"/>
    <w:rsid w:val="4C064665"/>
    <w:rsid w:val="4ED447EE"/>
    <w:rsid w:val="50C8390C"/>
    <w:rsid w:val="54243A60"/>
    <w:rsid w:val="5A447367"/>
    <w:rsid w:val="5AA27894"/>
    <w:rsid w:val="5ADB67D6"/>
    <w:rsid w:val="646A7D47"/>
    <w:rsid w:val="66B053CA"/>
    <w:rsid w:val="6C2D44A8"/>
    <w:rsid w:val="6C3C50D0"/>
    <w:rsid w:val="6D6C2F57"/>
    <w:rsid w:val="74266271"/>
    <w:rsid w:val="75437A50"/>
    <w:rsid w:val="761C43D0"/>
    <w:rsid w:val="7F093253"/>
    <w:rsid w:val="7F535841"/>
    <w:rsid w:val="7F5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qFormat/>
    <w:pPr>
      <w:autoSpaceDE w:val="0"/>
      <w:autoSpaceDN w:val="0"/>
      <w:adjustRightInd w:val="0"/>
      <w:snapToGrid w:val="0"/>
      <w:spacing w:line="588" w:lineRule="atLeast"/>
    </w:pPr>
    <w:rPr>
      <w:rFonts w:ascii="宋体" w:eastAsia="仿宋_GB2312" w:hAnsi="宋体" w:cs="Times New Roman" w:hint="eastAsia"/>
      <w:spacing w:val="-2"/>
      <w:sz w:val="32"/>
    </w:rPr>
  </w:style>
  <w:style w:type="paragraph" w:styleId="a4">
    <w:name w:val="Date"/>
    <w:basedOn w:val="a"/>
    <w:next w:val="a"/>
    <w:link w:val="Char2"/>
    <w:qFormat/>
    <w:pPr>
      <w:ind w:leftChars="2500" w:left="100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1">
    <w:name w:val="日期 Char1"/>
    <w:basedOn w:val="a0"/>
    <w:qFormat/>
  </w:style>
  <w:style w:type="character" w:customStyle="1" w:styleId="Char0">
    <w:name w:val="日期 Char"/>
    <w:basedOn w:val="a0"/>
    <w:qFormat/>
    <w:rPr>
      <w:rFonts w:ascii="Calibri" w:eastAsia="宋体" w:hAnsi="Calibri" w:cs="Calibri" w:hint="default"/>
      <w:kern w:val="2"/>
      <w:sz w:val="21"/>
      <w:szCs w:val="22"/>
    </w:rPr>
  </w:style>
  <w:style w:type="character" w:customStyle="1" w:styleId="a9">
    <w:name w:val="页脚 字符"/>
    <w:basedOn w:val="a0"/>
    <w:qFormat/>
    <w:rPr>
      <w:rFonts w:ascii="Calibri" w:eastAsia="宋体" w:hAnsi="Calibri" w:cs="Calibri" w:hint="default"/>
      <w:kern w:val="2"/>
      <w:sz w:val="18"/>
      <w:szCs w:val="18"/>
    </w:rPr>
  </w:style>
  <w:style w:type="character" w:customStyle="1" w:styleId="Char12">
    <w:name w:val="页脚 Char1"/>
    <w:basedOn w:val="a0"/>
    <w:qFormat/>
    <w:rPr>
      <w:sz w:val="18"/>
      <w:szCs w:val="18"/>
    </w:rPr>
  </w:style>
  <w:style w:type="character" w:customStyle="1" w:styleId="Char3">
    <w:name w:val="正文文本 Char"/>
    <w:basedOn w:val="a0"/>
    <w:qFormat/>
    <w:rPr>
      <w:rFonts w:ascii="宋体" w:eastAsia="仿宋_GB2312" w:hAnsi="宋体" w:cs="Times New Roman" w:hint="eastAsia"/>
      <w:spacing w:val="-2"/>
      <w:sz w:val="32"/>
      <w:szCs w:val="24"/>
    </w:rPr>
  </w:style>
  <w:style w:type="character" w:customStyle="1" w:styleId="Char4">
    <w:name w:val="页眉 Char"/>
    <w:basedOn w:val="a0"/>
    <w:qFormat/>
    <w:rPr>
      <w:rFonts w:ascii="Calibri" w:eastAsia="宋体" w:hAnsi="Calibri" w:cs="Calibri" w:hint="default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rFonts w:ascii="Calibri" w:eastAsia="宋体" w:hAnsi="Calibri" w:cs="Calibri" w:hint="default"/>
      <w:kern w:val="2"/>
      <w:sz w:val="18"/>
      <w:szCs w:val="18"/>
    </w:rPr>
  </w:style>
  <w:style w:type="character" w:customStyle="1" w:styleId="aa">
    <w:name w:val="正文文本 字符"/>
    <w:basedOn w:val="a0"/>
    <w:qFormat/>
    <w:rPr>
      <w:rFonts w:ascii="Calibri" w:eastAsia="宋体" w:hAnsi="Calibri" w:cs="Calibri" w:hint="default"/>
      <w:kern w:val="2"/>
      <w:sz w:val="21"/>
      <w:szCs w:val="22"/>
    </w:rPr>
  </w:style>
  <w:style w:type="character" w:customStyle="1" w:styleId="ab">
    <w:name w:val="页眉 字符"/>
    <w:basedOn w:val="a0"/>
    <w:qFormat/>
    <w:rPr>
      <w:rFonts w:ascii="Calibri" w:eastAsia="宋体" w:hAnsi="Calibri" w:cs="Calibri" w:hint="default"/>
      <w:kern w:val="2"/>
      <w:sz w:val="18"/>
      <w:szCs w:val="18"/>
    </w:rPr>
  </w:style>
  <w:style w:type="character" w:customStyle="1" w:styleId="Char2">
    <w:name w:val="日期 Char2"/>
    <w:basedOn w:val="a0"/>
    <w:link w:val="a4"/>
    <w:qFormat/>
    <w:rPr>
      <w:rFonts w:ascii="Calibri" w:eastAsia="宋体" w:hAnsi="Calibri" w:cs="Calibri" w:hint="default"/>
      <w:kern w:val="2"/>
      <w:sz w:val="21"/>
      <w:szCs w:val="22"/>
    </w:rPr>
  </w:style>
  <w:style w:type="character" w:customStyle="1" w:styleId="Char10">
    <w:name w:val="页眉 Char1"/>
    <w:basedOn w:val="a0"/>
    <w:link w:val="a6"/>
    <w:qFormat/>
    <w:rPr>
      <w:sz w:val="18"/>
      <w:szCs w:val="18"/>
    </w:rPr>
  </w:style>
  <w:style w:type="character" w:customStyle="1" w:styleId="Char1">
    <w:name w:val="正文文本 Char1"/>
    <w:basedOn w:val="a0"/>
    <w:link w:val="a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qFormat/>
    <w:pPr>
      <w:autoSpaceDE w:val="0"/>
      <w:autoSpaceDN w:val="0"/>
      <w:adjustRightInd w:val="0"/>
      <w:snapToGrid w:val="0"/>
      <w:spacing w:line="588" w:lineRule="atLeast"/>
    </w:pPr>
    <w:rPr>
      <w:rFonts w:ascii="宋体" w:eastAsia="仿宋_GB2312" w:hAnsi="宋体" w:cs="Times New Roman" w:hint="eastAsia"/>
      <w:spacing w:val="-2"/>
      <w:sz w:val="32"/>
    </w:rPr>
  </w:style>
  <w:style w:type="paragraph" w:styleId="a4">
    <w:name w:val="Date"/>
    <w:basedOn w:val="a"/>
    <w:next w:val="a"/>
    <w:link w:val="Char2"/>
    <w:qFormat/>
    <w:pPr>
      <w:ind w:leftChars="2500" w:left="100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1">
    <w:name w:val="日期 Char1"/>
    <w:basedOn w:val="a0"/>
    <w:qFormat/>
  </w:style>
  <w:style w:type="character" w:customStyle="1" w:styleId="Char0">
    <w:name w:val="日期 Char"/>
    <w:basedOn w:val="a0"/>
    <w:qFormat/>
    <w:rPr>
      <w:rFonts w:ascii="Calibri" w:eastAsia="宋体" w:hAnsi="Calibri" w:cs="Calibri" w:hint="default"/>
      <w:kern w:val="2"/>
      <w:sz w:val="21"/>
      <w:szCs w:val="22"/>
    </w:rPr>
  </w:style>
  <w:style w:type="character" w:customStyle="1" w:styleId="a9">
    <w:name w:val="页脚 字符"/>
    <w:basedOn w:val="a0"/>
    <w:qFormat/>
    <w:rPr>
      <w:rFonts w:ascii="Calibri" w:eastAsia="宋体" w:hAnsi="Calibri" w:cs="Calibri" w:hint="default"/>
      <w:kern w:val="2"/>
      <w:sz w:val="18"/>
      <w:szCs w:val="18"/>
    </w:rPr>
  </w:style>
  <w:style w:type="character" w:customStyle="1" w:styleId="Char12">
    <w:name w:val="页脚 Char1"/>
    <w:basedOn w:val="a0"/>
    <w:qFormat/>
    <w:rPr>
      <w:sz w:val="18"/>
      <w:szCs w:val="18"/>
    </w:rPr>
  </w:style>
  <w:style w:type="character" w:customStyle="1" w:styleId="Char3">
    <w:name w:val="正文文本 Char"/>
    <w:basedOn w:val="a0"/>
    <w:qFormat/>
    <w:rPr>
      <w:rFonts w:ascii="宋体" w:eastAsia="仿宋_GB2312" w:hAnsi="宋体" w:cs="Times New Roman" w:hint="eastAsia"/>
      <w:spacing w:val="-2"/>
      <w:sz w:val="32"/>
      <w:szCs w:val="24"/>
    </w:rPr>
  </w:style>
  <w:style w:type="character" w:customStyle="1" w:styleId="Char4">
    <w:name w:val="页眉 Char"/>
    <w:basedOn w:val="a0"/>
    <w:qFormat/>
    <w:rPr>
      <w:rFonts w:ascii="Calibri" w:eastAsia="宋体" w:hAnsi="Calibri" w:cs="Calibri" w:hint="default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rFonts w:ascii="Calibri" w:eastAsia="宋体" w:hAnsi="Calibri" w:cs="Calibri" w:hint="default"/>
      <w:kern w:val="2"/>
      <w:sz w:val="18"/>
      <w:szCs w:val="18"/>
    </w:rPr>
  </w:style>
  <w:style w:type="character" w:customStyle="1" w:styleId="aa">
    <w:name w:val="正文文本 字符"/>
    <w:basedOn w:val="a0"/>
    <w:qFormat/>
    <w:rPr>
      <w:rFonts w:ascii="Calibri" w:eastAsia="宋体" w:hAnsi="Calibri" w:cs="Calibri" w:hint="default"/>
      <w:kern w:val="2"/>
      <w:sz w:val="21"/>
      <w:szCs w:val="22"/>
    </w:rPr>
  </w:style>
  <w:style w:type="character" w:customStyle="1" w:styleId="ab">
    <w:name w:val="页眉 字符"/>
    <w:basedOn w:val="a0"/>
    <w:qFormat/>
    <w:rPr>
      <w:rFonts w:ascii="Calibri" w:eastAsia="宋体" w:hAnsi="Calibri" w:cs="Calibri" w:hint="default"/>
      <w:kern w:val="2"/>
      <w:sz w:val="18"/>
      <w:szCs w:val="18"/>
    </w:rPr>
  </w:style>
  <w:style w:type="character" w:customStyle="1" w:styleId="Char2">
    <w:name w:val="日期 Char2"/>
    <w:basedOn w:val="a0"/>
    <w:link w:val="a4"/>
    <w:qFormat/>
    <w:rPr>
      <w:rFonts w:ascii="Calibri" w:eastAsia="宋体" w:hAnsi="Calibri" w:cs="Calibri" w:hint="default"/>
      <w:kern w:val="2"/>
      <w:sz w:val="21"/>
      <w:szCs w:val="22"/>
    </w:rPr>
  </w:style>
  <w:style w:type="character" w:customStyle="1" w:styleId="Char10">
    <w:name w:val="页眉 Char1"/>
    <w:basedOn w:val="a0"/>
    <w:link w:val="a6"/>
    <w:qFormat/>
    <w:rPr>
      <w:sz w:val="18"/>
      <w:szCs w:val="18"/>
    </w:rPr>
  </w:style>
  <w:style w:type="character" w:customStyle="1" w:styleId="Char1">
    <w:name w:val="正文文本 Char1"/>
    <w:basedOn w:val="a0"/>
    <w:link w:val="a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184</Words>
  <Characters>1052</Characters>
  <Application>Microsoft Office Word</Application>
  <DocSecurity>0</DocSecurity>
  <Lines>8</Lines>
  <Paragraphs>2</Paragraphs>
  <ScaleCrop>false</ScaleCrop>
  <Company>DoubleOX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2014-10-29T12:08:00Z</dcterms:created>
  <dcterms:modified xsi:type="dcterms:W3CDTF">2023-01-12T03:16:00Z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297399E087BF4B74B9A32ED2B1959BA7</vt:lpwstr>
  </property>
</Properties>
</file>