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bidi w:val="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附件</w:t>
      </w:r>
      <w:r>
        <w:rPr>
          <w:rFonts w:hint="eastAsia" w:ascii="仿宋_GB2312" w:hAnsi="仿宋_GB2312" w:eastAsia="仿宋_GB2312" w:cs="仿宋_GB2312"/>
          <w:sz w:val="32"/>
          <w:szCs w:val="32"/>
          <w:lang w:val="en-US" w:eastAsia="zh-CN"/>
        </w:rPr>
        <w:t>1：</w:t>
      </w: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w:t>
      </w:r>
    </w:p>
    <w:p>
      <w:pPr>
        <w:spacing w:before="100" w:beforeLines="0" w:after="100" w:afterLines="0"/>
        <w:jc w:val="center"/>
        <w:rPr>
          <w:rFonts w:hint="eastAsia" w:ascii="仿宋_GB2312" w:hAnsi="仿宋_GB2312" w:eastAsia="仿宋_GB2312" w:cs="仿宋_GB2312"/>
          <w:b/>
          <w:sz w:val="32"/>
          <w:szCs w:val="32"/>
          <w:lang w:val="zh-CN"/>
        </w:rPr>
      </w:pPr>
      <w:r>
        <w:rPr>
          <w:rFonts w:hint="eastAsia" w:ascii="仿宋" w:hAnsi="仿宋" w:eastAsia="仿宋" w:cs="仿宋"/>
          <w:sz w:val="32"/>
          <w:szCs w:val="32"/>
          <w:lang w:val="en-US" w:eastAsia="zh-CN"/>
        </w:rPr>
        <w:t>东乡县汪集中心卫生院</w:t>
      </w:r>
      <w:r>
        <w:rPr>
          <w:rFonts w:hint="eastAsia" w:ascii="仿宋_GB2312" w:hAnsi="仿宋_GB2312" w:eastAsia="仿宋_GB2312" w:cs="仿宋_GB2312"/>
          <w:sz w:val="32"/>
          <w:szCs w:val="32"/>
          <w:lang w:val="zh-CN"/>
        </w:rPr>
        <w:t>部门（单位）部门决算情况说明</w:t>
      </w: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目录</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第一部分部门（单位）概况</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一、部门（单位）职责</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二、机构设置</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第二部分2022年度部门决算表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六、一般公共预算财政拨款基本支出决算明细表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七、政府性基金预算财政拨款收入支出决算表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八、国有资本经营预算财政拨款支出决算表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九、财政拨款“三公”经费支出决算表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第三部分2022年度部门决算情况说明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一、收入支出决算总体情况说明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四、财政拨款收入支出决算总体情况说明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七、机关运行经费支出情况说明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八、政府采购支出情况说明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九、国有资产占用情况说明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十、政府性基金预算财政拨款收支决算情况说明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十一、国有资本经营预算财政拨款支出情况说明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十二、财政拨款“三公”经费支出决算情况说明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第四部分预算绩效情况说明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第五部分名词解释</w:t>
      </w: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both"/>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both"/>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第一部分部门</w:t>
      </w:r>
      <w:r>
        <w:rPr>
          <w:rFonts w:hint="eastAsia" w:ascii="仿宋_GB2312" w:hAnsi="仿宋_GB2312" w:eastAsia="仿宋_GB2312" w:cs="仿宋_GB2312"/>
          <w:b/>
          <w:sz w:val="32"/>
          <w:szCs w:val="32"/>
          <w:lang w:val="en-US" w:eastAsia="zh-CN"/>
        </w:rPr>
        <w:t>(单位）</w:t>
      </w:r>
      <w:r>
        <w:rPr>
          <w:rFonts w:hint="eastAsia" w:ascii="仿宋_GB2312" w:hAnsi="仿宋_GB2312" w:eastAsia="仿宋_GB2312" w:cs="仿宋_GB2312"/>
          <w:b/>
          <w:sz w:val="32"/>
          <w:szCs w:val="32"/>
          <w:lang w:val="zh-CN"/>
        </w:rPr>
        <w:t>概况</w:t>
      </w:r>
    </w:p>
    <w:p>
      <w:pPr>
        <w:keepNext w:val="0"/>
        <w:keepLines w:val="0"/>
        <w:pageBreakBefore w:val="0"/>
        <w:widowControl/>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一、部门（单位））职责</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00" w:firstLineChars="200"/>
        <w:jc w:val="left"/>
        <w:textAlignment w:val="auto"/>
        <w:rPr>
          <w:rFonts w:hint="eastAsia" w:ascii="仿宋_GB2312" w:eastAsia="仿宋_GB2312"/>
          <w:sz w:val="30"/>
          <w:szCs w:val="30"/>
        </w:rPr>
      </w:pPr>
      <w:r>
        <w:rPr>
          <w:rFonts w:hint="eastAsia" w:ascii="仿宋_GB2312" w:eastAsia="仿宋_GB2312"/>
          <w:sz w:val="30"/>
          <w:szCs w:val="30"/>
        </w:rPr>
        <w:t>为人民身体健康提供医疗与护理保健服务。医疗、护理、预防保健、</w:t>
      </w:r>
      <w:r>
        <w:rPr>
          <w:rFonts w:hint="eastAsia" w:ascii="仿宋_GB2312" w:eastAsia="仿宋_GB2312"/>
          <w:sz w:val="30"/>
          <w:szCs w:val="30"/>
          <w:lang w:eastAsia="zh-CN"/>
        </w:rPr>
        <w:t>基层</w:t>
      </w:r>
      <w:r>
        <w:rPr>
          <w:rFonts w:hint="eastAsia" w:ascii="仿宋_GB2312" w:eastAsia="仿宋_GB2312"/>
          <w:sz w:val="30"/>
          <w:szCs w:val="30"/>
        </w:rPr>
        <w:t>医疗组织与管理。</w:t>
      </w:r>
    </w:p>
    <w:p>
      <w:pPr>
        <w:keepNext w:val="0"/>
        <w:keepLines w:val="0"/>
        <w:pageBreakBefore w:val="0"/>
        <w:widowControl/>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二、机构设置</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设有全科门诊、中医理疗科、治疗室、检验室、DR室、B超室及</w:t>
      </w:r>
      <w:r>
        <w:rPr>
          <w:rFonts w:hint="eastAsia" w:ascii="仿宋" w:hAnsi="仿宋" w:eastAsia="仿宋" w:cs="仿宋"/>
          <w:color w:val="000000" w:themeColor="text1"/>
          <w:kern w:val="0"/>
          <w:sz w:val="32"/>
          <w:szCs w:val="32"/>
          <w:lang w:eastAsia="zh-CN"/>
          <w14:textFill>
            <w14:solidFill>
              <w14:schemeClr w14:val="tx1"/>
            </w14:solidFill>
          </w14:textFill>
        </w:rPr>
        <w:t>远程</w:t>
      </w:r>
      <w:r>
        <w:rPr>
          <w:rFonts w:hint="eastAsia" w:ascii="仿宋" w:hAnsi="仿宋" w:eastAsia="仿宋" w:cs="仿宋"/>
          <w:color w:val="000000" w:themeColor="text1"/>
          <w:kern w:val="0"/>
          <w:sz w:val="32"/>
          <w:szCs w:val="32"/>
          <w14:textFill>
            <w14:solidFill>
              <w14:schemeClr w14:val="tx1"/>
            </w14:solidFill>
          </w14:textFill>
        </w:rPr>
        <w:t>心电图室等7个临床科室，设有公卫科、财务室、医保办、计划免疫室、妇幼保健室、健康扶贫办公室、</w:t>
      </w:r>
      <w:r>
        <w:rPr>
          <w:rFonts w:hint="eastAsia" w:ascii="仿宋" w:hAnsi="仿宋" w:eastAsia="仿宋" w:cs="仿宋"/>
          <w:color w:val="000000" w:themeColor="text1"/>
          <w:kern w:val="0"/>
          <w:sz w:val="32"/>
          <w:szCs w:val="32"/>
          <w:lang w:val="en-US" w:eastAsia="zh-CN"/>
          <w14:textFill>
            <w14:solidFill>
              <w14:schemeClr w14:val="tx1"/>
            </w14:solidFill>
          </w14:textFill>
        </w:rPr>
        <w:t>党建办公室、</w:t>
      </w:r>
      <w:r>
        <w:rPr>
          <w:rFonts w:hint="eastAsia" w:ascii="仿宋" w:hAnsi="仿宋" w:eastAsia="仿宋" w:cs="仿宋"/>
          <w:color w:val="000000" w:themeColor="text1"/>
          <w:kern w:val="0"/>
          <w:sz w:val="32"/>
          <w:szCs w:val="32"/>
          <w14:textFill>
            <w14:solidFill>
              <w14:schemeClr w14:val="tx1"/>
            </w14:solidFill>
          </w14:textFill>
        </w:rPr>
        <w:t>计划生育科、收费室等</w:t>
      </w:r>
      <w:r>
        <w:rPr>
          <w:rFonts w:hint="eastAsia" w:ascii="仿宋" w:hAnsi="仿宋" w:eastAsia="仿宋" w:cs="仿宋"/>
          <w:color w:val="000000" w:themeColor="text1"/>
          <w:kern w:val="0"/>
          <w:sz w:val="32"/>
          <w:szCs w:val="32"/>
          <w:lang w:val="en-US" w:eastAsia="zh-CN"/>
          <w14:textFill>
            <w14:solidFill>
              <w14:schemeClr w14:val="tx1"/>
            </w14:solidFill>
          </w14:textFill>
        </w:rPr>
        <w:t>9</w:t>
      </w:r>
      <w:r>
        <w:rPr>
          <w:rFonts w:hint="eastAsia" w:ascii="仿宋" w:hAnsi="仿宋" w:eastAsia="仿宋" w:cs="仿宋"/>
          <w:color w:val="000000" w:themeColor="text1"/>
          <w:kern w:val="0"/>
          <w:sz w:val="32"/>
          <w:szCs w:val="32"/>
          <w14:textFill>
            <w14:solidFill>
              <w14:schemeClr w14:val="tx1"/>
            </w14:solidFill>
          </w14:textFill>
        </w:rPr>
        <w:t>个辅助科室。</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第二部分2022年度部门决算表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一、收入支出决算总表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二、收入决算表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三、支出决算表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四、财政拨款收入支出决算总表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五、一般公共预算财政拨款支出决算表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六、一般公共预算财政拨款基本支出决算明细表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七、政府性基金预算财政拨款收入支出决算表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八、国有资本经营预算财政拨款支出决算表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九、财政拨款“三公”经费支出决算表</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第三部分2022年度部门决算情况说明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一、收入支出决算总体情况说明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color w:val="auto"/>
          <w:sz w:val="32"/>
          <w:szCs w:val="32"/>
          <w:lang w:val="zh-CN"/>
        </w:rPr>
        <w:t>2022年度</w:t>
      </w:r>
      <w:r>
        <w:rPr>
          <w:rFonts w:hint="eastAsia" w:ascii="仿宋_GB2312" w:hAnsi="仿宋_GB2312" w:eastAsia="仿宋_GB2312" w:cs="仿宋_GB2312"/>
          <w:color w:val="000000"/>
          <w:spacing w:val="0"/>
          <w:w w:val="100"/>
          <w:position w:val="0"/>
          <w:sz w:val="32"/>
          <w:szCs w:val="32"/>
          <w:lang w:eastAsia="zh-CN"/>
        </w:rPr>
        <w:t>本部门（本单位）</w:t>
      </w:r>
      <w:r>
        <w:rPr>
          <w:rFonts w:hint="eastAsia" w:ascii="仿宋_GB2312" w:hAnsi="仿宋_GB2312" w:eastAsia="仿宋_GB2312" w:cs="仿宋_GB2312"/>
          <w:color w:val="000000"/>
          <w:spacing w:val="0"/>
          <w:w w:val="100"/>
          <w:position w:val="0"/>
          <w:sz w:val="32"/>
          <w:szCs w:val="32"/>
          <w:lang w:val="en-US" w:eastAsia="zh-CN"/>
        </w:rPr>
        <w:t>收入总计</w:t>
      </w:r>
      <w:r>
        <w:rPr>
          <w:rFonts w:hint="eastAsia" w:ascii="仿宋_GB2312" w:hAnsi="仿宋_GB2312" w:eastAsia="仿宋_GB2312" w:cs="仿宋_GB2312"/>
          <w:color w:val="auto"/>
          <w:sz w:val="32"/>
          <w:szCs w:val="32"/>
          <w:lang w:val="en-US" w:eastAsia="zh-CN"/>
        </w:rPr>
        <w:t>4443911.85</w:t>
      </w:r>
      <w:r>
        <w:rPr>
          <w:rFonts w:hint="eastAsia" w:ascii="仿宋_GB2312" w:hAnsi="仿宋_GB2312" w:eastAsia="仿宋_GB2312" w:cs="仿宋_GB2312"/>
          <w:color w:val="000000"/>
          <w:spacing w:val="0"/>
          <w:w w:val="100"/>
          <w:position w:val="0"/>
          <w:sz w:val="32"/>
          <w:szCs w:val="32"/>
          <w:lang w:val="en-US" w:eastAsia="zh-CN"/>
        </w:rPr>
        <w:t>元，支出总计4443911.85元，与2021年决算数相比，收入增加367231.04元，增长8.26%，支出增加261191.76元，增长5.88%。主要原因是：</w:t>
      </w:r>
      <w:r>
        <w:rPr>
          <w:rFonts w:hint="eastAsia" w:ascii="仿宋_GB2312" w:eastAsia="仿宋_GB2312"/>
          <w:sz w:val="30"/>
          <w:szCs w:val="30"/>
        </w:rPr>
        <w:t>本年度</w:t>
      </w:r>
      <w:r>
        <w:rPr>
          <w:rFonts w:hint="eastAsia" w:ascii="仿宋_GB2312" w:eastAsia="仿宋_GB2312"/>
          <w:sz w:val="30"/>
          <w:szCs w:val="30"/>
          <w:lang w:val="en-US" w:eastAsia="zh-CN"/>
        </w:rPr>
        <w:t>公共卫生资金</w:t>
      </w:r>
      <w:r>
        <w:rPr>
          <w:rFonts w:hint="eastAsia" w:ascii="仿宋_GB2312" w:eastAsia="仿宋_GB2312"/>
          <w:sz w:val="30"/>
          <w:szCs w:val="30"/>
        </w:rPr>
        <w:t>总收入</w:t>
      </w:r>
      <w:r>
        <w:rPr>
          <w:rFonts w:hint="eastAsia" w:ascii="仿宋_GB2312" w:hAnsi="仿宋_GB2312" w:eastAsia="仿宋_GB2312" w:cs="仿宋_GB2312"/>
          <w:color w:val="000000"/>
          <w:spacing w:val="0"/>
          <w:w w:val="100"/>
          <w:position w:val="0"/>
          <w:sz w:val="32"/>
          <w:szCs w:val="32"/>
          <w:lang w:val="en-US" w:eastAsia="zh-CN"/>
        </w:rPr>
        <w:t>增加</w:t>
      </w:r>
      <w:r>
        <w:rPr>
          <w:rFonts w:hint="eastAsia" w:ascii="仿宋_GB2312" w:hAnsi="仿宋_GB2312" w:eastAsia="仿宋_GB2312" w:cs="仿宋_GB2312"/>
          <w:color w:val="000000"/>
          <w:spacing w:val="0"/>
          <w:w w:val="100"/>
          <w:position w:val="0"/>
          <w:sz w:val="32"/>
          <w:szCs w:val="32"/>
          <w:lang w:eastAsia="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二、收入决算情况说明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2022年度收入合计</w:t>
      </w:r>
      <w:r>
        <w:rPr>
          <w:rFonts w:hint="eastAsia" w:ascii="仿宋_GB2312" w:hAnsi="仿宋_GB2312" w:eastAsia="仿宋_GB2312" w:cs="仿宋_GB2312"/>
          <w:color w:val="auto"/>
          <w:sz w:val="32"/>
          <w:szCs w:val="32"/>
          <w:lang w:val="en-US" w:eastAsia="zh-CN"/>
        </w:rPr>
        <w:t>444.39</w:t>
      </w:r>
      <w:r>
        <w:rPr>
          <w:rFonts w:hint="eastAsia" w:ascii="仿宋_GB2312" w:hAnsi="仿宋_GB2312" w:eastAsia="仿宋_GB2312" w:cs="仿宋_GB2312"/>
          <w:color w:val="auto"/>
          <w:sz w:val="32"/>
          <w:szCs w:val="32"/>
          <w:lang w:val="zh-CN"/>
        </w:rPr>
        <w:t>万元,其中：财政拨款收入</w:t>
      </w:r>
      <w:r>
        <w:rPr>
          <w:rFonts w:hint="eastAsia" w:ascii="仿宋_GB2312" w:hAnsi="仿宋_GB2312" w:eastAsia="仿宋_GB2312" w:cs="仿宋_GB2312"/>
          <w:color w:val="auto"/>
          <w:sz w:val="32"/>
          <w:szCs w:val="32"/>
          <w:lang w:val="en-US" w:eastAsia="zh-CN"/>
        </w:rPr>
        <w:t>426.62</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上级补助</w:t>
      </w:r>
      <w:r>
        <w:rPr>
          <w:rFonts w:hint="eastAsia" w:ascii="仿宋_GB2312" w:hAnsi="仿宋_GB2312" w:eastAsia="仿宋_GB2312" w:cs="仿宋_GB2312"/>
          <w:color w:val="auto"/>
          <w:sz w:val="32"/>
          <w:szCs w:val="32"/>
          <w:lang w:val="zh-CN"/>
        </w:rPr>
        <w:t>收入</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事业</w:t>
      </w:r>
      <w:r>
        <w:rPr>
          <w:rFonts w:hint="eastAsia" w:ascii="仿宋_GB2312" w:hAnsi="仿宋_GB2312" w:eastAsia="仿宋_GB2312" w:cs="仿宋_GB2312"/>
          <w:color w:val="auto"/>
          <w:sz w:val="32"/>
          <w:szCs w:val="32"/>
          <w:lang w:val="zh-CN"/>
        </w:rPr>
        <w:t>收入</w:t>
      </w:r>
      <w:r>
        <w:rPr>
          <w:rFonts w:hint="eastAsia" w:ascii="仿宋_GB2312" w:hAnsi="仿宋_GB2312" w:eastAsia="仿宋_GB2312" w:cs="仿宋_GB2312"/>
          <w:color w:val="auto"/>
          <w:sz w:val="32"/>
          <w:szCs w:val="32"/>
          <w:lang w:val="en-US" w:eastAsia="zh-CN"/>
        </w:rPr>
        <w:t>17.76</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经营</w:t>
      </w:r>
      <w:r>
        <w:rPr>
          <w:rFonts w:hint="eastAsia" w:ascii="仿宋_GB2312" w:hAnsi="仿宋_GB2312" w:eastAsia="仿宋_GB2312" w:cs="仿宋_GB2312"/>
          <w:color w:val="auto"/>
          <w:sz w:val="32"/>
          <w:szCs w:val="32"/>
          <w:lang w:val="zh-CN"/>
        </w:rPr>
        <w:t>收入</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附属单位上缴</w:t>
      </w:r>
      <w:r>
        <w:rPr>
          <w:rFonts w:hint="eastAsia" w:ascii="仿宋_GB2312" w:hAnsi="仿宋_GB2312" w:eastAsia="仿宋_GB2312" w:cs="仿宋_GB2312"/>
          <w:color w:val="auto"/>
          <w:sz w:val="32"/>
          <w:szCs w:val="32"/>
          <w:lang w:val="zh-CN"/>
        </w:rPr>
        <w:t>收入</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其他</w:t>
      </w:r>
      <w:r>
        <w:rPr>
          <w:rFonts w:hint="eastAsia" w:ascii="仿宋_GB2312" w:hAnsi="仿宋_GB2312" w:eastAsia="仿宋_GB2312" w:cs="仿宋_GB2312"/>
          <w:color w:val="auto"/>
          <w:sz w:val="32"/>
          <w:szCs w:val="32"/>
          <w:lang w:val="zh-CN"/>
        </w:rPr>
        <w:t>收入</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三、支出决算情况说明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2022年度支出合计</w:t>
      </w:r>
      <w:r>
        <w:rPr>
          <w:rFonts w:hint="eastAsia" w:ascii="仿宋_GB2312" w:hAnsi="仿宋_GB2312" w:eastAsia="仿宋_GB2312" w:cs="仿宋_GB2312"/>
          <w:color w:val="000000"/>
          <w:spacing w:val="0"/>
          <w:w w:val="100"/>
          <w:position w:val="0"/>
          <w:sz w:val="32"/>
          <w:szCs w:val="32"/>
          <w:lang w:val="en-US" w:eastAsia="zh-CN"/>
        </w:rPr>
        <w:t>444.39</w:t>
      </w:r>
      <w:r>
        <w:rPr>
          <w:rFonts w:hint="eastAsia" w:ascii="仿宋_GB2312" w:hAnsi="仿宋_GB2312" w:eastAsia="仿宋_GB2312" w:cs="仿宋_GB2312"/>
          <w:color w:val="auto"/>
          <w:sz w:val="32"/>
          <w:szCs w:val="32"/>
          <w:lang w:val="zh-CN"/>
        </w:rPr>
        <w:t>万元,其中：基本支出</w:t>
      </w:r>
      <w:r>
        <w:rPr>
          <w:rFonts w:hint="eastAsia" w:ascii="仿宋_GB2312" w:hAnsi="仿宋_GB2312" w:eastAsia="仿宋_GB2312" w:cs="仿宋_GB2312"/>
          <w:color w:val="000000"/>
          <w:spacing w:val="0"/>
          <w:w w:val="100"/>
          <w:position w:val="0"/>
          <w:sz w:val="32"/>
          <w:szCs w:val="32"/>
          <w:lang w:val="en-US" w:eastAsia="zh-CN"/>
        </w:rPr>
        <w:t>296.11</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%；项目支出</w:t>
      </w:r>
      <w:r>
        <w:rPr>
          <w:rFonts w:hint="eastAsia" w:ascii="仿宋_GB2312" w:hAnsi="仿宋_GB2312" w:eastAsia="仿宋_GB2312" w:cs="仿宋_GB2312"/>
          <w:color w:val="auto"/>
          <w:sz w:val="32"/>
          <w:szCs w:val="32"/>
          <w:lang w:val="en-US" w:eastAsia="zh-CN"/>
        </w:rPr>
        <w:t>148.27</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%；上缴上级支出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%；经营支出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%；对附属单位补助支出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四、财政拨款收入支出决算总体情况说明</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w:t>
      </w:r>
      <w:r>
        <w:rPr>
          <w:rFonts w:hint="eastAsia" w:ascii="仿宋_GB2312" w:hAnsi="仿宋_GB2312" w:eastAsia="仿宋_GB2312" w:cs="仿宋_GB2312"/>
          <w:color w:val="000000"/>
          <w:spacing w:val="0"/>
          <w:w w:val="100"/>
          <w:position w:val="0"/>
          <w:sz w:val="32"/>
          <w:szCs w:val="32"/>
          <w:lang w:val="en-US" w:eastAsia="zh-CN"/>
        </w:rPr>
        <w:t>2</w:t>
      </w:r>
      <w:r>
        <w:rPr>
          <w:rFonts w:hint="eastAsia" w:ascii="仿宋_GB2312" w:hAnsi="仿宋_GB2312" w:eastAsia="仿宋_GB2312" w:cs="仿宋_GB2312"/>
          <w:color w:val="000000"/>
          <w:spacing w:val="0"/>
          <w:w w:val="100"/>
          <w:position w:val="0"/>
          <w:sz w:val="32"/>
          <w:szCs w:val="32"/>
        </w:rPr>
        <w:t>年度财政拨款收入</w:t>
      </w:r>
      <w:r>
        <w:rPr>
          <w:rFonts w:hint="eastAsia" w:ascii="仿宋_GB2312" w:hAnsi="仿宋_GB2312" w:eastAsia="仿宋_GB2312" w:cs="仿宋_GB2312"/>
          <w:color w:val="auto"/>
          <w:sz w:val="32"/>
          <w:szCs w:val="32"/>
          <w:lang w:val="en-US" w:eastAsia="zh-CN"/>
        </w:rPr>
        <w:t>4266224.31</w:t>
      </w:r>
      <w:r>
        <w:rPr>
          <w:rFonts w:hint="eastAsia" w:ascii="仿宋_GB2312" w:hAnsi="仿宋_GB2312" w:eastAsia="仿宋_GB2312" w:cs="仿宋_GB2312"/>
          <w:color w:val="000000"/>
          <w:spacing w:val="0"/>
          <w:w w:val="100"/>
          <w:position w:val="0"/>
          <w:sz w:val="32"/>
          <w:szCs w:val="32"/>
        </w:rPr>
        <w:t>元，较上年决算数增加</w:t>
      </w:r>
      <w:r>
        <w:rPr>
          <w:rFonts w:hint="eastAsia" w:ascii="仿宋_GB2312" w:hAnsi="仿宋_GB2312" w:eastAsia="仿宋_GB2312" w:cs="仿宋_GB2312"/>
          <w:color w:val="000000"/>
          <w:spacing w:val="0"/>
          <w:w w:val="100"/>
          <w:position w:val="0"/>
          <w:sz w:val="32"/>
          <w:szCs w:val="32"/>
          <w:lang w:val="en-US" w:eastAsia="zh-CN"/>
        </w:rPr>
        <w:t>805403.24</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18.87</w:t>
      </w:r>
      <w:r>
        <w:rPr>
          <w:rFonts w:hint="eastAsia" w:ascii="仿宋_GB2312" w:hAnsi="仿宋_GB2312" w:eastAsia="仿宋_GB2312" w:cs="仿宋_GB2312"/>
          <w:color w:val="000000"/>
          <w:spacing w:val="0"/>
          <w:w w:val="100"/>
          <w:position w:val="0"/>
          <w:sz w:val="32"/>
          <w:szCs w:val="32"/>
        </w:rPr>
        <w:t>%。主要原因是</w:t>
      </w:r>
      <w:r>
        <w:rPr>
          <w:rFonts w:hint="eastAsia" w:ascii="仿宋_GB2312" w:eastAsia="仿宋_GB2312"/>
          <w:sz w:val="32"/>
          <w:szCs w:val="32"/>
          <w:lang w:eastAsia="zh-CN"/>
        </w:rPr>
        <w:t>基本公共卫生服务经费增加，人员增加</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zh-CN"/>
        </w:rPr>
        <w:t>(</w:t>
      </w:r>
      <w:r>
        <w:rPr>
          <w:rFonts w:hint="eastAsia" w:ascii="仿宋_GB2312" w:hAnsi="仿宋_GB2312" w:eastAsia="仿宋_GB2312" w:cs="仿宋_GB2312"/>
          <w:color w:val="000000"/>
          <w:spacing w:val="0"/>
          <w:w w:val="100"/>
          <w:position w:val="0"/>
          <w:sz w:val="32"/>
          <w:szCs w:val="32"/>
        </w:rPr>
        <w:t>根据实际情况补充原因</w:t>
      </w:r>
      <w:r>
        <w:rPr>
          <w:rFonts w:hint="eastAsia" w:ascii="仿宋_GB2312" w:hAnsi="仿宋_GB2312" w:eastAsia="仿宋_GB2312" w:cs="仿宋_GB2312"/>
          <w:color w:val="000000"/>
          <w:spacing w:val="0"/>
          <w:w w:val="100"/>
          <w:position w:val="0"/>
          <w:sz w:val="32"/>
          <w:szCs w:val="32"/>
          <w:lang w:val="zh-CN"/>
        </w:rPr>
        <w:t>)。</w:t>
      </w: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w:t>
      </w:r>
      <w:r>
        <w:rPr>
          <w:rFonts w:hint="eastAsia" w:ascii="仿宋_GB2312" w:hAnsi="仿宋_GB2312" w:eastAsia="仿宋_GB2312" w:cs="仿宋_GB2312"/>
          <w:color w:val="000000"/>
          <w:spacing w:val="0"/>
          <w:w w:val="100"/>
          <w:position w:val="0"/>
          <w:sz w:val="32"/>
          <w:szCs w:val="32"/>
          <w:lang w:val="en-US" w:eastAsia="zh-CN"/>
        </w:rPr>
        <w:t>2</w:t>
      </w:r>
      <w:r>
        <w:rPr>
          <w:rFonts w:hint="eastAsia" w:ascii="仿宋_GB2312" w:hAnsi="仿宋_GB2312" w:eastAsia="仿宋_GB2312" w:cs="仿宋_GB2312"/>
          <w:color w:val="000000"/>
          <w:spacing w:val="0"/>
          <w:w w:val="100"/>
          <w:position w:val="0"/>
          <w:sz w:val="32"/>
          <w:szCs w:val="32"/>
        </w:rPr>
        <w:t>年度财政拨款支出</w:t>
      </w:r>
      <w:r>
        <w:rPr>
          <w:rFonts w:hint="eastAsia" w:ascii="仿宋_GB2312" w:hAnsi="仿宋_GB2312" w:eastAsia="仿宋_GB2312" w:cs="仿宋_GB2312"/>
          <w:color w:val="auto"/>
          <w:sz w:val="32"/>
          <w:szCs w:val="32"/>
          <w:lang w:val="en-US" w:eastAsia="zh-CN"/>
        </w:rPr>
        <w:t>4266224.31</w:t>
      </w:r>
      <w:r>
        <w:rPr>
          <w:rFonts w:hint="eastAsia" w:ascii="仿宋_GB2312" w:hAnsi="仿宋_GB2312" w:eastAsia="仿宋_GB2312" w:cs="仿宋_GB2312"/>
          <w:color w:val="000000"/>
          <w:spacing w:val="0"/>
          <w:w w:val="100"/>
          <w:position w:val="0"/>
          <w:sz w:val="32"/>
          <w:szCs w:val="32"/>
        </w:rPr>
        <w:t>元，较上年决算数增加</w:t>
      </w:r>
      <w:r>
        <w:rPr>
          <w:rFonts w:hint="eastAsia" w:ascii="仿宋_GB2312" w:hAnsi="仿宋_GB2312" w:eastAsia="仿宋_GB2312" w:cs="仿宋_GB2312"/>
          <w:color w:val="000000"/>
          <w:spacing w:val="0"/>
          <w:w w:val="100"/>
          <w:position w:val="0"/>
          <w:sz w:val="32"/>
          <w:szCs w:val="32"/>
          <w:lang w:val="en-US" w:eastAsia="zh-CN"/>
        </w:rPr>
        <w:t>83514.22</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1.95</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基本公共卫生经费增加，本院职工人数增加。</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五、一般公共预算财政拨款支出决算情况说明</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2022年度一般公共预算财政拨款支出</w:t>
      </w:r>
      <w:r>
        <w:rPr>
          <w:rFonts w:hint="eastAsia" w:ascii="仿宋_GB2312" w:hAnsi="仿宋_GB2312" w:eastAsia="仿宋_GB2312" w:cs="仿宋_GB2312"/>
          <w:color w:val="000000"/>
          <w:spacing w:val="0"/>
          <w:w w:val="100"/>
          <w:position w:val="0"/>
          <w:sz w:val="32"/>
          <w:szCs w:val="32"/>
          <w:lang w:val="en-US" w:eastAsia="zh-CN"/>
        </w:rPr>
        <w:t>444.39</w:t>
      </w:r>
      <w:r>
        <w:rPr>
          <w:rFonts w:hint="eastAsia" w:ascii="仿宋_GB2312" w:hAnsi="仿宋_GB2312" w:eastAsia="仿宋_GB2312" w:cs="仿宋_GB2312"/>
          <w:color w:val="auto"/>
          <w:sz w:val="32"/>
          <w:szCs w:val="32"/>
          <w:lang w:val="zh-CN"/>
        </w:rPr>
        <w:t>万元,较上年决算数</w:t>
      </w:r>
      <w:r>
        <w:rPr>
          <w:rFonts w:hint="eastAsia" w:ascii="仿宋_GB2312" w:hAnsi="仿宋_GB2312" w:eastAsia="仿宋_GB2312" w:cs="仿宋_GB2312"/>
          <w:color w:val="000000"/>
          <w:spacing w:val="0"/>
          <w:w w:val="100"/>
          <w:position w:val="0"/>
          <w:sz w:val="32"/>
          <w:szCs w:val="32"/>
          <w:lang w:val="en-US" w:eastAsia="zh-CN"/>
        </w:rPr>
        <w:t>增加26.11</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000000"/>
          <w:spacing w:val="0"/>
          <w:w w:val="100"/>
          <w:position w:val="0"/>
          <w:sz w:val="32"/>
          <w:szCs w:val="32"/>
        </w:rPr>
        <w:t>增长</w:t>
      </w:r>
      <w:r>
        <w:rPr>
          <w:rFonts w:hint="eastAsia" w:ascii="仿宋_GB2312" w:hAnsi="仿宋_GB2312" w:eastAsia="仿宋_GB2312" w:cs="仿宋_GB2312"/>
          <w:color w:val="auto"/>
          <w:sz w:val="32"/>
          <w:szCs w:val="32"/>
          <w:lang w:val="en-US" w:eastAsia="zh-CN"/>
        </w:rPr>
        <w:t>5.88</w:t>
      </w:r>
      <w:r>
        <w:rPr>
          <w:rFonts w:hint="eastAsia" w:ascii="仿宋_GB2312" w:hAnsi="仿宋_GB2312" w:eastAsia="仿宋_GB2312" w:cs="仿宋_GB2312"/>
          <w:color w:val="auto"/>
          <w:sz w:val="32"/>
          <w:szCs w:val="32"/>
          <w:lang w:val="zh-CN"/>
        </w:rPr>
        <w:t>%。主要原因是</w:t>
      </w:r>
      <w:r>
        <w:rPr>
          <w:rFonts w:hint="eastAsia" w:ascii="仿宋_GB2312" w:hAnsi="仿宋_GB2312" w:eastAsia="仿宋_GB2312" w:cs="仿宋_GB2312"/>
          <w:color w:val="000000"/>
          <w:spacing w:val="0"/>
          <w:w w:val="100"/>
          <w:position w:val="0"/>
          <w:sz w:val="32"/>
          <w:szCs w:val="32"/>
          <w:lang w:eastAsia="zh-CN"/>
        </w:rPr>
        <w:t>基本公共卫生经费增加，本院职工人数增加。</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1.一般公共服务支出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%,决算数大于预算数的</w:t>
      </w:r>
      <w:r>
        <w:rPr>
          <w:rFonts w:hint="eastAsia" w:ascii="仿宋_GB2312" w:hAnsi="仿宋_GB2312" w:eastAsia="仿宋_GB2312" w:cs="仿宋_GB2312"/>
          <w:color w:val="000000" w:themeColor="text1"/>
          <w:sz w:val="32"/>
          <w:szCs w:val="32"/>
          <w:highlight w:val="none"/>
          <w:lang w:val="zh-CN"/>
          <w14:textFill>
            <w14:solidFill>
              <w14:schemeClr w14:val="tx1"/>
            </w14:solidFill>
          </w14:textFill>
        </w:rPr>
        <w:t>主要原因是。</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2.外交支出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万元,完成年初预算的%,决算数小于预算数的</w:t>
      </w:r>
      <w:r>
        <w:rPr>
          <w:rFonts w:hint="eastAsia" w:ascii="仿宋_GB2312" w:hAnsi="仿宋_GB2312" w:eastAsia="仿宋_GB2312" w:cs="仿宋_GB2312"/>
          <w:color w:val="000000" w:themeColor="text1"/>
          <w:sz w:val="32"/>
          <w:szCs w:val="32"/>
          <w:lang w:val="zh-CN"/>
          <w14:textFill>
            <w14:solidFill>
              <w14:schemeClr w14:val="tx1"/>
            </w14:solidFill>
          </w14:textFill>
        </w:rPr>
        <w:t>主要原因是。</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3.国防支出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%,决算数小于预算数的</w:t>
      </w:r>
      <w:r>
        <w:rPr>
          <w:rFonts w:hint="eastAsia" w:ascii="仿宋_GB2312" w:hAnsi="仿宋_GB2312" w:eastAsia="仿宋_GB2312" w:cs="仿宋_GB2312"/>
          <w:color w:val="000000" w:themeColor="text1"/>
          <w:sz w:val="32"/>
          <w:szCs w:val="32"/>
          <w:lang w:val="zh-CN"/>
          <w14:textFill>
            <w14:solidFill>
              <w14:schemeClr w14:val="tx1"/>
            </w14:solidFill>
          </w14:textFill>
        </w:rPr>
        <w:t>主要原因是</w:t>
      </w:r>
      <w:r>
        <w:rPr>
          <w:rFonts w:hint="eastAsia" w:ascii="仿宋_GB2312" w:hAnsi="仿宋_GB2312" w:eastAsia="仿宋_GB2312" w:cs="仿宋_GB2312"/>
          <w:color w:val="FF0000"/>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4.公共安全支出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%,决算数大于预算数的</w:t>
      </w:r>
      <w:r>
        <w:rPr>
          <w:rFonts w:hint="eastAsia" w:ascii="仿宋_GB2312" w:hAnsi="仿宋_GB2312" w:eastAsia="仿宋_GB2312" w:cs="仿宋_GB2312"/>
          <w:color w:val="000000" w:themeColor="text1"/>
          <w:sz w:val="32"/>
          <w:szCs w:val="32"/>
          <w:lang w:val="zh-CN"/>
          <w14:textFill>
            <w14:solidFill>
              <w14:schemeClr w14:val="tx1"/>
            </w14:solidFill>
          </w14:textFill>
        </w:rPr>
        <w:t>主要原因是。</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5.教育支出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%,决算数大于预算数的</w:t>
      </w:r>
      <w:r>
        <w:rPr>
          <w:rFonts w:hint="eastAsia" w:ascii="仿宋_GB2312" w:hAnsi="仿宋_GB2312" w:eastAsia="仿宋_GB2312" w:cs="仿宋_GB2312"/>
          <w:color w:val="000000" w:themeColor="text1"/>
          <w:sz w:val="32"/>
          <w:szCs w:val="32"/>
          <w:lang w:val="zh-CN"/>
          <w14:textFill>
            <w14:solidFill>
              <w14:schemeClr w14:val="tx1"/>
            </w14:solidFill>
          </w14:textFill>
        </w:rPr>
        <w:t>主要原因是。</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6.科学技术支出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%,决算数大于预算数的</w:t>
      </w:r>
      <w:r>
        <w:rPr>
          <w:rFonts w:hint="eastAsia" w:ascii="仿宋_GB2312" w:hAnsi="仿宋_GB2312" w:eastAsia="仿宋_GB2312" w:cs="仿宋_GB2312"/>
          <w:color w:val="000000" w:themeColor="text1"/>
          <w:sz w:val="32"/>
          <w:szCs w:val="32"/>
          <w:lang w:val="zh-CN"/>
          <w14:textFill>
            <w14:solidFill>
              <w14:schemeClr w14:val="tx1"/>
            </w14:solidFill>
          </w14:textFill>
        </w:rPr>
        <w:t>主要原因是。</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auto"/>
          <w:sz w:val="32"/>
          <w:szCs w:val="32"/>
          <w:lang w:val="zh-CN"/>
        </w:rPr>
        <w:t>7.文化旅游体育与传媒支出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%,决算数大于预算数的</w:t>
      </w:r>
      <w:r>
        <w:rPr>
          <w:rFonts w:hint="eastAsia" w:ascii="仿宋_GB2312" w:hAnsi="仿宋_GB2312" w:eastAsia="仿宋_GB2312" w:cs="仿宋_GB2312"/>
          <w:color w:val="000000" w:themeColor="text1"/>
          <w:sz w:val="32"/>
          <w:szCs w:val="32"/>
          <w:lang w:val="zh-CN"/>
          <w14:textFill>
            <w14:solidFill>
              <w14:schemeClr w14:val="tx1"/>
            </w14:solidFill>
          </w14:textFill>
        </w:rPr>
        <w:t>主要原因是。</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8.社会保障和就业支出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20.46</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20.46</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%,决算数大于预算数的</w:t>
      </w:r>
      <w:r>
        <w:rPr>
          <w:rFonts w:hint="eastAsia" w:ascii="仿宋_GB2312" w:hAnsi="仿宋_GB2312" w:eastAsia="仿宋_GB2312" w:cs="仿宋_GB2312"/>
          <w:color w:val="000000" w:themeColor="text1"/>
          <w:sz w:val="32"/>
          <w:szCs w:val="32"/>
          <w:lang w:val="zh-CN"/>
          <w14:textFill>
            <w14:solidFill>
              <w14:schemeClr w14:val="tx1"/>
            </w14:solidFill>
          </w14:textFill>
        </w:rPr>
        <w:t>主要原因是。</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9.卫生健康支出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407.12</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389.35</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95.63</w:t>
      </w:r>
      <w:r>
        <w:rPr>
          <w:rFonts w:hint="eastAsia" w:ascii="仿宋_GB2312" w:hAnsi="仿宋_GB2312" w:eastAsia="仿宋_GB2312" w:cs="仿宋_GB2312"/>
          <w:color w:val="auto"/>
          <w:sz w:val="32"/>
          <w:szCs w:val="32"/>
          <w:lang w:val="zh-CN"/>
        </w:rPr>
        <w:t>%,决算数大于预算数的</w:t>
      </w:r>
      <w:r>
        <w:rPr>
          <w:rFonts w:hint="eastAsia" w:ascii="仿宋_GB2312" w:hAnsi="仿宋_GB2312" w:eastAsia="仿宋_GB2312" w:cs="仿宋_GB2312"/>
          <w:color w:val="000000" w:themeColor="text1"/>
          <w:sz w:val="32"/>
          <w:szCs w:val="32"/>
          <w:lang w:val="zh-CN"/>
          <w14:textFill>
            <w14:solidFill>
              <w14:schemeClr w14:val="tx1"/>
            </w14:solidFill>
          </w14:textFill>
        </w:rPr>
        <w:t>主要原因是。</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10.节能环保支出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%,决算数大于预算数的</w:t>
      </w:r>
      <w:r>
        <w:rPr>
          <w:rFonts w:hint="eastAsia" w:ascii="仿宋_GB2312" w:hAnsi="仿宋_GB2312" w:eastAsia="仿宋_GB2312" w:cs="仿宋_GB2312"/>
          <w:color w:val="000000" w:themeColor="text1"/>
          <w:sz w:val="32"/>
          <w:szCs w:val="32"/>
          <w:lang w:val="zh-CN"/>
          <w14:textFill>
            <w14:solidFill>
              <w14:schemeClr w14:val="tx1"/>
            </w14:solidFill>
          </w14:textFill>
        </w:rPr>
        <w:t>主要原因是。</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11.城乡社区支出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%,决算数小于预算数的</w:t>
      </w:r>
      <w:r>
        <w:rPr>
          <w:rFonts w:hint="eastAsia" w:ascii="仿宋_GB2312" w:hAnsi="仿宋_GB2312" w:eastAsia="仿宋_GB2312" w:cs="仿宋_GB2312"/>
          <w:color w:val="000000" w:themeColor="text1"/>
          <w:sz w:val="32"/>
          <w:szCs w:val="32"/>
          <w:lang w:val="zh-CN"/>
          <w14:textFill>
            <w14:solidFill>
              <w14:schemeClr w14:val="tx1"/>
            </w14:solidFill>
          </w14:textFill>
        </w:rPr>
        <w:t>主要原因是。</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auto"/>
          <w:sz w:val="32"/>
          <w:szCs w:val="32"/>
          <w:lang w:val="zh-CN"/>
        </w:rPr>
        <w:t>12.农林水支出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%,决算数大于预算数的</w:t>
      </w:r>
      <w:r>
        <w:rPr>
          <w:rFonts w:hint="eastAsia" w:ascii="仿宋_GB2312" w:hAnsi="仿宋_GB2312" w:eastAsia="仿宋_GB2312" w:cs="仿宋_GB2312"/>
          <w:color w:val="000000" w:themeColor="text1"/>
          <w:sz w:val="32"/>
          <w:szCs w:val="32"/>
          <w:lang w:val="zh-CN"/>
          <w14:textFill>
            <w14:solidFill>
              <w14:schemeClr w14:val="tx1"/>
            </w14:solidFill>
          </w14:textFill>
        </w:rPr>
        <w:t>主要原因是。</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auto"/>
          <w:sz w:val="32"/>
          <w:szCs w:val="32"/>
          <w:lang w:val="zh-CN"/>
        </w:rPr>
        <w:t>13.交通运输支出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%,决算数大于预算数的</w:t>
      </w:r>
      <w:r>
        <w:rPr>
          <w:rFonts w:hint="eastAsia" w:ascii="仿宋_GB2312" w:hAnsi="仿宋_GB2312" w:eastAsia="仿宋_GB2312" w:cs="仿宋_GB2312"/>
          <w:color w:val="000000" w:themeColor="text1"/>
          <w:sz w:val="32"/>
          <w:szCs w:val="32"/>
          <w:lang w:val="zh-CN"/>
          <w14:textFill>
            <w14:solidFill>
              <w14:schemeClr w14:val="tx1"/>
            </w14:solidFill>
          </w14:textFill>
        </w:rPr>
        <w:t>主要原因是。</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auto"/>
          <w:sz w:val="32"/>
          <w:szCs w:val="32"/>
          <w:lang w:val="zh-CN"/>
        </w:rPr>
        <w:t>14.资源勘探工业信息等支出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%,决算数大于预算数的</w:t>
      </w:r>
      <w:r>
        <w:rPr>
          <w:rFonts w:hint="eastAsia" w:ascii="仿宋_GB2312" w:hAnsi="仿宋_GB2312" w:eastAsia="仿宋_GB2312" w:cs="仿宋_GB2312"/>
          <w:color w:val="000000" w:themeColor="text1"/>
          <w:sz w:val="32"/>
          <w:szCs w:val="32"/>
          <w:lang w:val="zh-CN"/>
          <w14:textFill>
            <w14:solidFill>
              <w14:schemeClr w14:val="tx1"/>
            </w14:solidFill>
          </w14:textFill>
        </w:rPr>
        <w:t>主要原因是。</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auto"/>
          <w:sz w:val="32"/>
          <w:szCs w:val="32"/>
          <w:lang w:val="zh-CN"/>
        </w:rPr>
        <w:t>15.商业服务业等支出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%,决算数大于预算数的</w:t>
      </w:r>
      <w:r>
        <w:rPr>
          <w:rFonts w:hint="eastAsia" w:ascii="仿宋_GB2312" w:hAnsi="仿宋_GB2312" w:eastAsia="仿宋_GB2312" w:cs="仿宋_GB2312"/>
          <w:color w:val="000000" w:themeColor="text1"/>
          <w:sz w:val="32"/>
          <w:szCs w:val="32"/>
          <w:lang w:val="zh-CN"/>
          <w14:textFill>
            <w14:solidFill>
              <w14:schemeClr w14:val="tx1"/>
            </w14:solidFill>
          </w14:textFill>
        </w:rPr>
        <w:t>主要原因是。</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16.金融支出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%,决算数大于预算数的</w:t>
      </w:r>
      <w:r>
        <w:rPr>
          <w:rFonts w:hint="eastAsia" w:ascii="仿宋_GB2312" w:hAnsi="仿宋_GB2312" w:eastAsia="仿宋_GB2312" w:cs="仿宋_GB2312"/>
          <w:color w:val="000000" w:themeColor="text1"/>
          <w:sz w:val="32"/>
          <w:szCs w:val="32"/>
          <w:lang w:val="zh-CN"/>
          <w14:textFill>
            <w14:solidFill>
              <w14:schemeClr w14:val="tx1"/>
            </w14:solidFill>
          </w14:textFill>
        </w:rPr>
        <w:t>主要原因是。</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17.援助其他地区支出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万元,完成年初预算的%,决算数小于预算数的</w:t>
      </w:r>
      <w:r>
        <w:rPr>
          <w:rFonts w:hint="eastAsia" w:ascii="仿宋_GB2312" w:hAnsi="仿宋_GB2312" w:eastAsia="仿宋_GB2312" w:cs="仿宋_GB2312"/>
          <w:color w:val="000000" w:themeColor="text1"/>
          <w:sz w:val="32"/>
          <w:szCs w:val="32"/>
          <w:lang w:val="zh-CN"/>
          <w14:textFill>
            <w14:solidFill>
              <w14:schemeClr w14:val="tx1"/>
            </w14:solidFill>
          </w14:textFill>
        </w:rPr>
        <w:t>主要原因是。</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highlight w:val="red"/>
          <w:lang w:val="zh-CN"/>
          <w14:textFill>
            <w14:solidFill>
              <w14:schemeClr w14:val="tx1"/>
            </w14:solidFill>
          </w14:textFill>
        </w:rPr>
      </w:pPr>
      <w:r>
        <w:rPr>
          <w:rFonts w:hint="eastAsia" w:ascii="仿宋_GB2312" w:hAnsi="仿宋_GB2312" w:eastAsia="仿宋_GB2312" w:cs="仿宋_GB2312"/>
          <w:b/>
          <w:color w:val="auto"/>
          <w:sz w:val="32"/>
          <w:szCs w:val="32"/>
          <w:lang w:val="zh-CN"/>
        </w:rPr>
        <w:t>18.自然资源海洋气象等支出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%,决算数大于预算数的</w:t>
      </w:r>
      <w:r>
        <w:rPr>
          <w:rFonts w:hint="eastAsia" w:ascii="仿宋_GB2312" w:hAnsi="仿宋_GB2312" w:eastAsia="仿宋_GB2312" w:cs="仿宋_GB2312"/>
          <w:color w:val="000000" w:themeColor="text1"/>
          <w:sz w:val="32"/>
          <w:szCs w:val="32"/>
          <w:highlight w:val="white"/>
          <w:lang w:val="zh-CN"/>
          <w14:textFill>
            <w14:solidFill>
              <w14:schemeClr w14:val="tx1"/>
            </w14:solidFill>
          </w14:textFill>
        </w:rPr>
        <w:t>主要原因是。</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auto"/>
          <w:sz w:val="32"/>
          <w:szCs w:val="32"/>
          <w:lang w:val="zh-CN"/>
        </w:rPr>
        <w:t>19.住房保障支出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16.80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16.80</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%,决算数小于预算数的</w:t>
      </w:r>
      <w:r>
        <w:rPr>
          <w:rFonts w:hint="eastAsia" w:ascii="仿宋_GB2312" w:hAnsi="仿宋_GB2312" w:eastAsia="仿宋_GB2312" w:cs="仿宋_GB2312"/>
          <w:color w:val="000000" w:themeColor="text1"/>
          <w:sz w:val="32"/>
          <w:szCs w:val="32"/>
          <w:lang w:val="zh-CN"/>
          <w14:textFill>
            <w14:solidFill>
              <w14:schemeClr w14:val="tx1"/>
            </w14:solidFill>
          </w14:textFill>
        </w:rPr>
        <w:t>主要原因是。</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auto"/>
          <w:sz w:val="32"/>
          <w:szCs w:val="32"/>
          <w:lang w:val="zh-CN"/>
        </w:rPr>
        <w:t>20.粮油物资储备支出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%,决算数小于预算数的</w:t>
      </w:r>
      <w:r>
        <w:rPr>
          <w:rFonts w:hint="eastAsia" w:ascii="仿宋_GB2312" w:hAnsi="仿宋_GB2312" w:eastAsia="仿宋_GB2312" w:cs="仿宋_GB2312"/>
          <w:color w:val="000000" w:themeColor="text1"/>
          <w:sz w:val="32"/>
          <w:szCs w:val="32"/>
          <w:lang w:val="zh-CN"/>
          <w14:textFill>
            <w14:solidFill>
              <w14:schemeClr w14:val="tx1"/>
            </w14:solidFill>
          </w14:textFill>
        </w:rPr>
        <w:t>主要原因是。</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auto"/>
          <w:sz w:val="32"/>
          <w:szCs w:val="32"/>
          <w:lang w:val="zh-CN"/>
        </w:rPr>
        <w:t>21.国有资本经营预算支出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万元,完成年初预算的%,决算数小于预算数的</w:t>
      </w:r>
      <w:r>
        <w:rPr>
          <w:rFonts w:hint="eastAsia" w:ascii="仿宋_GB2312" w:hAnsi="仿宋_GB2312" w:eastAsia="仿宋_GB2312" w:cs="仿宋_GB2312"/>
          <w:color w:val="000000" w:themeColor="text1"/>
          <w:sz w:val="32"/>
          <w:szCs w:val="32"/>
          <w:lang w:val="zh-CN"/>
          <w14:textFill>
            <w14:solidFill>
              <w14:schemeClr w14:val="tx1"/>
            </w14:solidFill>
          </w14:textFill>
        </w:rPr>
        <w:t>主要原因是。</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auto"/>
          <w:sz w:val="32"/>
          <w:szCs w:val="32"/>
          <w:lang w:val="zh-CN"/>
        </w:rPr>
        <w:t>22.灾害防治及应急管理支出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%,决算数大于预算数的</w:t>
      </w:r>
      <w:r>
        <w:rPr>
          <w:rFonts w:hint="eastAsia" w:ascii="仿宋_GB2312" w:hAnsi="仿宋_GB2312" w:eastAsia="仿宋_GB2312" w:cs="仿宋_GB2312"/>
          <w:color w:val="000000" w:themeColor="text1"/>
          <w:sz w:val="32"/>
          <w:szCs w:val="32"/>
          <w:lang w:val="zh-CN"/>
          <w14:textFill>
            <w14:solidFill>
              <w14:schemeClr w14:val="tx1"/>
            </w14:solidFill>
          </w14:textFill>
        </w:rPr>
        <w:t>主要原因是。</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23.其他支出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%,决算数小于预算数的</w:t>
      </w:r>
      <w:r>
        <w:rPr>
          <w:rFonts w:hint="eastAsia" w:ascii="仿宋_GB2312" w:hAnsi="仿宋_GB2312" w:eastAsia="仿宋_GB2312" w:cs="仿宋_GB2312"/>
          <w:color w:val="000000" w:themeColor="text1"/>
          <w:sz w:val="32"/>
          <w:szCs w:val="32"/>
          <w:lang w:val="zh-CN"/>
          <w14:textFill>
            <w14:solidFill>
              <w14:schemeClr w14:val="tx1"/>
            </w14:solidFill>
          </w14:textFill>
        </w:rPr>
        <w:t>主要原因是。</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24.债务还本支出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%,决算数小于预算数的</w:t>
      </w:r>
      <w:r>
        <w:rPr>
          <w:rFonts w:hint="eastAsia" w:ascii="仿宋_GB2312" w:hAnsi="仿宋_GB2312" w:eastAsia="仿宋_GB2312" w:cs="仿宋_GB2312"/>
          <w:color w:val="000000" w:themeColor="text1"/>
          <w:sz w:val="32"/>
          <w:szCs w:val="32"/>
          <w:lang w:val="zh-CN"/>
          <w14:textFill>
            <w14:solidFill>
              <w14:schemeClr w14:val="tx1"/>
            </w14:solidFill>
          </w14:textFill>
        </w:rPr>
        <w:t>主要原因是。</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25.债务付息支出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%,决算数小于预算数的</w:t>
      </w:r>
      <w:r>
        <w:rPr>
          <w:rFonts w:hint="eastAsia" w:ascii="仿宋_GB2312" w:hAnsi="仿宋_GB2312" w:eastAsia="仿宋_GB2312" w:cs="仿宋_GB2312"/>
          <w:color w:val="000000" w:themeColor="text1"/>
          <w:sz w:val="32"/>
          <w:szCs w:val="32"/>
          <w:lang w:val="zh-CN"/>
          <w14:textFill>
            <w14:solidFill>
              <w14:schemeClr w14:val="tx1"/>
            </w14:solidFill>
          </w14:textFill>
        </w:rPr>
        <w:t>主要原因是。</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auto"/>
          <w:sz w:val="32"/>
          <w:szCs w:val="32"/>
          <w:lang w:val="zh-CN"/>
        </w:rPr>
        <w:t>26.抗疫特别国债安排的支出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%,决算数小于预算数的</w:t>
      </w:r>
      <w:r>
        <w:rPr>
          <w:rFonts w:hint="eastAsia" w:ascii="仿宋_GB2312" w:hAnsi="仿宋_GB2312" w:eastAsia="仿宋_GB2312" w:cs="仿宋_GB2312"/>
          <w:color w:val="000000" w:themeColor="text1"/>
          <w:sz w:val="32"/>
          <w:szCs w:val="32"/>
          <w:lang w:val="zh-CN"/>
          <w14:textFill>
            <w14:solidFill>
              <w14:schemeClr w14:val="tx1"/>
            </w14:solidFill>
          </w14:textFill>
        </w:rPr>
        <w:t>主要原因是。</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六、一般公共预算财政拨款基本支出决算情况说明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2022年度一般公共预算财政拨款基本支出</w:t>
      </w:r>
      <w:r>
        <w:rPr>
          <w:rFonts w:hint="eastAsia" w:ascii="仿宋_GB2312" w:hAnsi="仿宋_GB2312" w:eastAsia="仿宋_GB2312" w:cs="仿宋_GB2312"/>
          <w:color w:val="auto"/>
          <w:sz w:val="32"/>
          <w:szCs w:val="32"/>
          <w:lang w:val="en-US" w:eastAsia="zh-CN"/>
        </w:rPr>
        <w:t>426.62</w:t>
      </w:r>
      <w:r>
        <w:rPr>
          <w:rFonts w:hint="eastAsia" w:ascii="仿宋_GB2312" w:hAnsi="仿宋_GB2312" w:eastAsia="仿宋_GB2312" w:cs="仿宋_GB2312"/>
          <w:color w:val="auto"/>
          <w:sz w:val="32"/>
          <w:szCs w:val="32"/>
          <w:lang w:val="zh-CN"/>
        </w:rPr>
        <w:t>万元。其中：</w:t>
      </w:r>
      <w:r>
        <w:rPr>
          <w:rFonts w:hint="eastAsia" w:ascii="仿宋_GB2312" w:hAnsi="仿宋_GB2312" w:eastAsia="仿宋_GB2312" w:cs="仿宋_GB2312"/>
          <w:b/>
          <w:color w:val="auto"/>
          <w:sz w:val="32"/>
          <w:szCs w:val="32"/>
          <w:lang w:val="zh-CN"/>
        </w:rPr>
        <w:t>人员经费</w:t>
      </w:r>
      <w:r>
        <w:rPr>
          <w:rFonts w:hint="eastAsia" w:ascii="仿宋_GB2312" w:hAnsi="仿宋_GB2312" w:eastAsia="仿宋_GB2312" w:cs="仿宋_GB2312"/>
          <w:color w:val="auto"/>
          <w:sz w:val="32"/>
          <w:szCs w:val="32"/>
          <w:lang w:val="en-US" w:eastAsia="zh-CN"/>
        </w:rPr>
        <w:t>275.01</w:t>
      </w:r>
      <w:r>
        <w:rPr>
          <w:rFonts w:hint="eastAsia" w:ascii="仿宋_GB2312" w:hAnsi="仿宋_GB2312" w:eastAsia="仿宋_GB2312" w:cs="仿宋_GB2312"/>
          <w:color w:val="auto"/>
          <w:sz w:val="32"/>
          <w:szCs w:val="32"/>
          <w:lang w:val="zh-CN"/>
        </w:rPr>
        <w:t>万元,较上年决算数</w:t>
      </w:r>
      <w:r>
        <w:rPr>
          <w:rFonts w:hint="eastAsia" w:ascii="仿宋_GB2312" w:hAnsi="仿宋_GB2312" w:eastAsia="仿宋_GB2312" w:cs="仿宋_GB2312"/>
          <w:color w:val="auto"/>
          <w:sz w:val="32"/>
          <w:szCs w:val="32"/>
          <w:lang w:val="en-US" w:eastAsia="zh-CN"/>
        </w:rPr>
        <w:t>减少50.78</w:t>
      </w:r>
      <w:r>
        <w:rPr>
          <w:rFonts w:hint="eastAsia" w:ascii="仿宋_GB2312" w:hAnsi="仿宋_GB2312" w:eastAsia="仿宋_GB2312" w:cs="仿宋_GB2312"/>
          <w:color w:val="auto"/>
          <w:sz w:val="32"/>
          <w:szCs w:val="32"/>
          <w:lang w:val="zh-CN"/>
        </w:rPr>
        <w:t>万元,增长</w:t>
      </w:r>
      <w:r>
        <w:rPr>
          <w:rFonts w:hint="eastAsia" w:ascii="仿宋_GB2312" w:hAnsi="仿宋_GB2312" w:eastAsia="仿宋_GB2312" w:cs="仿宋_GB2312"/>
          <w:color w:val="auto"/>
          <w:sz w:val="32"/>
          <w:szCs w:val="32"/>
          <w:lang w:val="en-US" w:eastAsia="zh-CN"/>
        </w:rPr>
        <w:t>18.47</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人员增加，</w:t>
      </w:r>
      <w:r>
        <w:rPr>
          <w:rFonts w:hint="eastAsia" w:ascii="仿宋_GB2312" w:hAnsi="仿宋_GB2312" w:eastAsia="仿宋_GB2312" w:cs="仿宋_GB2312"/>
          <w:color w:val="000000"/>
          <w:spacing w:val="0"/>
          <w:w w:val="100"/>
          <w:position w:val="0"/>
          <w:sz w:val="32"/>
          <w:szCs w:val="32"/>
        </w:rPr>
        <w:t>基本工资、津贴补贴、奖金、社会保障缴费等</w:t>
      </w:r>
      <w:r>
        <w:rPr>
          <w:rFonts w:hint="eastAsia" w:ascii="仿宋_GB2312" w:hAnsi="仿宋_GB2312" w:eastAsia="仿宋_GB2312" w:cs="仿宋_GB2312"/>
          <w:color w:val="000000"/>
          <w:spacing w:val="0"/>
          <w:w w:val="100"/>
          <w:position w:val="0"/>
          <w:sz w:val="32"/>
          <w:szCs w:val="32"/>
          <w:lang w:val="en-US" w:eastAsia="zh-CN"/>
        </w:rPr>
        <w:t>减少</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公用经费</w:t>
      </w:r>
      <w:r>
        <w:rPr>
          <w:rFonts w:hint="eastAsia" w:ascii="仿宋_GB2312" w:hAnsi="仿宋_GB2312" w:eastAsia="仿宋_GB2312" w:cs="仿宋_GB2312"/>
          <w:color w:val="auto"/>
          <w:sz w:val="32"/>
          <w:szCs w:val="32"/>
          <w:lang w:val="en-US" w:eastAsia="zh-CN"/>
        </w:rPr>
        <w:t>3.32</w:t>
      </w:r>
      <w:r>
        <w:rPr>
          <w:rFonts w:hint="eastAsia" w:ascii="仿宋_GB2312" w:hAnsi="仿宋_GB2312" w:eastAsia="仿宋_GB2312" w:cs="仿宋_GB2312"/>
          <w:color w:val="auto"/>
          <w:sz w:val="32"/>
          <w:szCs w:val="32"/>
          <w:lang w:val="zh-CN"/>
        </w:rPr>
        <w:t>万元,较上年决算数减少</w:t>
      </w:r>
      <w:r>
        <w:rPr>
          <w:rFonts w:hint="eastAsia" w:ascii="仿宋_GB2312" w:hAnsi="仿宋_GB2312" w:eastAsia="仿宋_GB2312" w:cs="仿宋_GB2312"/>
          <w:color w:val="auto"/>
          <w:sz w:val="32"/>
          <w:szCs w:val="32"/>
          <w:lang w:val="en-US" w:eastAsia="zh-CN"/>
        </w:rPr>
        <w:t>89.13</w:t>
      </w:r>
      <w:r>
        <w:rPr>
          <w:rFonts w:hint="eastAsia" w:ascii="仿宋_GB2312" w:hAnsi="仿宋_GB2312" w:eastAsia="仿宋_GB2312" w:cs="仿宋_GB2312"/>
          <w:color w:val="auto"/>
          <w:sz w:val="32"/>
          <w:szCs w:val="32"/>
          <w:lang w:val="zh-CN"/>
        </w:rPr>
        <w:t>万元,下降</w:t>
      </w:r>
      <w:r>
        <w:rPr>
          <w:rFonts w:hint="eastAsia" w:ascii="仿宋_GB2312" w:hAnsi="仿宋_GB2312" w:eastAsia="仿宋_GB2312" w:cs="仿宋_GB2312"/>
          <w:color w:val="auto"/>
          <w:sz w:val="32"/>
          <w:szCs w:val="32"/>
          <w:lang w:val="en-US" w:eastAsia="zh-CN"/>
        </w:rPr>
        <w:t>89.36</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000000"/>
          <w:spacing w:val="0"/>
          <w:w w:val="100"/>
          <w:position w:val="0"/>
          <w:sz w:val="32"/>
          <w:szCs w:val="32"/>
        </w:rPr>
        <w:t>主要原因是办公费、印刷费、咨询费、手续费</w:t>
      </w:r>
      <w:r>
        <w:rPr>
          <w:rFonts w:hint="eastAsia" w:ascii="仿宋_GB2312" w:hAnsi="仿宋_GB2312" w:eastAsia="仿宋_GB2312" w:cs="仿宋_GB2312"/>
          <w:color w:val="000000"/>
          <w:spacing w:val="0"/>
          <w:w w:val="100"/>
          <w:position w:val="0"/>
          <w:sz w:val="32"/>
          <w:szCs w:val="32"/>
          <w:lang w:eastAsia="zh-CN"/>
        </w:rPr>
        <w:t>、差旅费、维修费</w:t>
      </w:r>
      <w:r>
        <w:rPr>
          <w:rFonts w:hint="eastAsia" w:ascii="仿宋_GB2312" w:hAnsi="仿宋_GB2312" w:eastAsia="仿宋_GB2312" w:cs="仿宋_GB2312"/>
          <w:color w:val="000000"/>
          <w:spacing w:val="0"/>
          <w:w w:val="100"/>
          <w:position w:val="0"/>
          <w:sz w:val="32"/>
          <w:szCs w:val="32"/>
        </w:rPr>
        <w:t>等</w:t>
      </w:r>
      <w:r>
        <w:rPr>
          <w:rFonts w:hint="eastAsia" w:ascii="仿宋_GB2312" w:hAnsi="仿宋_GB2312" w:eastAsia="仿宋_GB2312" w:cs="仿宋_GB2312"/>
          <w:color w:val="000000"/>
          <w:spacing w:val="0"/>
          <w:w w:val="100"/>
          <w:position w:val="0"/>
          <w:sz w:val="32"/>
          <w:szCs w:val="32"/>
          <w:lang w:val="en-US" w:eastAsia="zh-CN"/>
        </w:rPr>
        <w:t>减少</w:t>
      </w:r>
      <w:r>
        <w:rPr>
          <w:rFonts w:hint="eastAsia" w:ascii="仿宋_GB2312" w:hAnsi="仿宋_GB2312" w:eastAsia="仿宋_GB2312" w:cs="仿宋_GB2312"/>
          <w:color w:val="000000"/>
          <w:spacing w:val="0"/>
          <w:w w:val="100"/>
          <w:position w:val="0"/>
          <w:sz w:val="32"/>
          <w:szCs w:val="32"/>
          <w:lang w:eastAsia="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en-US"/>
        </w:rPr>
        <w:t>七</w:t>
      </w:r>
      <w:r>
        <w:rPr>
          <w:rFonts w:hint="eastAsia" w:ascii="仿宋_GB2312" w:hAnsi="仿宋_GB2312" w:eastAsia="仿宋_GB2312" w:cs="仿宋_GB2312"/>
          <w:b/>
          <w:sz w:val="32"/>
          <w:szCs w:val="32"/>
          <w:lang w:val="zh-CN"/>
        </w:rPr>
        <w:t>、机关运行经费支出情况说明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b w:val="0"/>
          <w:bCs w:val="0"/>
          <w:color w:val="auto"/>
          <w:sz w:val="32"/>
          <w:szCs w:val="32"/>
          <w:lang w:val="zh-CN"/>
        </w:rPr>
      </w:pPr>
      <w:r>
        <w:rPr>
          <w:rFonts w:hint="eastAsia" w:ascii="仿宋_GB2312" w:hAnsi="仿宋_GB2312" w:eastAsia="仿宋_GB2312" w:cs="仿宋_GB2312"/>
          <w:b w:val="0"/>
          <w:bCs w:val="0"/>
          <w:color w:val="auto"/>
          <w:sz w:val="32"/>
          <w:szCs w:val="32"/>
          <w:lang w:val="zh-CN"/>
        </w:rPr>
        <w:t>我单位2022年度无机关运行相关经费。</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2022年度本部门机关运行经费支出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万元,机关运行经费</w:t>
      </w:r>
      <w:r>
        <w:rPr>
          <w:rFonts w:hint="eastAsia" w:ascii="仿宋_GB2312" w:hAnsi="仿宋_GB2312" w:eastAsia="仿宋_GB2312" w:cs="仿宋_GB2312"/>
          <w:color w:val="000000" w:themeColor="text1"/>
          <w:sz w:val="32"/>
          <w:szCs w:val="32"/>
          <w:lang w:val="zh-CN"/>
          <w14:textFill>
            <w14:solidFill>
              <w14:schemeClr w14:val="tx1"/>
            </w14:solidFill>
          </w14:textFill>
        </w:rPr>
        <w:t>主要用于开支。机关运行经费较上年决算数减少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万元,下降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%,主要原因是。</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本年度会议费支出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万元,较上年决算数减少</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万元,下降</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000000" w:themeColor="text1"/>
          <w:sz w:val="32"/>
          <w:szCs w:val="32"/>
          <w:lang w:val="zh-CN"/>
          <w14:textFill>
            <w14:solidFill>
              <w14:schemeClr w14:val="tx1"/>
            </w14:solidFill>
          </w14:textFill>
        </w:rPr>
        <w:t>主要原因是。</w:t>
      </w:r>
      <w:r>
        <w:rPr>
          <w:rFonts w:hint="eastAsia" w:ascii="仿宋_GB2312" w:hAnsi="仿宋_GB2312" w:eastAsia="仿宋_GB2312" w:cs="仿宋_GB2312"/>
          <w:color w:val="auto"/>
          <w:sz w:val="32"/>
          <w:szCs w:val="32"/>
          <w:lang w:val="zh-CN"/>
        </w:rPr>
        <w:t>本年度培训费支出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万元,较上年决算数减少</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万元,下降</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000000" w:themeColor="text1"/>
          <w:sz w:val="32"/>
          <w:szCs w:val="32"/>
          <w:lang w:val="zh-CN"/>
          <w14:textFill>
            <w14:solidFill>
              <w14:schemeClr w14:val="tx1"/>
            </w14:solidFill>
          </w14:textFill>
        </w:rPr>
        <w:t>主要原因是。</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八、政府采购支出情况说明</w:t>
      </w:r>
    </w:p>
    <w:p>
      <w:pPr>
        <w:pageBreakBefore w:val="0"/>
        <w:numPr>
          <w:ilvl w:val="0"/>
          <w:numId w:val="0"/>
        </w:numPr>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我单位2022年度无政府采购相关经费。</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2022年度本部门政府采购支出合计</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万元,其中：政府采购货物支出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万元、政府采购工程支出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万元、政府采购服务支出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万元。授予中小企业合同金额</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万元,占政府采购支出总额的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%,其中：授予小微企业合同金额</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万元,占政府采购支出总额的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en-US"/>
        </w:rPr>
        <w:t>九</w:t>
      </w:r>
      <w:r>
        <w:rPr>
          <w:rFonts w:hint="eastAsia" w:ascii="仿宋_GB2312" w:hAnsi="仿宋_GB2312" w:eastAsia="仿宋_GB2312" w:cs="仿宋_GB2312"/>
          <w:b/>
          <w:sz w:val="32"/>
          <w:szCs w:val="32"/>
          <w:lang w:val="zh-CN"/>
        </w:rPr>
        <w:t>、国有资产占用情况说明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截至2022年12月31日,本部门共有车辆</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val="zh-CN"/>
        </w:rPr>
        <w:t>辆,其中,副部(省)级及以上领导用车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辆、主要领导干部用车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辆、机要通信用车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辆、应急保障用车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辆、执法执勤用车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辆,特种专业技术用车</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val="zh-CN"/>
        </w:rPr>
        <w:t>辆,离退休干部用车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辆,其他用车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辆,其他用车</w:t>
      </w:r>
      <w:r>
        <w:rPr>
          <w:rFonts w:hint="eastAsia" w:ascii="仿宋_GB2312" w:hAnsi="仿宋_GB2312" w:eastAsia="仿宋_GB2312" w:cs="仿宋_GB2312"/>
          <w:color w:val="000000" w:themeColor="text1"/>
          <w:sz w:val="32"/>
          <w:szCs w:val="32"/>
          <w:lang w:val="zh-CN"/>
          <w14:textFill>
            <w14:solidFill>
              <w14:schemeClr w14:val="tx1"/>
            </w14:solidFill>
          </w14:textFill>
        </w:rPr>
        <w:t>主要是用于。</w:t>
      </w:r>
      <w:r>
        <w:rPr>
          <w:rFonts w:hint="eastAsia" w:ascii="仿宋_GB2312" w:hAnsi="仿宋_GB2312" w:eastAsia="仿宋_GB2312" w:cs="仿宋_GB2312"/>
          <w:color w:val="auto"/>
          <w:sz w:val="32"/>
          <w:szCs w:val="32"/>
          <w:lang w:val="zh-CN"/>
        </w:rPr>
        <w:t>单价100万元(含)以上设备</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台(套)。</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十、政府性基金预算财政拨款收支决算情况说明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color w:val="auto"/>
          <w:sz w:val="32"/>
          <w:szCs w:val="32"/>
          <w:lang w:val="zh-CN"/>
        </w:rPr>
        <w:t>本部门2022年度无政府性基金收入,也没有使用政府性基金安排的支出。</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2022年度政府性基金预算财政拨款年初结转结余0万元，本年收入0万元，本年支出0万元，年末结转和结余0</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kern w:val="2"/>
          <w:sz w:val="32"/>
          <w:szCs w:val="32"/>
          <w:lang w:val="zh-CN"/>
        </w:rPr>
      </w:pPr>
      <w:r>
        <w:rPr>
          <w:rFonts w:hint="eastAsia" w:ascii="仿宋_GB2312" w:hAnsi="仿宋_GB2312" w:eastAsia="仿宋_GB2312" w:cs="仿宋_GB2312"/>
          <w:kern w:val="2"/>
          <w:sz w:val="32"/>
          <w:szCs w:val="32"/>
          <w:lang w:val="zh-CN"/>
        </w:rPr>
        <w:t>万元。</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eastAsia="宋体" w:asciiTheme="minorHAnsi" w:hAnsiTheme="minorHAnsi" w:cstheme="minorBidi"/>
          <w:kern w:val="2"/>
          <w:sz w:val="21"/>
          <w:lang w:val="zh-CN"/>
        </w:rPr>
      </w:pPr>
      <w:r>
        <w:rPr>
          <w:rFonts w:hint="eastAsia" w:ascii="仿宋_GB2312" w:hAnsi="仿宋_GB2312" w:eastAsia="仿宋_GB2312" w:cs="仿宋_GB2312"/>
          <w:b/>
          <w:sz w:val="32"/>
          <w:szCs w:val="32"/>
          <w:lang w:val="zh-CN"/>
        </w:rPr>
        <w:t>十</w:t>
      </w:r>
      <w:r>
        <w:rPr>
          <w:rFonts w:hint="eastAsia" w:ascii="仿宋_GB2312" w:hAnsi="仿宋_GB2312" w:eastAsia="仿宋_GB2312" w:cs="仿宋_GB2312"/>
          <w:b/>
          <w:sz w:val="32"/>
          <w:szCs w:val="32"/>
          <w:lang w:val="en-US"/>
        </w:rPr>
        <w:t>一</w:t>
      </w:r>
      <w:r>
        <w:rPr>
          <w:rFonts w:hint="eastAsia" w:ascii="仿宋_GB2312" w:hAnsi="仿宋_GB2312" w:eastAsia="仿宋_GB2312" w:cs="仿宋_GB2312"/>
          <w:b/>
          <w:sz w:val="32"/>
          <w:szCs w:val="32"/>
          <w:lang w:val="zh-CN"/>
        </w:rPr>
        <w:t>、国有资本经营预算财政拨款支出情况说明</w:t>
      </w:r>
    </w:p>
    <w:p>
      <w:pPr>
        <w:tabs>
          <w:tab w:val="left" w:pos="1192"/>
        </w:tabs>
        <w:bidi w:val="0"/>
        <w:ind w:firstLine="640" w:firstLineChars="200"/>
        <w:jc w:val="left"/>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本部门2022年度没有使用国有资本经营预算安排的支出。</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auto"/>
          <w:sz w:val="32"/>
          <w:szCs w:val="32"/>
          <w:lang w:val="zh-CN"/>
        </w:rPr>
        <w:t>2022年度国有资本经营预算财政拨款本年支出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000000" w:themeColor="text1"/>
          <w:sz w:val="32"/>
          <w:szCs w:val="32"/>
          <w:lang w:val="zh-CN"/>
          <w14:textFill>
            <w14:solidFill>
              <w14:schemeClr w14:val="tx1"/>
            </w14:solidFill>
          </w14:textFill>
        </w:rPr>
        <w:t>主要用于。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en-US"/>
        </w:rPr>
        <w:t>十二</w:t>
      </w:r>
      <w:r>
        <w:rPr>
          <w:rFonts w:hint="eastAsia" w:ascii="仿宋_GB2312" w:hAnsi="仿宋_GB2312" w:eastAsia="仿宋_GB2312" w:cs="仿宋_GB2312"/>
          <w:b/>
          <w:sz w:val="32"/>
          <w:szCs w:val="32"/>
          <w:lang w:val="zh-CN"/>
        </w:rPr>
        <w:t>、财政拨款“三公”经费支出决算情况说明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(一)“三公”经费财政拨款支出总体情况说明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2022年度“三公”经费支出</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1.85</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1.85</w:t>
      </w:r>
      <w:r>
        <w:rPr>
          <w:rFonts w:hint="eastAsia" w:ascii="仿宋_GB2312" w:hAnsi="仿宋_GB2312" w:eastAsia="仿宋_GB2312" w:cs="仿宋_GB2312"/>
          <w:color w:val="auto"/>
          <w:sz w:val="32"/>
          <w:szCs w:val="32"/>
          <w:lang w:val="zh-CN"/>
        </w:rPr>
        <w:t>万元,决算数小于预算数，</w:t>
      </w:r>
      <w:r>
        <w:rPr>
          <w:rFonts w:hint="eastAsia" w:ascii="仿宋_GB2312" w:hAnsi="仿宋_GB2312" w:eastAsia="仿宋_GB2312" w:cs="仿宋_GB2312"/>
          <w:color w:val="auto"/>
          <w:sz w:val="32"/>
          <w:szCs w:val="32"/>
          <w:lang w:val="en-US"/>
        </w:rPr>
        <w:t>较上年决算数</w:t>
      </w:r>
      <w:r>
        <w:rPr>
          <w:rFonts w:hint="eastAsia" w:ascii="仿宋_GB2312" w:hAnsi="仿宋_GB2312" w:eastAsia="仿宋_GB2312" w:cs="仿宋_GB2312"/>
          <w:color w:val="auto"/>
          <w:sz w:val="32"/>
          <w:szCs w:val="32"/>
          <w:lang w:val="en-US" w:eastAsia="zh-CN"/>
        </w:rPr>
        <w:t>增加0.3</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lang w:val="en-US" w:eastAsia="zh-CN"/>
        </w:rPr>
        <w:t>增长16.2</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w:t>
      </w:r>
      <w:r>
        <w:rPr>
          <w:rFonts w:hint="eastAsia" w:ascii="仿宋" w:hAnsi="仿宋" w:eastAsia="仿宋" w:cs="仿宋"/>
          <w:color w:val="000000" w:themeColor="text1"/>
          <w:sz w:val="32"/>
          <w:szCs w:val="32"/>
          <w:lang w:val="en-US"/>
          <w14:textFill>
            <w14:solidFill>
              <w14:schemeClr w14:val="tx1"/>
            </w14:solidFill>
          </w14:textFill>
        </w:rPr>
        <w:t>主要原因是</w:t>
      </w:r>
      <w:r>
        <w:rPr>
          <w:rFonts w:hint="eastAsia" w:ascii="仿宋" w:hAnsi="仿宋" w:eastAsia="仿宋" w:cs="仿宋"/>
          <w:color w:val="000000" w:themeColor="text1"/>
          <w:sz w:val="32"/>
          <w:szCs w:val="32"/>
          <w:lang w:eastAsia="zh-CN"/>
          <w14:textFill>
            <w14:solidFill>
              <w14:schemeClr w14:val="tx1"/>
            </w14:solidFill>
          </w14:textFill>
        </w:rPr>
        <w:t>县</w:t>
      </w:r>
      <w:r>
        <w:rPr>
          <w:rFonts w:hint="eastAsia" w:ascii="仿宋" w:hAnsi="仿宋" w:eastAsia="仿宋" w:cs="仿宋"/>
          <w:color w:val="000000" w:themeColor="text1"/>
          <w:sz w:val="32"/>
          <w:szCs w:val="32"/>
          <w14:textFill>
            <w14:solidFill>
              <w14:schemeClr w14:val="tx1"/>
            </w14:solidFill>
          </w14:textFill>
        </w:rPr>
        <w:t>内因公出行等工作所需车辆的燃料费、维修费、保险费等</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(二)“三公”经费财政拨款支出决算具体情况说明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1.因公出国(境)费用</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万元,决算数小于预算数的</w:t>
      </w:r>
      <w:r>
        <w:rPr>
          <w:rFonts w:hint="eastAsia" w:ascii="仿宋_GB2312" w:hAnsi="仿宋_GB2312" w:eastAsia="仿宋_GB2312" w:cs="仿宋_GB2312"/>
          <w:color w:val="000000" w:themeColor="text1"/>
          <w:sz w:val="32"/>
          <w:szCs w:val="32"/>
          <w:lang w:val="zh-CN"/>
          <w14:textFill>
            <w14:solidFill>
              <w14:schemeClr w14:val="tx1"/>
            </w14:solidFill>
          </w14:textFill>
        </w:rPr>
        <w:t>主要原因是,</w:t>
      </w:r>
      <w:r>
        <w:rPr>
          <w:rFonts w:hint="eastAsia" w:ascii="仿宋_GB2312" w:hAnsi="仿宋_GB2312" w:eastAsia="仿宋_GB2312" w:cs="仿宋_GB2312"/>
          <w:color w:val="auto"/>
          <w:sz w:val="32"/>
          <w:szCs w:val="32"/>
          <w:lang w:val="en-US"/>
        </w:rPr>
        <w:t>较上年决算数</w:t>
      </w:r>
      <w:r>
        <w:rPr>
          <w:rFonts w:hint="eastAsia" w:ascii="仿宋_GB2312" w:hAnsi="仿宋_GB2312" w:eastAsia="仿宋_GB2312" w:cs="仿宋_GB2312"/>
          <w:color w:val="auto"/>
          <w:sz w:val="32"/>
          <w:szCs w:val="32"/>
          <w:lang w:val="en-US" w:eastAsia="zh-CN"/>
        </w:rPr>
        <w:t>减少0</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lang w:val="en-US" w:eastAsia="zh-CN"/>
        </w:rPr>
        <w:t>下降</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000000" w:themeColor="text1"/>
          <w:sz w:val="32"/>
          <w:szCs w:val="32"/>
          <w:lang w:val="en-US"/>
          <w14:textFill>
            <w14:solidFill>
              <w14:schemeClr w14:val="tx1"/>
            </w14:solidFill>
          </w14:textFill>
        </w:rPr>
        <w:t>主要原因是</w:t>
      </w:r>
      <w:r>
        <w:rPr>
          <w:rFonts w:hint="eastAsia" w:ascii="仿宋_GB2312" w:hAnsi="仿宋_GB2312" w:eastAsia="仿宋_GB2312" w:cs="仿宋_GB2312"/>
          <w:color w:val="000000" w:themeColor="text1"/>
          <w:sz w:val="32"/>
          <w:szCs w:val="32"/>
          <w:lang w:val="zh-CN"/>
          <w14:textFill>
            <w14:solidFill>
              <w14:schemeClr w14:val="tx1"/>
            </w14:solidFill>
          </w14:textFill>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eastAsia="zh-CN"/>
        </w:rPr>
      </w:pPr>
      <w:r>
        <w:rPr>
          <w:rFonts w:hint="eastAsia" w:ascii="仿宋_GB2312" w:hAnsi="仿宋_GB2312" w:eastAsia="仿宋_GB2312" w:cs="仿宋_GB2312"/>
          <w:b/>
          <w:color w:val="auto"/>
          <w:sz w:val="32"/>
          <w:szCs w:val="32"/>
          <w:lang w:val="zh-CN"/>
        </w:rPr>
        <w:t>2.公务用车购置及运行维护费</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1.85</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1.85</w:t>
      </w:r>
      <w:r>
        <w:rPr>
          <w:rFonts w:hint="eastAsia" w:ascii="仿宋_GB2312" w:hAnsi="仿宋_GB2312" w:eastAsia="仿宋_GB2312" w:cs="仿宋_GB2312"/>
          <w:color w:val="auto"/>
          <w:sz w:val="32"/>
          <w:szCs w:val="32"/>
          <w:lang w:val="zh-CN"/>
        </w:rPr>
        <w:t>万元,决算数小于预算数的</w:t>
      </w:r>
      <w:r>
        <w:rPr>
          <w:rFonts w:hint="eastAsia" w:ascii="仿宋_GB2312" w:hAnsi="仿宋_GB2312" w:eastAsia="仿宋_GB2312" w:cs="仿宋_GB2312"/>
          <w:color w:val="000000" w:themeColor="text1"/>
          <w:sz w:val="32"/>
          <w:szCs w:val="32"/>
          <w:lang w:val="zh-CN"/>
          <w14:textFill>
            <w14:solidFill>
              <w14:schemeClr w14:val="tx1"/>
            </w14:solidFill>
          </w14:textFill>
        </w:rPr>
        <w:t>主要原因是</w:t>
      </w:r>
      <w:r>
        <w:rPr>
          <w:rFonts w:hint="eastAsia" w:ascii="仿宋_GB2312" w:hAnsi="仿宋_GB2312" w:eastAsia="仿宋_GB2312" w:cs="仿宋_GB2312"/>
          <w:color w:val="000000"/>
          <w:spacing w:val="0"/>
          <w:w w:val="100"/>
          <w:position w:val="0"/>
          <w:sz w:val="32"/>
          <w:szCs w:val="32"/>
          <w:lang w:eastAsia="zh-CN"/>
        </w:rPr>
        <w:t>救护车出行次数增加，</w:t>
      </w:r>
      <w:r>
        <w:rPr>
          <w:rFonts w:hint="eastAsia" w:ascii="仿宋_GB2312" w:hAnsi="仿宋_GB2312" w:eastAsia="仿宋_GB2312" w:cs="仿宋_GB2312"/>
          <w:color w:val="auto"/>
          <w:sz w:val="32"/>
          <w:szCs w:val="32"/>
          <w:lang w:val="en-US"/>
        </w:rPr>
        <w:t>较上年决算数</w:t>
      </w:r>
      <w:r>
        <w:rPr>
          <w:rFonts w:hint="eastAsia" w:ascii="仿宋_GB2312" w:hAnsi="仿宋_GB2312" w:eastAsia="仿宋_GB2312" w:cs="仿宋_GB2312"/>
          <w:color w:val="auto"/>
          <w:sz w:val="32"/>
          <w:szCs w:val="32"/>
          <w:lang w:val="en-US" w:eastAsia="zh-CN"/>
        </w:rPr>
        <w:t>增加0.3</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lang w:val="en-US" w:eastAsia="zh-CN"/>
        </w:rPr>
        <w:t>增长16.2</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w:t>
      </w:r>
      <w:r>
        <w:rPr>
          <w:rFonts w:hint="eastAsia" w:ascii="仿宋" w:hAnsi="仿宋" w:eastAsia="仿宋" w:cs="仿宋"/>
          <w:color w:val="000000" w:themeColor="text1"/>
          <w:sz w:val="32"/>
          <w:szCs w:val="32"/>
          <w:lang w:val="en-US"/>
          <w14:textFill>
            <w14:solidFill>
              <w14:schemeClr w14:val="tx1"/>
            </w14:solidFill>
          </w14:textFill>
        </w:rPr>
        <w:t>主要原因是</w:t>
      </w:r>
      <w:r>
        <w:rPr>
          <w:rFonts w:hint="eastAsia" w:ascii="仿宋" w:hAnsi="仿宋" w:eastAsia="仿宋" w:cs="仿宋"/>
          <w:color w:val="000000" w:themeColor="text1"/>
          <w:sz w:val="32"/>
          <w:szCs w:val="32"/>
          <w:lang w:eastAsia="zh-CN"/>
          <w14:textFill>
            <w14:solidFill>
              <w14:schemeClr w14:val="tx1"/>
            </w14:solidFill>
          </w14:textFill>
        </w:rPr>
        <w:t>县</w:t>
      </w:r>
      <w:r>
        <w:rPr>
          <w:rFonts w:hint="eastAsia" w:ascii="仿宋" w:hAnsi="仿宋" w:eastAsia="仿宋" w:cs="仿宋"/>
          <w:color w:val="000000" w:themeColor="text1"/>
          <w:sz w:val="32"/>
          <w:szCs w:val="32"/>
          <w14:textFill>
            <w14:solidFill>
              <w14:schemeClr w14:val="tx1"/>
            </w14:solidFill>
          </w14:textFill>
        </w:rPr>
        <w:t>内因公出行等工作所需车辆的燃料费、维修费、保险费等</w:t>
      </w:r>
      <w:r>
        <w:rPr>
          <w:rFonts w:hint="eastAsia" w:ascii="仿宋_GB2312" w:hAnsi="仿宋_GB2312" w:eastAsia="仿宋_GB2312" w:cs="仿宋_GB2312"/>
          <w:color w:val="000000"/>
          <w:spacing w:val="0"/>
          <w:w w:val="100"/>
          <w:position w:val="0"/>
          <w:sz w:val="32"/>
          <w:szCs w:val="32"/>
          <w:lang w:eastAsia="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其中：公务用车购置费</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万元,决算数小于预算数的</w:t>
      </w:r>
      <w:r>
        <w:rPr>
          <w:rFonts w:hint="eastAsia" w:ascii="仿宋_GB2312" w:hAnsi="仿宋_GB2312" w:eastAsia="仿宋_GB2312" w:cs="仿宋_GB2312"/>
          <w:color w:val="000000" w:themeColor="text1"/>
          <w:sz w:val="32"/>
          <w:szCs w:val="32"/>
          <w:lang w:val="zh-CN"/>
          <w14:textFill>
            <w14:solidFill>
              <w14:schemeClr w14:val="tx1"/>
            </w14:solidFill>
          </w14:textFill>
        </w:rPr>
        <w:t>主要原因是</w:t>
      </w:r>
      <w:r>
        <w:rPr>
          <w:rFonts w:hint="eastAsia" w:ascii="仿宋_GB2312" w:hAnsi="仿宋_GB2312" w:eastAsia="仿宋_GB2312" w:cs="仿宋_GB2312"/>
          <w:color w:val="FF0000"/>
          <w:sz w:val="32"/>
          <w:szCs w:val="32"/>
          <w:lang w:val="zh-CN"/>
        </w:rPr>
        <w:t>,</w:t>
      </w:r>
      <w:r>
        <w:rPr>
          <w:rFonts w:hint="eastAsia" w:ascii="仿宋_GB2312" w:hAnsi="仿宋_GB2312" w:eastAsia="仿宋_GB2312" w:cs="仿宋_GB2312"/>
          <w:color w:val="auto"/>
          <w:sz w:val="32"/>
          <w:szCs w:val="32"/>
          <w:lang w:val="en-US"/>
        </w:rPr>
        <w:t>较上年决算数</w:t>
      </w:r>
      <w:r>
        <w:rPr>
          <w:rFonts w:hint="eastAsia" w:ascii="仿宋_GB2312" w:hAnsi="仿宋_GB2312" w:eastAsia="仿宋_GB2312" w:cs="仿宋_GB2312"/>
          <w:color w:val="auto"/>
          <w:sz w:val="32"/>
          <w:szCs w:val="32"/>
          <w:lang w:val="en-US" w:eastAsia="zh-CN"/>
        </w:rPr>
        <w:t>增加0</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lang w:val="en-US" w:eastAsia="zh-CN"/>
        </w:rPr>
        <w:t>增长0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000000" w:themeColor="text1"/>
          <w:sz w:val="32"/>
          <w:szCs w:val="32"/>
          <w:lang w:val="en-US"/>
          <w14:textFill>
            <w14:solidFill>
              <w14:schemeClr w14:val="tx1"/>
            </w14:solidFill>
          </w14:textFill>
        </w:rPr>
        <w:t>主要原因是</w:t>
      </w:r>
      <w:r>
        <w:rPr>
          <w:rFonts w:hint="eastAsia" w:ascii="仿宋_GB2312" w:hAnsi="仿宋_GB2312" w:eastAsia="仿宋_GB2312" w:cs="仿宋_GB2312"/>
          <w:color w:val="000000" w:themeColor="text1"/>
          <w:sz w:val="32"/>
          <w:szCs w:val="32"/>
          <w:lang w:val="zh-CN"/>
          <w14:textFill>
            <w14:solidFill>
              <w14:schemeClr w14:val="tx1"/>
            </w14:solidFill>
          </w14:textFill>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_GB2312" w:hAnsi="仿宋_GB2312" w:eastAsia="仿宋_GB2312" w:cs="仿宋_GB2312"/>
          <w:b/>
          <w:color w:val="auto"/>
          <w:sz w:val="32"/>
          <w:szCs w:val="32"/>
          <w:lang w:val="zh-CN"/>
        </w:rPr>
        <w:t>公务用车运行维护费</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1.85</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1.85</w:t>
      </w:r>
      <w:r>
        <w:rPr>
          <w:rFonts w:hint="eastAsia" w:ascii="仿宋_GB2312" w:hAnsi="仿宋_GB2312" w:eastAsia="仿宋_GB2312" w:cs="仿宋_GB2312"/>
          <w:color w:val="auto"/>
          <w:sz w:val="32"/>
          <w:szCs w:val="32"/>
          <w:lang w:val="zh-CN"/>
        </w:rPr>
        <w:t>万元,决算数小于预算数，</w:t>
      </w:r>
      <w:r>
        <w:rPr>
          <w:rFonts w:hint="eastAsia" w:ascii="仿宋_GB2312" w:hAnsi="仿宋_GB2312" w:eastAsia="仿宋_GB2312" w:cs="仿宋_GB2312"/>
          <w:color w:val="auto"/>
          <w:sz w:val="32"/>
          <w:szCs w:val="32"/>
          <w:lang w:val="en-US"/>
        </w:rPr>
        <w:t>较上年决算数</w:t>
      </w:r>
      <w:r>
        <w:rPr>
          <w:rFonts w:hint="eastAsia" w:ascii="仿宋_GB2312" w:hAnsi="仿宋_GB2312" w:eastAsia="仿宋_GB2312" w:cs="仿宋_GB2312"/>
          <w:color w:val="auto"/>
          <w:sz w:val="32"/>
          <w:szCs w:val="32"/>
          <w:lang w:val="en-US" w:eastAsia="zh-CN"/>
        </w:rPr>
        <w:t>增加0.3</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lang w:val="en-US" w:eastAsia="zh-CN"/>
        </w:rPr>
        <w:t>增长16.2</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w:t>
      </w:r>
      <w:r>
        <w:rPr>
          <w:rFonts w:hint="eastAsia" w:ascii="仿宋" w:hAnsi="仿宋" w:eastAsia="仿宋" w:cs="仿宋"/>
          <w:color w:val="000000" w:themeColor="text1"/>
          <w:sz w:val="32"/>
          <w:szCs w:val="32"/>
          <w:lang w:val="en-US"/>
          <w14:textFill>
            <w14:solidFill>
              <w14:schemeClr w14:val="tx1"/>
            </w14:solidFill>
          </w14:textFill>
        </w:rPr>
        <w:t>主要原因是</w:t>
      </w:r>
      <w:r>
        <w:rPr>
          <w:rFonts w:hint="eastAsia" w:ascii="仿宋" w:hAnsi="仿宋" w:eastAsia="仿宋" w:cs="仿宋"/>
          <w:color w:val="000000" w:themeColor="text1"/>
          <w:sz w:val="32"/>
          <w:szCs w:val="32"/>
          <w:lang w:eastAsia="zh-CN"/>
          <w14:textFill>
            <w14:solidFill>
              <w14:schemeClr w14:val="tx1"/>
            </w14:solidFill>
          </w14:textFill>
        </w:rPr>
        <w:t>县</w:t>
      </w:r>
      <w:r>
        <w:rPr>
          <w:rFonts w:hint="eastAsia" w:ascii="仿宋" w:hAnsi="仿宋" w:eastAsia="仿宋" w:cs="仿宋"/>
          <w:color w:val="000000" w:themeColor="text1"/>
          <w:sz w:val="32"/>
          <w:szCs w:val="32"/>
          <w14:textFill>
            <w14:solidFill>
              <w14:schemeClr w14:val="tx1"/>
            </w14:solidFill>
          </w14:textFill>
        </w:rPr>
        <w:t>内因公出行等工作所需车辆的燃料费、维修费、保险费等</w:t>
      </w:r>
      <w:r>
        <w:rPr>
          <w:rFonts w:hint="eastAsia" w:ascii="仿宋" w:hAnsi="仿宋" w:eastAsia="仿宋" w:cs="仿宋"/>
          <w:color w:val="000000" w:themeColor="text1"/>
          <w:sz w:val="32"/>
          <w:szCs w:val="32"/>
          <w:lang w:eastAsia="zh-CN"/>
          <w14:textFill>
            <w14:solidFill>
              <w14:schemeClr w14:val="tx1"/>
            </w14:solidFill>
          </w14:textFill>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auto"/>
          <w:sz w:val="32"/>
          <w:szCs w:val="32"/>
          <w:lang w:val="zh-CN"/>
        </w:rPr>
        <w:t>3.公务接待费</w:t>
      </w:r>
      <w:r>
        <w:rPr>
          <w:rFonts w:hint="eastAsia" w:ascii="仿宋_GB2312" w:hAnsi="仿宋_GB2312" w:eastAsia="仿宋_GB2312" w:cs="仿宋_GB2312"/>
          <w:color w:val="auto"/>
          <w:sz w:val="32"/>
          <w:szCs w:val="32"/>
          <w:lang w:val="en-US"/>
        </w:rPr>
        <w:t>全</w:t>
      </w:r>
      <w:r>
        <w:rPr>
          <w:rFonts w:hint="eastAsia" w:ascii="仿宋_GB2312" w:hAnsi="仿宋_GB2312" w:eastAsia="仿宋_GB2312" w:cs="仿宋_GB2312"/>
          <w:color w:val="auto"/>
          <w:sz w:val="32"/>
          <w:szCs w:val="32"/>
          <w:lang w:val="zh-CN"/>
        </w:rPr>
        <w:t>年预算数为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万元,决算数小于预算数的</w:t>
      </w:r>
      <w:r>
        <w:rPr>
          <w:rFonts w:hint="eastAsia" w:ascii="仿宋_GB2312" w:hAnsi="仿宋_GB2312" w:eastAsia="仿宋_GB2312" w:cs="仿宋_GB2312"/>
          <w:color w:val="000000" w:themeColor="text1"/>
          <w:sz w:val="32"/>
          <w:szCs w:val="32"/>
          <w:lang w:val="zh-CN"/>
          <w14:textFill>
            <w14:solidFill>
              <w14:schemeClr w14:val="tx1"/>
            </w14:solidFill>
          </w14:textFill>
        </w:rPr>
        <w:t>主要原因是</w:t>
      </w:r>
      <w:r>
        <w:rPr>
          <w:rFonts w:hint="eastAsia" w:ascii="仿宋_GB2312" w:hAnsi="仿宋_GB2312" w:eastAsia="仿宋_GB2312" w:cs="仿宋_GB2312"/>
          <w:color w:val="FF0000"/>
          <w:sz w:val="32"/>
          <w:szCs w:val="32"/>
          <w:lang w:val="zh-CN"/>
        </w:rPr>
        <w:t>,</w:t>
      </w:r>
      <w:r>
        <w:rPr>
          <w:rFonts w:hint="eastAsia" w:ascii="仿宋_GB2312" w:hAnsi="仿宋_GB2312" w:eastAsia="仿宋_GB2312" w:cs="仿宋_GB2312"/>
          <w:color w:val="auto"/>
          <w:sz w:val="32"/>
          <w:szCs w:val="32"/>
          <w:lang w:val="en-US"/>
        </w:rPr>
        <w:t>较上年决算数</w:t>
      </w:r>
      <w:r>
        <w:rPr>
          <w:rFonts w:hint="eastAsia" w:ascii="仿宋_GB2312" w:hAnsi="仿宋_GB2312" w:eastAsia="仿宋_GB2312" w:cs="仿宋_GB2312"/>
          <w:color w:val="auto"/>
          <w:sz w:val="32"/>
          <w:szCs w:val="32"/>
          <w:lang w:val="en-US" w:eastAsia="zh-CN"/>
        </w:rPr>
        <w:t>减少0</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lang w:val="en-US" w:eastAsia="zh-CN"/>
        </w:rPr>
        <w:t>下降0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000000" w:themeColor="text1"/>
          <w:sz w:val="32"/>
          <w:szCs w:val="32"/>
          <w:lang w:val="en-US"/>
          <w14:textFill>
            <w14:solidFill>
              <w14:schemeClr w14:val="tx1"/>
            </w14:solidFill>
          </w14:textFill>
        </w:rPr>
        <w:t>主要原因是</w:t>
      </w:r>
      <w:r>
        <w:rPr>
          <w:rFonts w:hint="eastAsia" w:ascii="仿宋_GB2312" w:hAnsi="仿宋_GB2312" w:eastAsia="仿宋_GB2312" w:cs="仿宋_GB2312"/>
          <w:color w:val="000000" w:themeColor="text1"/>
          <w:sz w:val="32"/>
          <w:szCs w:val="32"/>
          <w:lang w:val="zh-CN"/>
          <w14:textFill>
            <w14:solidFill>
              <w14:schemeClr w14:val="tx1"/>
            </w14:solidFill>
          </w14:textFill>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(三)“三公”经费财政拨款支出决算实物量情况</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2022年度本部门</w:t>
      </w:r>
      <w:r>
        <w:rPr>
          <w:rFonts w:hint="eastAsia" w:ascii="仿宋_GB2312" w:hAnsi="仿宋_GB2312" w:eastAsia="仿宋_GB2312" w:cs="仿宋_GB2312"/>
          <w:b/>
          <w:color w:val="auto"/>
          <w:sz w:val="32"/>
          <w:szCs w:val="32"/>
          <w:lang w:val="zh-CN"/>
        </w:rPr>
        <w:t>因公出国(境)</w:t>
      </w:r>
      <w:r>
        <w:rPr>
          <w:rFonts w:hint="eastAsia" w:ascii="仿宋_GB2312" w:hAnsi="仿宋_GB2312" w:eastAsia="仿宋_GB2312" w:cs="仿宋_GB2312"/>
          <w:color w:val="auto"/>
          <w:sz w:val="32"/>
          <w:szCs w:val="32"/>
          <w:lang w:val="zh-CN"/>
        </w:rPr>
        <w:t>共计</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个团组,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人；</w:t>
      </w:r>
      <w:r>
        <w:rPr>
          <w:rFonts w:hint="eastAsia" w:ascii="仿宋_GB2312" w:hAnsi="仿宋_GB2312" w:eastAsia="仿宋_GB2312" w:cs="仿宋_GB2312"/>
          <w:b/>
          <w:color w:val="auto"/>
          <w:sz w:val="32"/>
          <w:szCs w:val="32"/>
          <w:lang w:val="zh-CN"/>
        </w:rPr>
        <w:t>公务用车购置</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w:t>
      </w:r>
      <w:r>
        <w:rPr>
          <w:rFonts w:hint="eastAsia" w:ascii="仿宋_GB2312" w:hAnsi="仿宋_GB2312" w:eastAsia="仿宋_GB2312" w:cs="仿宋_GB2312"/>
          <w:b/>
          <w:color w:val="auto"/>
          <w:sz w:val="32"/>
          <w:szCs w:val="32"/>
          <w:lang w:val="zh-CN"/>
        </w:rPr>
        <w:t>公务用车保有量</w:t>
      </w:r>
      <w:r>
        <w:rPr>
          <w:rFonts w:hint="eastAsia" w:ascii="仿宋_GB2312" w:hAnsi="仿宋_GB2312" w:eastAsia="仿宋_GB2312" w:cs="仿宋_GB2312"/>
          <w:color w:val="auto"/>
          <w:sz w:val="32"/>
          <w:szCs w:val="32"/>
          <w:lang w:val="zh-CN"/>
        </w:rPr>
        <w:t>为</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val="zh-CN"/>
        </w:rPr>
        <w:t>辆；</w:t>
      </w:r>
      <w:r>
        <w:rPr>
          <w:rFonts w:hint="eastAsia" w:ascii="仿宋_GB2312" w:hAnsi="仿宋_GB2312" w:eastAsia="仿宋_GB2312" w:cs="仿宋_GB2312"/>
          <w:b/>
          <w:color w:val="auto"/>
          <w:sz w:val="32"/>
          <w:szCs w:val="32"/>
          <w:lang w:val="zh-CN"/>
        </w:rPr>
        <w:t>国内公务接待</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批次</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人,其中：</w:t>
      </w:r>
      <w:r>
        <w:rPr>
          <w:rFonts w:hint="eastAsia" w:ascii="仿宋_GB2312" w:hAnsi="仿宋_GB2312" w:eastAsia="仿宋_GB2312" w:cs="仿宋_GB2312"/>
          <w:b/>
          <w:color w:val="auto"/>
          <w:sz w:val="32"/>
          <w:szCs w:val="32"/>
          <w:lang w:val="zh-CN"/>
        </w:rPr>
        <w:t>外事接待</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批次,</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人；</w:t>
      </w:r>
      <w:r>
        <w:rPr>
          <w:rFonts w:hint="eastAsia" w:ascii="仿宋_GB2312" w:hAnsi="仿宋_GB2312" w:eastAsia="仿宋_GB2312" w:cs="仿宋_GB2312"/>
          <w:b/>
          <w:color w:val="auto"/>
          <w:sz w:val="32"/>
          <w:szCs w:val="32"/>
          <w:lang w:val="zh-CN"/>
        </w:rPr>
        <w:t>国(境)外公务接待</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批次,</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第四部分预算绩效情况说明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(一)预算绩效管理工作开展情况</w:t>
      </w:r>
    </w:p>
    <w:p>
      <w:pPr>
        <w:keepNext/>
        <w:keepLines/>
        <w:pageBreakBefore w:val="0"/>
        <w:suppressLineNumbers/>
        <w:kinsoku/>
        <w:wordWrap/>
        <w:overflowPunct/>
        <w:topLinePunct w:val="0"/>
        <w:autoSpaceDE/>
        <w:autoSpaceDN/>
        <w:bidi w:val="0"/>
        <w:adjustRightInd/>
        <w:snapToGrid/>
        <w:spacing w:beforeLines="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000000"/>
          <w:kern w:val="0"/>
          <w:sz w:val="32"/>
          <w:szCs w:val="32"/>
          <w:lang w:val="en-US"/>
        </w:rPr>
        <w:t>根据预算绩效管理要求,本部门对2022年度一般公共预算项目支出全面开展绩效自评,其中,一级项目</w:t>
      </w:r>
      <w:r>
        <w:rPr>
          <w:rFonts w:hint="eastAsia" w:ascii="仿宋_GB2312" w:hAnsi="仿宋_GB2312" w:eastAsia="仿宋_GB2312" w:cs="仿宋_GB2312"/>
          <w:color w:val="FF0000"/>
          <w:kern w:val="0"/>
          <w:sz w:val="32"/>
          <w:szCs w:val="32"/>
          <w:lang w:val="en-US" w:eastAsia="zh-CN"/>
        </w:rPr>
        <w:t>0</w:t>
      </w:r>
      <w:r>
        <w:rPr>
          <w:rFonts w:hint="eastAsia" w:ascii="仿宋_GB2312" w:hAnsi="仿宋_GB2312" w:eastAsia="仿宋_GB2312" w:cs="仿宋_GB2312"/>
          <w:color w:val="000000"/>
          <w:kern w:val="0"/>
          <w:sz w:val="32"/>
          <w:szCs w:val="32"/>
          <w:lang w:val="en-US"/>
        </w:rPr>
        <w:t>个,二级项目</w:t>
      </w:r>
      <w:r>
        <w:rPr>
          <w:rFonts w:hint="eastAsia" w:ascii="仿宋_GB2312" w:hAnsi="仿宋_GB2312" w:eastAsia="仿宋_GB2312" w:cs="仿宋_GB2312"/>
          <w:color w:val="FF0000"/>
          <w:kern w:val="0"/>
          <w:sz w:val="32"/>
          <w:szCs w:val="32"/>
          <w:lang w:val="en-US" w:eastAsia="zh-CN"/>
        </w:rPr>
        <w:t>0</w:t>
      </w:r>
      <w:r>
        <w:rPr>
          <w:rFonts w:hint="eastAsia" w:ascii="仿宋_GB2312" w:hAnsi="仿宋_GB2312" w:eastAsia="仿宋_GB2312" w:cs="仿宋_GB2312"/>
          <w:color w:val="000000"/>
          <w:kern w:val="0"/>
          <w:sz w:val="32"/>
          <w:szCs w:val="32"/>
          <w:lang w:val="en-US"/>
        </w:rPr>
        <w:t>个,共涉及资金</w:t>
      </w:r>
      <w:r>
        <w:rPr>
          <w:rFonts w:hint="eastAsia" w:ascii="仿宋_GB2312" w:hAnsi="仿宋_GB2312" w:eastAsia="仿宋_GB2312" w:cs="仿宋_GB2312"/>
          <w:color w:val="FF0000"/>
          <w:kern w:val="0"/>
          <w:sz w:val="32"/>
          <w:szCs w:val="32"/>
          <w:lang w:val="en-US" w:eastAsia="zh-CN"/>
        </w:rPr>
        <w:t>0</w:t>
      </w:r>
      <w:r>
        <w:rPr>
          <w:rFonts w:hint="eastAsia" w:ascii="仿宋_GB2312" w:hAnsi="仿宋_GB2312" w:eastAsia="仿宋_GB2312" w:cs="仿宋_GB2312"/>
          <w:color w:val="000000"/>
          <w:kern w:val="0"/>
          <w:sz w:val="32"/>
          <w:szCs w:val="32"/>
          <w:lang w:val="en-US"/>
        </w:rPr>
        <w:t>万元,占一般公共预算项目支出总额的</w:t>
      </w:r>
      <w:r>
        <w:rPr>
          <w:rFonts w:hint="eastAsia" w:ascii="仿宋_GB2312" w:hAnsi="仿宋_GB2312" w:eastAsia="仿宋_GB2312" w:cs="仿宋_GB2312"/>
          <w:color w:val="FF0000"/>
          <w:kern w:val="0"/>
          <w:sz w:val="32"/>
          <w:szCs w:val="32"/>
          <w:lang w:val="en-US" w:eastAsia="zh-CN"/>
        </w:rPr>
        <w:t>0</w:t>
      </w:r>
      <w:r>
        <w:rPr>
          <w:rFonts w:hint="eastAsia" w:ascii="仿宋_GB2312" w:hAnsi="仿宋_GB2312" w:eastAsia="仿宋_GB2312" w:cs="仿宋_GB2312"/>
          <w:color w:val="000000"/>
          <w:kern w:val="0"/>
          <w:sz w:val="32"/>
          <w:szCs w:val="32"/>
          <w:lang w:val="en-US"/>
        </w:rPr>
        <w:t>%。对2022年度</w:t>
      </w:r>
      <w:r>
        <w:rPr>
          <w:rFonts w:hint="eastAsia" w:ascii="仿宋_GB2312" w:hAnsi="仿宋_GB2312" w:eastAsia="仿宋_GB2312" w:cs="仿宋_GB2312"/>
          <w:color w:val="FF0000"/>
          <w:kern w:val="0"/>
          <w:sz w:val="32"/>
          <w:szCs w:val="32"/>
          <w:lang w:val="en-US" w:eastAsia="zh-CN"/>
        </w:rPr>
        <w:t>0</w:t>
      </w:r>
      <w:r>
        <w:rPr>
          <w:rFonts w:hint="eastAsia" w:ascii="仿宋_GB2312" w:hAnsi="仿宋_GB2312" w:eastAsia="仿宋_GB2312" w:cs="仿宋_GB2312"/>
          <w:color w:val="FF0000"/>
          <w:kern w:val="0"/>
          <w:sz w:val="32"/>
          <w:szCs w:val="32"/>
          <w:lang w:val="en-US"/>
        </w:rPr>
        <w:t>、</w:t>
      </w:r>
      <w:r>
        <w:rPr>
          <w:rFonts w:hint="eastAsia" w:ascii="仿宋_GB2312" w:hAnsi="仿宋_GB2312" w:eastAsia="仿宋_GB2312" w:cs="仿宋_GB2312"/>
          <w:color w:val="FF0000"/>
          <w:kern w:val="0"/>
          <w:sz w:val="32"/>
          <w:szCs w:val="32"/>
          <w:lang w:val="en-US" w:eastAsia="zh-CN"/>
        </w:rPr>
        <w:t>0</w:t>
      </w:r>
      <w:r>
        <w:rPr>
          <w:rFonts w:hint="eastAsia" w:ascii="仿宋_GB2312" w:hAnsi="仿宋_GB2312" w:eastAsia="仿宋_GB2312" w:cs="仿宋_GB2312"/>
          <w:color w:val="000000"/>
          <w:kern w:val="0"/>
          <w:sz w:val="32"/>
          <w:szCs w:val="32"/>
          <w:lang w:val="en-US"/>
        </w:rPr>
        <w:t>等</w:t>
      </w:r>
      <w:r>
        <w:rPr>
          <w:rFonts w:hint="eastAsia" w:ascii="仿宋_GB2312" w:hAnsi="仿宋_GB2312" w:eastAsia="仿宋_GB2312" w:cs="仿宋_GB2312"/>
          <w:color w:val="FF0000"/>
          <w:kern w:val="0"/>
          <w:sz w:val="32"/>
          <w:szCs w:val="32"/>
          <w:lang w:val="en-US" w:eastAsia="zh-CN"/>
        </w:rPr>
        <w:t>0</w:t>
      </w:r>
      <w:r>
        <w:rPr>
          <w:rFonts w:hint="eastAsia" w:ascii="仿宋_GB2312" w:hAnsi="仿宋_GB2312" w:eastAsia="仿宋_GB2312" w:cs="仿宋_GB2312"/>
          <w:color w:val="000000"/>
          <w:kern w:val="0"/>
          <w:sz w:val="32"/>
          <w:szCs w:val="32"/>
          <w:lang w:val="en-US"/>
        </w:rPr>
        <w:t>个政府性基金预算项目开展绩效自评,共涉及资金</w:t>
      </w:r>
      <w:r>
        <w:rPr>
          <w:rFonts w:hint="eastAsia" w:ascii="仿宋_GB2312" w:hAnsi="仿宋_GB2312" w:eastAsia="仿宋_GB2312" w:cs="仿宋_GB2312"/>
          <w:color w:val="FF0000"/>
          <w:kern w:val="0"/>
          <w:sz w:val="32"/>
          <w:szCs w:val="32"/>
          <w:lang w:val="en-US" w:eastAsia="zh-CN"/>
        </w:rPr>
        <w:t>0</w:t>
      </w:r>
      <w:r>
        <w:rPr>
          <w:rFonts w:hint="eastAsia" w:ascii="仿宋_GB2312" w:hAnsi="仿宋_GB2312" w:eastAsia="仿宋_GB2312" w:cs="仿宋_GB2312"/>
          <w:color w:val="000000"/>
          <w:kern w:val="0"/>
          <w:sz w:val="32"/>
          <w:szCs w:val="32"/>
          <w:lang w:val="en-US"/>
        </w:rPr>
        <w:t>万元,占政府性基金预算项目支出总额的</w:t>
      </w:r>
      <w:r>
        <w:rPr>
          <w:rFonts w:hint="eastAsia" w:ascii="仿宋_GB2312" w:hAnsi="仿宋_GB2312" w:eastAsia="仿宋_GB2312" w:cs="仿宋_GB2312"/>
          <w:color w:val="FF0000"/>
          <w:kern w:val="0"/>
          <w:sz w:val="32"/>
          <w:szCs w:val="32"/>
          <w:lang w:val="en-US" w:eastAsia="zh-CN"/>
        </w:rPr>
        <w:t>0</w:t>
      </w:r>
      <w:r>
        <w:rPr>
          <w:rFonts w:hint="eastAsia" w:ascii="仿宋_GB2312" w:hAnsi="仿宋_GB2312" w:eastAsia="仿宋_GB2312" w:cs="仿宋_GB2312"/>
          <w:color w:val="000000"/>
          <w:kern w:val="0"/>
          <w:sz w:val="32"/>
          <w:szCs w:val="32"/>
          <w:lang w:val="en-US"/>
        </w:rPr>
        <w:t>%。组织对2022年度</w:t>
      </w:r>
      <w:r>
        <w:rPr>
          <w:rFonts w:hint="eastAsia" w:ascii="仿宋_GB2312" w:hAnsi="仿宋_GB2312" w:eastAsia="仿宋_GB2312" w:cs="仿宋_GB2312"/>
          <w:color w:val="FF0000"/>
          <w:kern w:val="0"/>
          <w:sz w:val="32"/>
          <w:szCs w:val="32"/>
          <w:lang w:val="en-US" w:eastAsia="zh-CN"/>
        </w:rPr>
        <w:t>0</w:t>
      </w:r>
      <w:r>
        <w:rPr>
          <w:rFonts w:hint="eastAsia" w:ascii="仿宋_GB2312" w:hAnsi="仿宋_GB2312" w:eastAsia="仿宋_GB2312" w:cs="仿宋_GB2312"/>
          <w:color w:val="FF0000"/>
          <w:kern w:val="0"/>
          <w:sz w:val="32"/>
          <w:szCs w:val="32"/>
          <w:lang w:val="en-US"/>
        </w:rPr>
        <w:t>、</w:t>
      </w:r>
      <w:r>
        <w:rPr>
          <w:rFonts w:hint="eastAsia" w:ascii="仿宋_GB2312" w:hAnsi="仿宋_GB2312" w:eastAsia="仿宋_GB2312" w:cs="仿宋_GB2312"/>
          <w:color w:val="FF0000"/>
          <w:kern w:val="0"/>
          <w:sz w:val="32"/>
          <w:szCs w:val="32"/>
          <w:lang w:val="en-US" w:eastAsia="zh-CN"/>
        </w:rPr>
        <w:t>0</w:t>
      </w:r>
      <w:r>
        <w:rPr>
          <w:rFonts w:hint="eastAsia" w:ascii="仿宋_GB2312" w:hAnsi="仿宋_GB2312" w:eastAsia="仿宋_GB2312" w:cs="仿宋_GB2312"/>
          <w:color w:val="000000"/>
          <w:kern w:val="0"/>
          <w:sz w:val="32"/>
          <w:szCs w:val="32"/>
          <w:lang w:val="en-US"/>
        </w:rPr>
        <w:t>等</w:t>
      </w:r>
      <w:r>
        <w:rPr>
          <w:rFonts w:hint="eastAsia" w:ascii="仿宋_GB2312" w:hAnsi="仿宋_GB2312" w:eastAsia="仿宋_GB2312" w:cs="仿宋_GB2312"/>
          <w:color w:val="FF0000"/>
          <w:kern w:val="0"/>
          <w:sz w:val="32"/>
          <w:szCs w:val="32"/>
          <w:lang w:val="en-US" w:eastAsia="zh-CN"/>
        </w:rPr>
        <w:t>0</w:t>
      </w:r>
      <w:r>
        <w:rPr>
          <w:rFonts w:hint="eastAsia" w:ascii="仿宋_GB2312" w:hAnsi="仿宋_GB2312" w:eastAsia="仿宋_GB2312" w:cs="仿宋_GB2312"/>
          <w:color w:val="000000"/>
          <w:kern w:val="0"/>
          <w:sz w:val="32"/>
          <w:szCs w:val="32"/>
          <w:lang w:val="en-US"/>
        </w:rPr>
        <w:t>个国有资本经营预算项目开展绩效自评,共涉及资金</w:t>
      </w:r>
      <w:r>
        <w:rPr>
          <w:rFonts w:hint="eastAsia" w:ascii="仿宋_GB2312" w:hAnsi="仿宋_GB2312" w:eastAsia="仿宋_GB2312" w:cs="仿宋_GB2312"/>
          <w:color w:val="FF0000"/>
          <w:kern w:val="0"/>
          <w:sz w:val="32"/>
          <w:szCs w:val="32"/>
          <w:lang w:val="en-US" w:eastAsia="zh-CN"/>
        </w:rPr>
        <w:t>0</w:t>
      </w:r>
      <w:r>
        <w:rPr>
          <w:rFonts w:hint="eastAsia" w:ascii="仿宋_GB2312" w:hAnsi="仿宋_GB2312" w:eastAsia="仿宋_GB2312" w:cs="仿宋_GB2312"/>
          <w:color w:val="000000"/>
          <w:kern w:val="0"/>
          <w:sz w:val="32"/>
          <w:szCs w:val="32"/>
          <w:lang w:val="en-US"/>
        </w:rPr>
        <w:t>万元,占国有资本经营预算项目支出总额的</w:t>
      </w:r>
      <w:r>
        <w:rPr>
          <w:rFonts w:hint="eastAsia" w:ascii="仿宋_GB2312" w:hAnsi="仿宋_GB2312" w:eastAsia="仿宋_GB2312" w:cs="仿宋_GB2312"/>
          <w:color w:val="FF0000"/>
          <w:kern w:val="0"/>
          <w:sz w:val="32"/>
          <w:szCs w:val="32"/>
          <w:lang w:val="en-US" w:eastAsia="zh-CN"/>
        </w:rPr>
        <w:t>0</w:t>
      </w:r>
      <w:r>
        <w:rPr>
          <w:rFonts w:hint="eastAsia" w:ascii="仿宋_GB2312" w:hAnsi="仿宋_GB2312" w:eastAsia="仿宋_GB2312" w:cs="仿宋_GB2312"/>
          <w:color w:val="000000"/>
          <w:kern w:val="0"/>
          <w:sz w:val="32"/>
          <w:szCs w:val="32"/>
          <w:lang w:val="en-US"/>
        </w:rPr>
        <w:t>%。组织对</w:t>
      </w:r>
      <w:r>
        <w:rPr>
          <w:rFonts w:hint="eastAsia" w:ascii="仿宋_GB2312" w:hAnsi="仿宋_GB2312" w:eastAsia="仿宋_GB2312" w:cs="仿宋_GB2312"/>
          <w:color w:val="FF0000"/>
          <w:kern w:val="0"/>
          <w:sz w:val="32"/>
          <w:szCs w:val="32"/>
          <w:lang w:val="en-US"/>
        </w:rPr>
        <w:t>“</w:t>
      </w:r>
      <w:r>
        <w:rPr>
          <w:rFonts w:hint="eastAsia" w:ascii="仿宋_GB2312" w:hAnsi="仿宋_GB2312" w:eastAsia="仿宋_GB2312" w:cs="仿宋_GB2312"/>
          <w:color w:val="FF0000"/>
          <w:kern w:val="0"/>
          <w:sz w:val="32"/>
          <w:szCs w:val="32"/>
          <w:lang w:val="en-US" w:eastAsia="zh-CN"/>
        </w:rPr>
        <w:t>0</w:t>
      </w:r>
      <w:r>
        <w:rPr>
          <w:rFonts w:hint="eastAsia" w:ascii="仿宋_GB2312" w:hAnsi="仿宋_GB2312" w:eastAsia="仿宋_GB2312" w:cs="仿宋_GB2312"/>
          <w:color w:val="FF0000"/>
          <w:kern w:val="0"/>
          <w:sz w:val="32"/>
          <w:szCs w:val="32"/>
          <w:lang w:val="en-US"/>
        </w:rPr>
        <w:t>”“</w:t>
      </w:r>
      <w:r>
        <w:rPr>
          <w:rFonts w:hint="eastAsia" w:ascii="仿宋_GB2312" w:hAnsi="仿宋_GB2312" w:eastAsia="仿宋_GB2312" w:cs="仿宋_GB2312"/>
          <w:color w:val="FF0000"/>
          <w:kern w:val="0"/>
          <w:sz w:val="32"/>
          <w:szCs w:val="32"/>
          <w:lang w:val="en-US" w:eastAsia="zh-CN"/>
        </w:rPr>
        <w:t>0</w:t>
      </w:r>
      <w:r>
        <w:rPr>
          <w:rFonts w:hint="eastAsia" w:ascii="仿宋_GB2312" w:hAnsi="仿宋_GB2312" w:eastAsia="仿宋_GB2312" w:cs="仿宋_GB2312"/>
          <w:color w:val="FF0000"/>
          <w:kern w:val="0"/>
          <w:sz w:val="32"/>
          <w:szCs w:val="32"/>
          <w:lang w:val="en-US"/>
        </w:rPr>
        <w:t>”</w:t>
      </w:r>
      <w:r>
        <w:rPr>
          <w:rFonts w:hint="eastAsia" w:ascii="仿宋_GB2312" w:hAnsi="仿宋_GB2312" w:eastAsia="仿宋_GB2312" w:cs="仿宋_GB2312"/>
          <w:color w:val="000000"/>
          <w:kern w:val="0"/>
          <w:sz w:val="32"/>
          <w:szCs w:val="32"/>
          <w:lang w:val="en-US"/>
        </w:rPr>
        <w:t>等</w:t>
      </w:r>
      <w:r>
        <w:rPr>
          <w:rFonts w:hint="eastAsia" w:ascii="仿宋_GB2312" w:hAnsi="仿宋_GB2312" w:eastAsia="仿宋_GB2312" w:cs="仿宋_GB2312"/>
          <w:color w:val="FF0000"/>
          <w:kern w:val="0"/>
          <w:sz w:val="32"/>
          <w:szCs w:val="32"/>
          <w:lang w:val="en-US" w:eastAsia="zh-CN"/>
        </w:rPr>
        <w:t>0</w:t>
      </w:r>
      <w:r>
        <w:rPr>
          <w:rFonts w:hint="eastAsia" w:ascii="仿宋_GB2312" w:hAnsi="仿宋_GB2312" w:eastAsia="仿宋_GB2312" w:cs="仿宋_GB2312"/>
          <w:color w:val="000000"/>
          <w:kern w:val="0"/>
          <w:sz w:val="32"/>
          <w:szCs w:val="32"/>
          <w:lang w:val="en-US"/>
        </w:rPr>
        <w:t>个项目开展了部门评价,涉及一般公共预算支出</w:t>
      </w:r>
      <w:r>
        <w:rPr>
          <w:rFonts w:hint="eastAsia" w:ascii="仿宋_GB2312" w:hAnsi="仿宋_GB2312" w:eastAsia="仿宋_GB2312" w:cs="仿宋_GB2312"/>
          <w:color w:val="FF0000"/>
          <w:kern w:val="0"/>
          <w:sz w:val="32"/>
          <w:szCs w:val="32"/>
          <w:lang w:val="en-US" w:eastAsia="zh-CN"/>
        </w:rPr>
        <w:t>0</w:t>
      </w:r>
      <w:r>
        <w:rPr>
          <w:rFonts w:hint="eastAsia" w:ascii="仿宋_GB2312" w:hAnsi="仿宋_GB2312" w:eastAsia="仿宋_GB2312" w:cs="仿宋_GB2312"/>
          <w:color w:val="000000"/>
          <w:kern w:val="0"/>
          <w:sz w:val="32"/>
          <w:szCs w:val="32"/>
          <w:lang w:val="en-US"/>
        </w:rPr>
        <w:t>万元,政府性基金预算支出</w:t>
      </w:r>
      <w:r>
        <w:rPr>
          <w:rFonts w:hint="eastAsia" w:ascii="仿宋_GB2312" w:hAnsi="仿宋_GB2312" w:eastAsia="仿宋_GB2312" w:cs="仿宋_GB2312"/>
          <w:color w:val="FF0000"/>
          <w:kern w:val="0"/>
          <w:sz w:val="32"/>
          <w:szCs w:val="32"/>
          <w:lang w:val="en-US" w:eastAsia="zh-CN"/>
        </w:rPr>
        <w:t>0</w:t>
      </w:r>
      <w:r>
        <w:rPr>
          <w:rFonts w:hint="eastAsia" w:ascii="仿宋_GB2312" w:hAnsi="仿宋_GB2312" w:eastAsia="仿宋_GB2312" w:cs="仿宋_GB2312"/>
          <w:color w:val="000000"/>
          <w:kern w:val="0"/>
          <w:sz w:val="32"/>
          <w:szCs w:val="32"/>
          <w:lang w:val="en-US"/>
        </w:rPr>
        <w:t>万元,国有资本经营预算支出</w:t>
      </w:r>
      <w:r>
        <w:rPr>
          <w:rFonts w:hint="eastAsia" w:ascii="仿宋_GB2312" w:hAnsi="仿宋_GB2312" w:eastAsia="仿宋_GB2312" w:cs="仿宋_GB2312"/>
          <w:color w:val="FF0000"/>
          <w:kern w:val="0"/>
          <w:sz w:val="32"/>
          <w:szCs w:val="32"/>
          <w:lang w:val="en-US" w:eastAsia="zh-CN"/>
        </w:rPr>
        <w:t>0</w:t>
      </w:r>
      <w:r>
        <w:rPr>
          <w:rFonts w:hint="eastAsia" w:ascii="仿宋_GB2312" w:hAnsi="仿宋_GB2312" w:eastAsia="仿宋_GB2312" w:cs="仿宋_GB2312"/>
          <w:color w:val="000000"/>
          <w:kern w:val="0"/>
          <w:sz w:val="32"/>
          <w:szCs w:val="32"/>
          <w:lang w:val="en-US"/>
        </w:rPr>
        <w:t>万元。从评价情况来看</w:t>
      </w:r>
      <w:r>
        <w:rPr>
          <w:rFonts w:hint="eastAsia" w:ascii="仿宋_GB2312" w:hAnsi="仿宋_GB2312" w:eastAsia="仿宋_GB2312" w:cs="仿宋_GB2312"/>
          <w:color w:val="FF0000"/>
          <w:kern w:val="0"/>
          <w:sz w:val="32"/>
          <w:szCs w:val="32"/>
          <w:lang w:val="en-US"/>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(二)绩效自评结果</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1.绩效目标自评表(分项目进行综述)</w:t>
      </w:r>
    </w:p>
    <w:p>
      <w:pPr>
        <w:tabs>
          <w:tab w:val="left" w:pos="1327"/>
        </w:tabs>
        <w:bidi w:val="0"/>
        <w:jc w:val="left"/>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kern w:val="0"/>
          <w:sz w:val="32"/>
          <w:szCs w:val="32"/>
          <w:lang w:val="en-US"/>
        </w:rPr>
        <w:t>我部门在2022年度部门决算中反映</w:t>
      </w:r>
      <w:r>
        <w:rPr>
          <w:rFonts w:hint="eastAsia" w:ascii="仿宋_GB2312" w:hAnsi="仿宋_GB2312" w:eastAsia="仿宋_GB2312" w:cs="仿宋_GB2312"/>
          <w:color w:val="FF0000"/>
          <w:kern w:val="0"/>
          <w:sz w:val="32"/>
          <w:szCs w:val="32"/>
          <w:lang w:val="en-US" w:eastAsia="zh-CN"/>
        </w:rPr>
        <w:t>0</w:t>
      </w:r>
      <w:r>
        <w:rPr>
          <w:rFonts w:hint="eastAsia" w:ascii="仿宋_GB2312" w:hAnsi="仿宋_GB2312" w:eastAsia="仿宋_GB2312" w:cs="仿宋_GB2312"/>
          <w:color w:val="FF0000"/>
          <w:kern w:val="0"/>
          <w:sz w:val="32"/>
          <w:szCs w:val="32"/>
          <w:lang w:val="en-US"/>
        </w:rPr>
        <w:t>、</w:t>
      </w:r>
      <w:r>
        <w:rPr>
          <w:rFonts w:hint="eastAsia" w:ascii="仿宋_GB2312" w:hAnsi="仿宋_GB2312" w:eastAsia="仿宋_GB2312" w:cs="仿宋_GB2312"/>
          <w:color w:val="FF0000"/>
          <w:kern w:val="0"/>
          <w:sz w:val="32"/>
          <w:szCs w:val="32"/>
          <w:lang w:val="en-US" w:eastAsia="zh-CN"/>
        </w:rPr>
        <w:t>0</w:t>
      </w:r>
      <w:r>
        <w:rPr>
          <w:rFonts w:hint="eastAsia" w:ascii="仿宋_GB2312" w:hAnsi="仿宋_GB2312" w:eastAsia="仿宋_GB2312" w:cs="仿宋_GB2312"/>
          <w:color w:val="000000"/>
          <w:kern w:val="0"/>
          <w:sz w:val="32"/>
          <w:szCs w:val="32"/>
          <w:lang w:val="en-US"/>
        </w:rPr>
        <w:t>等</w:t>
      </w:r>
      <w:r>
        <w:rPr>
          <w:rFonts w:hint="eastAsia" w:ascii="仿宋_GB2312" w:hAnsi="仿宋_GB2312" w:eastAsia="仿宋_GB2312" w:cs="仿宋_GB2312"/>
          <w:color w:val="FF0000"/>
          <w:kern w:val="0"/>
          <w:sz w:val="32"/>
          <w:szCs w:val="32"/>
          <w:lang w:val="en-US" w:eastAsia="zh-CN"/>
        </w:rPr>
        <w:t>0</w:t>
      </w:r>
      <w:r>
        <w:rPr>
          <w:rFonts w:hint="eastAsia" w:ascii="仿宋_GB2312" w:hAnsi="仿宋_GB2312" w:eastAsia="仿宋_GB2312" w:cs="仿宋_GB2312"/>
          <w:color w:val="000000"/>
          <w:kern w:val="0"/>
          <w:sz w:val="32"/>
          <w:szCs w:val="32"/>
          <w:lang w:val="en-US"/>
        </w:rPr>
        <w:t>个项目绩效自评结果。</w:t>
      </w:r>
      <w:r>
        <w:rPr>
          <w:rFonts w:hint="eastAsia" w:ascii="仿宋_GB2312" w:hAnsi="仿宋_GB2312" w:eastAsia="仿宋_GB2312" w:cs="仿宋_GB2312"/>
          <w:color w:val="FF0000"/>
          <w:kern w:val="0"/>
          <w:sz w:val="32"/>
          <w:szCs w:val="32"/>
          <w:lang w:val="en-US" w:eastAsia="zh-CN"/>
        </w:rPr>
        <w:t>0</w:t>
      </w:r>
      <w:r>
        <w:rPr>
          <w:rFonts w:hint="eastAsia" w:ascii="仿宋_GB2312" w:hAnsi="仿宋_GB2312" w:eastAsia="仿宋_GB2312" w:cs="仿宋_GB2312"/>
          <w:color w:val="000000"/>
          <w:kern w:val="0"/>
          <w:sz w:val="32"/>
          <w:szCs w:val="32"/>
          <w:lang w:val="en-US"/>
        </w:rPr>
        <w:t>项目绩效自评情况：根据年初设定的绩效目标,项目绩效自评得分为</w:t>
      </w:r>
      <w:r>
        <w:rPr>
          <w:rFonts w:hint="eastAsia" w:ascii="仿宋_GB2312" w:hAnsi="仿宋_GB2312" w:eastAsia="仿宋_GB2312" w:cs="仿宋_GB2312"/>
          <w:color w:val="FF0000"/>
          <w:kern w:val="0"/>
          <w:sz w:val="32"/>
          <w:szCs w:val="32"/>
          <w:lang w:val="en-US" w:eastAsia="zh-CN"/>
        </w:rPr>
        <w:t>0</w:t>
      </w:r>
      <w:r>
        <w:rPr>
          <w:rFonts w:hint="eastAsia" w:ascii="仿宋_GB2312" w:hAnsi="仿宋_GB2312" w:eastAsia="仿宋_GB2312" w:cs="仿宋_GB2312"/>
          <w:color w:val="000000"/>
          <w:kern w:val="0"/>
          <w:sz w:val="32"/>
          <w:szCs w:val="32"/>
          <w:lang w:val="en-US"/>
        </w:rPr>
        <w:t>分。项目全年预算数为</w:t>
      </w:r>
      <w:r>
        <w:rPr>
          <w:rFonts w:hint="eastAsia" w:ascii="仿宋_GB2312" w:hAnsi="仿宋_GB2312" w:eastAsia="仿宋_GB2312" w:cs="仿宋_GB2312"/>
          <w:color w:val="FF0000"/>
          <w:kern w:val="0"/>
          <w:sz w:val="32"/>
          <w:szCs w:val="32"/>
          <w:lang w:val="en-US" w:eastAsia="zh-CN"/>
        </w:rPr>
        <w:t>0</w:t>
      </w:r>
      <w:r>
        <w:rPr>
          <w:rFonts w:hint="eastAsia" w:ascii="仿宋_GB2312" w:hAnsi="仿宋_GB2312" w:eastAsia="仿宋_GB2312" w:cs="仿宋_GB2312"/>
          <w:color w:val="000000"/>
          <w:kern w:val="0"/>
          <w:sz w:val="32"/>
          <w:szCs w:val="32"/>
          <w:lang w:val="en-US"/>
        </w:rPr>
        <w:t>万元,执行</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数为</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万元,完成预算的</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%。项目绩效目标完成情况：一是……；二是……。发现的主要问题及原因：一是……；二是……。下一步改进措施：一是……；二是……。</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项目绩效自评情况：……。</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(三)部门绩效评价结果</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第五部分名词解释</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bookmarkStart w:id="0" w:name="_GoBack"/>
      <w:bookmarkEnd w:id="0"/>
      <w:r>
        <w:rPr>
          <w:rFonts w:hint="eastAsia" w:ascii="仿宋_GB2312" w:hAnsi="仿宋_GB2312" w:eastAsia="仿宋_GB2312" w:cs="仿宋_GB2312"/>
          <w:b/>
          <w:color w:val="auto"/>
          <w:sz w:val="32"/>
          <w:szCs w:val="32"/>
          <w:lang w:val="zh-CN"/>
        </w:rPr>
        <w:t>一、财政拨款收入</w:t>
      </w:r>
      <w:r>
        <w:rPr>
          <w:rFonts w:hint="eastAsia" w:ascii="仿宋_GB2312" w:hAnsi="仿宋_GB2312" w:eastAsia="仿宋_GB2312" w:cs="仿宋_GB2312"/>
          <w:color w:val="auto"/>
          <w:sz w:val="32"/>
          <w:szCs w:val="32"/>
          <w:lang w:val="zh-CN"/>
        </w:rPr>
        <w:t>：指本年度从本级财政部门取得的财政拨款,包括一般公共预算财政拨款和政府性基金预算财政拨款。</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二、事业收入</w:t>
      </w:r>
      <w:r>
        <w:rPr>
          <w:rFonts w:hint="eastAsia" w:ascii="仿宋_GB2312" w:hAnsi="仿宋_GB2312" w:eastAsia="仿宋_GB2312" w:cs="仿宋_GB2312"/>
          <w:color w:val="auto"/>
          <w:sz w:val="32"/>
          <w:szCs w:val="32"/>
          <w:lang w:val="zh-CN"/>
        </w:rPr>
        <w:t>：指事业单位开展专业业务活动及其辅助活动取得的现金流入；事业单位收到的财政专户实际核拨的教育收费等资金在此反映。</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三、经营收入</w:t>
      </w:r>
      <w:r>
        <w:rPr>
          <w:rFonts w:hint="eastAsia" w:ascii="仿宋_GB2312" w:hAnsi="仿宋_GB2312" w:eastAsia="仿宋_GB2312" w:cs="仿宋_GB2312"/>
          <w:color w:val="auto"/>
          <w:sz w:val="32"/>
          <w:szCs w:val="32"/>
          <w:lang w:val="zh-CN"/>
        </w:rPr>
        <w:t>：指事业单位在专业业务活动及其辅助活动之外开展非独立核算经营活动取得的现金流入。</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四、其他收入</w:t>
      </w:r>
      <w:r>
        <w:rPr>
          <w:rFonts w:hint="eastAsia" w:ascii="仿宋_GB2312" w:hAnsi="仿宋_GB2312" w:eastAsia="仿宋_GB2312" w:cs="仿宋_GB2312"/>
          <w:color w:val="auto"/>
          <w:sz w:val="32"/>
          <w:szCs w:val="32"/>
          <w:lang w:val="zh-CN"/>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五、年初结转和结余</w:t>
      </w:r>
      <w:r>
        <w:rPr>
          <w:rFonts w:hint="eastAsia" w:ascii="仿宋_GB2312" w:hAnsi="仿宋_GB2312" w:eastAsia="仿宋_GB2312" w:cs="仿宋_GB2312"/>
          <w:color w:val="auto"/>
          <w:sz w:val="32"/>
          <w:szCs w:val="32"/>
          <w:lang w:val="zh-CN"/>
        </w:rPr>
        <w:t>：指单位上年结转本年使用的基本支出结转、项目支出结转和结余、经营结余。</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六、结余分配</w:t>
      </w:r>
      <w:r>
        <w:rPr>
          <w:rFonts w:hint="eastAsia" w:ascii="仿宋_GB2312" w:hAnsi="仿宋_GB2312" w:eastAsia="仿宋_GB2312" w:cs="仿宋_GB2312"/>
          <w:color w:val="auto"/>
          <w:sz w:val="32"/>
          <w:szCs w:val="32"/>
          <w:lang w:val="zh-CN"/>
        </w:rPr>
        <w:t>：指单位按照国家有关规定,缴纳所得税、提取专用基金、转入事业基金等当年结余的分配情况。</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lang w:val="zh-CN"/>
        </w:rPr>
      </w:pPr>
      <w:r>
        <w:rPr>
          <w:rFonts w:hint="eastAsia" w:ascii="仿宋_GB2312" w:hAnsi="仿宋_GB2312" w:eastAsia="仿宋_GB2312" w:cs="仿宋_GB2312"/>
          <w:b/>
          <w:color w:val="auto"/>
          <w:sz w:val="32"/>
          <w:szCs w:val="32"/>
          <w:lang w:val="zh-CN"/>
        </w:rPr>
        <w:t>七、年末结转和结余</w:t>
      </w:r>
      <w:r>
        <w:rPr>
          <w:rFonts w:hint="eastAsia" w:ascii="仿宋_GB2312" w:hAnsi="仿宋_GB2312" w:eastAsia="仿宋_GB2312" w:cs="仿宋_GB2312"/>
          <w:color w:val="auto"/>
          <w:sz w:val="32"/>
          <w:szCs w:val="32"/>
          <w:lang w:val="zh-CN"/>
        </w:rPr>
        <w:t>：指单位结转下年的基本支出结转、项目支出结转和结余、经营结余。</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八、基本支出</w:t>
      </w:r>
      <w:r>
        <w:rPr>
          <w:rFonts w:hint="eastAsia" w:ascii="仿宋_GB2312" w:hAnsi="仿宋_GB2312" w:eastAsia="仿宋_GB2312" w:cs="仿宋_GB2312"/>
          <w:color w:val="auto"/>
          <w:sz w:val="32"/>
          <w:szCs w:val="32"/>
          <w:lang w:val="zh-CN"/>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九、项目支出</w:t>
      </w:r>
      <w:r>
        <w:rPr>
          <w:rFonts w:hint="eastAsia" w:ascii="仿宋_GB2312" w:hAnsi="仿宋_GB2312" w:eastAsia="仿宋_GB2312" w:cs="仿宋_GB2312"/>
          <w:color w:val="auto"/>
          <w:sz w:val="32"/>
          <w:szCs w:val="32"/>
          <w:lang w:val="zh-CN"/>
        </w:rPr>
        <w:t>：指在基本支出之外为完成特定行政任务和事业发展目标所发生的支出。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十、经营支出</w:t>
      </w:r>
      <w:r>
        <w:rPr>
          <w:rFonts w:hint="eastAsia" w:ascii="仿宋_GB2312" w:hAnsi="仿宋_GB2312" w:eastAsia="仿宋_GB2312" w:cs="仿宋_GB2312"/>
          <w:color w:val="auto"/>
          <w:sz w:val="32"/>
          <w:szCs w:val="32"/>
          <w:lang w:val="zh-CN"/>
        </w:rPr>
        <w:t>：指事业单位在专业业务活动及其辅助活动之外开展非独立核算经营活动发生的支出。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十一、“三公”经费</w:t>
      </w:r>
      <w:r>
        <w:rPr>
          <w:rFonts w:hint="eastAsia" w:ascii="仿宋_GB2312" w:hAnsi="仿宋_GB2312" w:eastAsia="仿宋_GB2312" w:cs="仿宋_GB2312"/>
          <w:color w:val="auto"/>
          <w:sz w:val="32"/>
          <w:szCs w:val="32"/>
          <w:lang w:val="zh-CN"/>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十二、机关运行经费</w:t>
      </w:r>
      <w:r>
        <w:rPr>
          <w:rFonts w:hint="eastAsia" w:ascii="仿宋_GB2312" w:hAnsi="仿宋_GB2312" w:eastAsia="仿宋_GB2312" w:cs="仿宋_GB2312"/>
          <w:color w:val="auto"/>
          <w:sz w:val="32"/>
          <w:szCs w:val="32"/>
          <w:lang w:val="zh-CN"/>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十三、工资福利支出（支出经济分类科目类级）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：反映单位开支的在职职工和编制外长期聘用人员的各类劳动报酬，以及为上述人员缴纳的各项社会保险费等。</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十四、商品和服务支出（支出经济分类科目类级）：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反映单位购买商品和服务的支出（不包括用于购置固定资产的支出、战略性和应急储备支出）。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十五、对个人和家庭的补助（支出经济分类科目类级）：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反映用于对个人和家庭的补助支出。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十六、其他资本性支出（支出经济分类科目类级）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：反映非各级发展与改革部门集中安排的用于购置固定资产、战略性和应急性储备、土地和无形资产，以及构建基础设施、大型修缮和财政支持企业更新改造所发生的支出。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十七、用事业基金弥补收支差额：</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（注：本部分至少应包含以上信息，不得删减。）</w:t>
      </w:r>
    </w:p>
    <w:sectPr>
      <w:footerReference r:id="rId3" w:type="default"/>
      <w:pgSz w:w="11906" w:h="16838"/>
      <w:pgMar w:top="1440" w:right="1800" w:bottom="1440" w:left="1800" w:header="720" w:footer="720" w:gutter="0"/>
      <w:lnNumType w:countBy="0" w:distance="36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dkMzU2YjgxM2E5OWJmNWI0MTFmY2Q3Y2U0MDFjZjIifQ=="/>
  </w:docVars>
  <w:rsids>
    <w:rsidRoot w:val="00000000"/>
    <w:rsid w:val="02AA4B1F"/>
    <w:rsid w:val="09C50C39"/>
    <w:rsid w:val="0D386A9E"/>
    <w:rsid w:val="11B25539"/>
    <w:rsid w:val="12A34BDD"/>
    <w:rsid w:val="12B9327F"/>
    <w:rsid w:val="1AD863F9"/>
    <w:rsid w:val="2A2A3585"/>
    <w:rsid w:val="302D2CFD"/>
    <w:rsid w:val="470E7B71"/>
    <w:rsid w:val="54FF14AA"/>
    <w:rsid w:val="563D3DCE"/>
    <w:rsid w:val="58EB7CC4"/>
    <w:rsid w:val="5D387615"/>
    <w:rsid w:val="675F7485"/>
    <w:rsid w:val="69AA14E4"/>
    <w:rsid w:val="6A2767E9"/>
    <w:rsid w:val="6F9277B6"/>
    <w:rsid w:val="76187B2A"/>
    <w:rsid w:val="767F1635"/>
    <w:rsid w:val="776C2BD5"/>
    <w:rsid w:val="77925050"/>
  </w:rsids>
  <m:mathPr>
    <m:mathFont m:val="Cambria Math"/>
    <m:brkBin m:val="before"/>
    <m:brkBinSub m:val="--"/>
    <m:smallFrac m:val="0"/>
    <m:dispDef/>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6">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paragraph" w:styleId="7">
    <w:name w:val="heading 6"/>
    <w:basedOn w:val="1"/>
    <w:next w:val="1"/>
    <w:unhideWhenUsed/>
    <w:qFormat/>
    <w:uiPriority w:val="0"/>
    <w:pPr>
      <w:keepNext/>
      <w:keepLines/>
      <w:spacing w:before="240" w:beforeLines="0" w:beforeAutospacing="0" w:after="64" w:afterLines="0" w:afterAutospacing="0" w:line="317" w:lineRule="auto"/>
      <w:outlineLvl w:val="5"/>
    </w:pPr>
    <w:rPr>
      <w:rFonts w:ascii="Arial" w:hAnsi="Arial" w:eastAsia="黑体"/>
      <w:b/>
      <w:sz w:val="24"/>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1">
    <w:name w:val="Table Grid"/>
    <w:basedOn w:val="10"/>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3">
    <w:name w:val="Body text|1"/>
    <w:basedOn w:val="1"/>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0.xml"/><Relationship Id="rId13" Type="http://schemas.openxmlformats.org/officeDocument/2006/relationships/customXml" Target="../customXml/item9.xml"/><Relationship Id="rId12" Type="http://schemas.openxmlformats.org/officeDocument/2006/relationships/customXml" Target="../customXml/item8.xml"/><Relationship Id="rId11" Type="http://schemas.openxmlformats.org/officeDocument/2006/relationships/customXml" Target="../customXml/item7.xml"/><Relationship Id="rId10" Type="http://schemas.openxmlformats.org/officeDocument/2006/relationships/customXml" Target="../customXml/item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10.xml><?xml version="1.0" encoding="utf-8"?>
<Properties xmlns:vt="http://schemas.openxmlformats.org/officeDocument/2006/docPropsVTypes" xmlns="http://schemas.openxmlformats.org/officeDocument/2006/custom-properties">
  <property fmtid="{D5CDD505-2E9C-101B-9397-08002B2CF9AE}" pid="2" name="KSOProductBuildVer">
    <vt:lpstr>2052-12.1.0.15120</vt:lpstr>
  </property>
  <property fmtid="{D5CDD505-2E9C-101B-9397-08002B2CF9AE}" pid="3" name="ICV">
    <vt:lpstr>E06D266F13EA4024808CEEADBAD91186_11</vt:lpstr>
  </property>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3.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4.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6.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7.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dc:creator>O.L.Problem without you</dc:creator>
  <cp:lastModifiedBy>O.L.Problem without you</cp:lastModifiedBy>
  <cp:revision>1</cp:revision>
  <dcterms:created xsi:type="dcterms:W3CDTF">2023-07-20T03:33:00Z</dcterms:created>
  <dcterms:modified xsi:type="dcterms:W3CDTF">2023-08-02T07:30:07Z</dcterms:modified>
</cp:coreProperties>
</file>

<file path=customXml/item9.xml><?xml version="1.0" encoding="utf-8"?>
<Properties xmlns:vt="http://schemas.openxmlformats.org/officeDocument/2006/docPropsVTypes" xmlns="http://schemas.openxmlformats.org/officeDocument/2006/extended-properties">
  <Template>Normal.dotm</Template>
  <TotalTime>9</TotalTime>
  <Pages>12</Pages>
  <Words>6392</Words>
  <Characters>13548</Characters>
  <Application>WPS Office_12.1.0.15120_F1E327BC-269C-435d-A152-05C5408002CA</Application>
  <DocSecurity>0</DocSecurity>
  <Lines>0</Lines>
  <Paragraphs>0</Paragraphs>
  <CharactersWithSpaces>13626</CharactersWithSpaces>
  <AppVersion>14.0000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5c862a0d-5a43-460c-b27d-6ae8edf896e5}">
  <ds:schemaRefs/>
</ds:datastoreItem>
</file>

<file path=customXml/itemProps2.xml><?xml version="1.0" encoding="utf-8"?>
<ds:datastoreItem xmlns:ds="http://schemas.openxmlformats.org/officeDocument/2006/customXml" ds:itemID="{d38ddf7c-f42f-4139-a6d5-4c272742fb01}">
  <ds:schemaRefs/>
</ds:datastoreItem>
</file>

<file path=customXml/itemProps3.xml><?xml version="1.0" encoding="utf-8"?>
<ds:datastoreItem xmlns:ds="http://schemas.openxmlformats.org/officeDocument/2006/customXml" ds:itemID="{dd9736f0-b4da-40c5-bb91-cccf845c036b}">
  <ds:schemaRefs/>
</ds:datastoreItem>
</file>

<file path=customXml/itemProps4.xml><?xml version="1.0" encoding="utf-8"?>
<ds:datastoreItem xmlns:ds="http://schemas.openxmlformats.org/officeDocument/2006/customXml" ds:itemID="{d598932f-d44b-446f-8f36-105025c3f829}">
  <ds:schemaRefs/>
</ds:datastoreItem>
</file>

<file path=customXml/itemProps5.xml><?xml version="1.0" encoding="utf-8"?>
<ds:datastoreItem xmlns:ds="http://schemas.openxmlformats.org/officeDocument/2006/customXml" ds:itemID="{1942c3e6-50fa-42e3-afb2-c9ca37f9532b}">
  <ds:schemaRefs/>
</ds:datastoreItem>
</file>

<file path=customXml/itemProps6.xml><?xml version="1.0" encoding="utf-8"?>
<ds:datastoreItem xmlns:ds="http://schemas.openxmlformats.org/officeDocument/2006/customXml" ds:itemID="{9f816721-a34c-4b38-8df9-8940ce05977f}">
  <ds:schemaRefs/>
</ds:datastoreItem>
</file>

<file path=customXml/itemProps7.xml><?xml version="1.0" encoding="utf-8"?>
<ds:datastoreItem xmlns:ds="http://schemas.openxmlformats.org/officeDocument/2006/customXml" ds:itemID="{abd899ba-6e03-4791-9897-a1bbba214d3e}">
  <ds:schemaRefs/>
</ds:datastoreItem>
</file>

<file path=customXml/itemProps8.xml><?xml version="1.0" encoding="utf-8"?>
<ds:datastoreItem xmlns:ds="http://schemas.openxmlformats.org/officeDocument/2006/customXml" ds:itemID="{9ebdd679-4610-4a7d-99c1-8a4128f5cebc}">
  <ds:schemaRefs/>
</ds:datastoreItem>
</file>

<file path=customXml/itemProps9.xml><?xml version="1.0" encoding="utf-8"?>
<ds:datastoreItem xmlns:ds="http://schemas.openxmlformats.org/officeDocument/2006/customXml" ds:itemID="{65f361dc-07a0-4362-b527-b3db1c437bbe}">
  <ds:schemaRefs/>
</ds:datastoreItem>
</file>

<file path=docProps/app.xml><?xml version="1.0" encoding="utf-8"?>
<Properties xmlns="http://schemas.openxmlformats.org/officeDocument/2006/extended-properties" xmlns:vt="http://schemas.openxmlformats.org/officeDocument/2006/docPropsVTypes">
  <Template>Normal.dotm</Template>
  <Pages>18</Pages>
  <Words>6956</Words>
  <Characters>7663</Characters>
  <Lines>0</Lines>
  <Paragraphs>0</Paragraphs>
  <TotalTime>13</TotalTime>
  <ScaleCrop>false</ScaleCrop>
  <LinksUpToDate>false</LinksUpToDate>
  <CharactersWithSpaces>7663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馬富海</cp:lastModifiedBy>
  <cp:lastPrinted>2023-08-18T07:47:00Z</cp:lastPrinted>
  <dcterms:modified xsi:type="dcterms:W3CDTF">2023-09-20T04:50:51Z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13486E87D0694DF4811CAD2A623C77E4_13</vt:lpwstr>
  </property>
</Properties>
</file>