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东乡族自治县第五中学</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(一)制定符合党的教育方针和国家教育法律法规的中学教育发展规划并抓好组织实施和落实工作。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(二)贯彻、执行教育法律法规和政策规定，坚持依法治教、依法治学。巩固提高“两基”工作成果和整体水平，配合教育局依法动员、组织适龄少年儿童入学，严格控制辍学，推进普及九</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年义务教育。</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(三)指导、管理、检查、评价学校的教育教学工作，提高办学质量和办学效益。</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(四)负责教育教学管理及教研教改工作，全力推进素质教育实施。</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(五)协助上级教育主管部门做好学校教师考核工作，负责教师管理、继续教育、考核考评等工作。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(六)负责财务管理，筹措资金，改善办学条件等工作。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(七)完成教育主管部门和上级政府委托的各项工作任务。</w:t>
      </w:r>
    </w:p>
    <w:p>
      <w:pPr>
        <w:spacing w:line="640" w:lineRule="exact"/>
        <w:ind w:firstLine="645"/>
        <w:rPr>
          <w:rFonts w:ascii="仿宋_GB2312" w:hAnsi="宋体" w:eastAsia="仿宋_GB2312" w:cs="宋体"/>
          <w:kern w:val="0"/>
          <w:sz w:val="32"/>
          <w:szCs w:val="32"/>
          <w:highlight w:val="yellow"/>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黑体" w:eastAsia="仿宋_GB2312"/>
          <w:b/>
          <w:sz w:val="44"/>
          <w:szCs w:val="44"/>
        </w:rPr>
      </w:pPr>
      <w:r>
        <w:rPr>
          <w:rFonts w:hint="eastAsia" w:ascii="仿宋_GB2312" w:hAnsi="宋体" w:eastAsia="仿宋_GB2312" w:cs="宋体"/>
          <w:color w:val="auto"/>
          <w:kern w:val="0"/>
          <w:sz w:val="32"/>
          <w:szCs w:val="32"/>
          <w:highlight w:val="none"/>
          <w:lang w:val="en-US" w:eastAsia="zh-CN"/>
        </w:rPr>
        <w:t>根据上述职责，东乡族自治县第五中学内设7个职能处（委、室)：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(一)办公室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(二)教务处</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(三)教研室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(四)政教处</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（五)纪检室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主要职责：负责学校党务、校务、财务公开和相关决策制度执行情况的监督；对师生、家长反映的热点问题进行协调和反馈。</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(六)团委</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(七)总务处</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ascii="仿宋_GB2312" w:hAnsi="黑体" w:eastAsia="仿宋_GB2312"/>
          <w:b/>
          <w:sz w:val="44"/>
          <w:szCs w:val="44"/>
        </w:rPr>
      </w:pPr>
      <w:r>
        <w:rPr>
          <w:rFonts w:hint="eastAsia" w:ascii="仿宋_GB2312" w:hAnsi="宋体" w:eastAsia="仿宋_GB2312" w:cs="宋体"/>
          <w:color w:val="auto"/>
          <w:kern w:val="0"/>
          <w:sz w:val="32"/>
          <w:szCs w:val="32"/>
          <w:highlight w:val="none"/>
          <w:lang w:val="en-US" w:eastAsia="zh-CN"/>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2022年预算收入7793731.23元</w:t>
      </w:r>
      <w:r>
        <w:rPr>
          <w:rFonts w:hint="eastAsia" w:ascii="仿宋_GB2312" w:hAnsi="黑体" w:eastAsia="仿宋_GB2312"/>
          <w:sz w:val="32"/>
          <w:szCs w:val="32"/>
          <w:lang w:eastAsia="zh-CN"/>
        </w:rPr>
        <w:t>，</w:t>
      </w:r>
      <w:r>
        <w:rPr>
          <w:rFonts w:hint="eastAsia" w:ascii="仿宋_GB2312" w:hAnsi="黑体" w:eastAsia="仿宋_GB2312"/>
          <w:sz w:val="32"/>
          <w:szCs w:val="32"/>
        </w:rPr>
        <w:t>其中：一般公共预算财政拨款收入7793731.23元，政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元。预算支出7793731.23元，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一般公共服务支出31708.00元，其中：财政拨款31708.00元。</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社会保障和就业支出749971.87</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教育支出6148690.00元。</w:t>
      </w:r>
    </w:p>
    <w:p>
      <w:pPr>
        <w:spacing w:line="640" w:lineRule="exact"/>
        <w:ind w:firstLine="640" w:firstLineChars="200"/>
        <w:rPr>
          <w:rFonts w:hint="eastAsia" w:ascii="仿宋_GB2312" w:hAnsi="黑体" w:eastAsia="仿宋_GB2312" w:cs="Times New Roman"/>
          <w:color w:val="auto"/>
          <w:kern w:val="2"/>
          <w:sz w:val="32"/>
          <w:szCs w:val="32"/>
          <w:highlight w:val="none"/>
          <w:lang w:val="en-US" w:eastAsia="zh-CN" w:bidi="ar-SA"/>
        </w:rPr>
      </w:pPr>
      <w:r>
        <w:rPr>
          <w:rFonts w:hint="eastAsia" w:ascii="仿宋_GB2312" w:hAnsi="黑体" w:eastAsia="仿宋_GB2312" w:cs="Times New Roman"/>
          <w:color w:val="auto"/>
          <w:kern w:val="2"/>
          <w:sz w:val="32"/>
          <w:szCs w:val="32"/>
          <w:highlight w:val="none"/>
          <w:lang w:val="en-US" w:eastAsia="zh-CN" w:bidi="ar-SA"/>
        </w:rPr>
        <w:t>卫生健康支出307826.64元。</w:t>
      </w:r>
    </w:p>
    <w:p>
      <w:pPr>
        <w:spacing w:line="640" w:lineRule="exact"/>
        <w:ind w:firstLine="640" w:firstLineChars="200"/>
        <w:rPr>
          <w:rFonts w:hint="default" w:ascii="仿宋_GB2312" w:hAnsi="黑体" w:eastAsia="仿宋_GB2312" w:cs="Times New Roman"/>
          <w:color w:val="auto"/>
          <w:kern w:val="2"/>
          <w:sz w:val="32"/>
          <w:szCs w:val="32"/>
          <w:highlight w:val="none"/>
          <w:lang w:val="en-US" w:eastAsia="zh-CN" w:bidi="ar-SA"/>
        </w:rPr>
      </w:pPr>
      <w:r>
        <w:rPr>
          <w:rFonts w:hint="default" w:ascii="仿宋_GB2312" w:hAnsi="黑体" w:eastAsia="仿宋_GB2312" w:cs="Times New Roman"/>
          <w:color w:val="auto"/>
          <w:kern w:val="2"/>
          <w:sz w:val="32"/>
          <w:szCs w:val="32"/>
          <w:highlight w:val="none"/>
          <w:lang w:val="en-US" w:eastAsia="zh-CN" w:bidi="ar-SA"/>
        </w:rPr>
        <w:t>住房保障支出555534.72</w:t>
      </w:r>
      <w:r>
        <w:rPr>
          <w:rFonts w:hint="eastAsia" w:ascii="仿宋_GB2312" w:hAnsi="黑体" w:eastAsia="仿宋_GB2312" w:cs="Times New Roman"/>
          <w:color w:val="auto"/>
          <w:kern w:val="2"/>
          <w:sz w:val="32"/>
          <w:szCs w:val="32"/>
          <w:highlight w:val="none"/>
          <w:lang w:val="en-US" w:eastAsia="zh-CN" w:bidi="ar-SA"/>
        </w:rPr>
        <w:t>元</w:t>
      </w:r>
    </w:p>
    <w:p>
      <w:pPr>
        <w:spacing w:line="640" w:lineRule="exact"/>
        <w:ind w:firstLine="643" w:firstLineChars="2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工资福利支出7679143.23元。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宋体" w:eastAsia="仿宋_GB2312"/>
          <w:sz w:val="32"/>
          <w:szCs w:val="32"/>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宋体" w:eastAsia="仿宋_GB2312"/>
          <w:sz w:val="32"/>
          <w:szCs w:val="32"/>
        </w:rPr>
        <w:t>31708.00</w:t>
      </w:r>
      <w:r>
        <w:rPr>
          <w:rFonts w:hint="eastAsia" w:ascii="仿宋_GB2312" w:hAnsi="黑体" w:eastAsia="仿宋_GB2312"/>
          <w:sz w:val="32"/>
          <w:szCs w:val="32"/>
          <w:highlight w:val="none"/>
        </w:rPr>
        <w:t>元，其中：工会事务（项）2022年预算支出</w:t>
      </w:r>
      <w:r>
        <w:rPr>
          <w:rFonts w:hint="eastAsia" w:ascii="仿宋_GB2312" w:hAnsi="黑体" w:eastAsia="仿宋_GB2312"/>
          <w:sz w:val="32"/>
          <w:szCs w:val="32"/>
          <w:highlight w:val="none"/>
          <w:lang w:val="en-US" w:eastAsia="zh-CN"/>
        </w:rPr>
        <w:t>31708</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宋体" w:eastAsia="仿宋_GB2312"/>
          <w:sz w:val="32"/>
          <w:szCs w:val="32"/>
        </w:rPr>
        <w:t>行政事业单位养老支出</w:t>
      </w:r>
      <w:r>
        <w:rPr>
          <w:rFonts w:hint="eastAsia" w:ascii="仿宋_GB2312" w:hAnsi="黑体" w:eastAsia="仿宋_GB2312"/>
          <w:sz w:val="32"/>
          <w:szCs w:val="32"/>
          <w:highlight w:val="none"/>
        </w:rPr>
        <w:t>（款）2022年预算支出</w:t>
      </w:r>
      <w:r>
        <w:rPr>
          <w:rFonts w:hint="eastAsia" w:ascii="仿宋_GB2312" w:hAnsi="宋体" w:eastAsia="仿宋_GB2312"/>
          <w:sz w:val="32"/>
          <w:szCs w:val="32"/>
        </w:rPr>
        <w:t>749971.87</w:t>
      </w:r>
      <w:r>
        <w:rPr>
          <w:rFonts w:hint="eastAsia" w:ascii="仿宋_GB2312" w:hAnsi="黑体" w:eastAsia="仿宋_GB2312"/>
          <w:sz w:val="32"/>
          <w:szCs w:val="32"/>
          <w:highlight w:val="none"/>
        </w:rPr>
        <w:t>元，。其中：机关事业单位基本养老保险缴费支出（项）2022年预算支出740712.96元。财政对其他社会保险基金的补助（款）2022年预算支出9258.91元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sz w:val="32"/>
          <w:szCs w:val="32"/>
          <w:highlight w:val="none"/>
        </w:rPr>
        <w:t>财政对工伤保险基金的补助（项）2022年预算支出9258.91元。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6148690.00</w:t>
      </w:r>
      <w:r>
        <w:rPr>
          <w:rFonts w:hint="eastAsia" w:ascii="仿宋_GB2312" w:hAnsi="黑体" w:eastAsia="仿宋_GB2312"/>
          <w:sz w:val="32"/>
          <w:szCs w:val="32"/>
          <w:highlight w:val="none"/>
        </w:rPr>
        <w:t>元。其中：初中教育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（项）6034102.00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114588.00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2022年预算支出307826.64元。其中：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2022年预算支出307826.64元。</w:t>
      </w:r>
    </w:p>
    <w:p>
      <w:pPr>
        <w:spacing w:line="640" w:lineRule="exact"/>
        <w:ind w:firstLine="643" w:firstLineChars="200"/>
        <w:rPr>
          <w:rFonts w:hint="eastAsia"/>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555534.72</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555534.72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w:t>
      </w:r>
      <w:r>
        <w:rPr>
          <w:rFonts w:hint="eastAsia" w:ascii="仿宋_GB2312" w:hAnsi="宋体" w:eastAsia="仿宋_GB2312"/>
          <w:sz w:val="32"/>
          <w:szCs w:val="32"/>
          <w:highlight w:val="none"/>
          <w:lang w:val="en-US" w:eastAsia="zh-CN"/>
        </w:rPr>
        <w:t>预算基本支出7679143.23，其中：人员经费7679143.23元，单位运转经费0元，专项资金114588.00元，比上年预算数减少0%。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bookmarkStart w:id="0" w:name="_GoBack"/>
      <w:bookmarkEnd w:id="0"/>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5810D0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A66268C"/>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7B26682"/>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cs="黑体"/>
      <w:szCs w:val="22"/>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3165</Words>
  <Characters>3414</Characters>
  <Lines>16</Lines>
  <Paragraphs>4</Paragraphs>
  <TotalTime>0</TotalTime>
  <ScaleCrop>false</ScaleCrop>
  <LinksUpToDate>false</LinksUpToDate>
  <CharactersWithSpaces>3468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2023-06-05T07:23:40Z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