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东乡县红十字会</w:t>
      </w:r>
      <w:r>
        <w:rPr>
          <w:rFonts w:hint="eastAsia" w:ascii="仿宋_GB2312" w:hAnsi="仿宋_GB2312" w:eastAsia="仿宋_GB2312" w:cs="仿宋_GB2312"/>
          <w:sz w:val="32"/>
          <w:szCs w:val="32"/>
          <w:lang w:val="zh-CN"/>
        </w:rPr>
        <w:t>（单位）部门决算情况说明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numPr>
          <w:ilvl w:val="0"/>
          <w:numId w:val="1"/>
        </w:numPr>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部门（单位））职责</w:t>
      </w:r>
    </w:p>
    <w:p>
      <w:pPr>
        <w:numPr>
          <w:ilvl w:val="0"/>
          <w:numId w:val="0"/>
        </w:numPr>
        <w:ind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w:t>
      </w:r>
      <w:r>
        <w:rPr>
          <w:rFonts w:hint="eastAsia" w:ascii="Times" w:hAnsi="Times" w:eastAsia="仿宋_GB2312" w:cs="仿宋_GB2312"/>
          <w:sz w:val="32"/>
          <w:szCs w:val="32"/>
          <w:lang w:val="en-US" w:eastAsia="zh-CN"/>
        </w:rPr>
        <w:t>13</w:t>
      </w:r>
      <w:r>
        <w:rPr>
          <w:rFonts w:ascii="Times" w:hAnsi="Times" w:eastAsia="仿宋_GB2312" w:cs="仿宋_GB2312"/>
          <w:sz w:val="32"/>
          <w:szCs w:val="32"/>
        </w:rPr>
        <w:t>名，核定领导职数3名。</w:t>
      </w:r>
      <w:r>
        <w:rPr>
          <w:rFonts w:ascii="Times" w:hAnsi="Times" w:eastAsia="仿宋_GB2312" w:cs="仿宋_GB2312"/>
          <w:bCs/>
          <w:sz w:val="32"/>
          <w:szCs w:val="32"/>
        </w:rPr>
        <w:t>主要职责：</w:t>
      </w:r>
      <w:r>
        <w:rPr>
          <w:rFonts w:hint="eastAsia" w:ascii="Times" w:hAnsi="Times" w:eastAsia="仿宋_GB2312" w:cs="仿宋_GB2312"/>
          <w:sz w:val="32"/>
          <w:szCs w:val="32"/>
          <w:lang w:val="en-US" w:eastAsia="zh-CN"/>
        </w:rPr>
        <w:t>发扬人道主义精神，保护人民生命和健康，促进人类和平进步事业；开展备灾救灾、救护、救助工作；接受组织和个人捐款，向灾区群众和受难者提供援助，开展志愿活动，接收人民政府委托的其他任务。</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numPr>
          <w:ilvl w:val="0"/>
          <w:numId w:val="0"/>
        </w:numPr>
        <w:ind w:leftChars="200" w:right="0" w:rightChars="0"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w:t>
      </w:r>
      <w:r>
        <w:rPr>
          <w:rFonts w:hint="eastAsia" w:ascii="Times" w:hAnsi="Times" w:eastAsia="仿宋_GB2312" w:cs="仿宋_GB2312"/>
          <w:sz w:val="32"/>
          <w:szCs w:val="32"/>
          <w:lang w:val="en-US" w:eastAsia="zh-CN"/>
        </w:rPr>
        <w:t>13</w:t>
      </w:r>
      <w:r>
        <w:rPr>
          <w:rFonts w:ascii="Times" w:hAnsi="Times" w:eastAsia="仿宋_GB2312" w:cs="仿宋_GB2312"/>
          <w:sz w:val="32"/>
          <w:szCs w:val="32"/>
        </w:rPr>
        <w:t>名，核定领导职数3名</w:t>
      </w:r>
      <w:r>
        <w:rPr>
          <w:rFonts w:hint="eastAsia" w:ascii="Times" w:hAnsi="Times" w:eastAsia="仿宋_GB2312" w:cs="仿宋_GB2312"/>
          <w:sz w:val="32"/>
          <w:szCs w:val="32"/>
          <w:lang w:val="en-US" w:eastAsia="zh-CN"/>
        </w:rPr>
        <w:t>(其中正科级1名，副科级2名）内设；办公室，业务股，宣教股，财务股。</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eastAsia="仿宋_GB2312"/>
          <w:sz w:val="30"/>
          <w:szCs w:val="30"/>
        </w:rPr>
        <w:t>收入总计</w:t>
      </w:r>
      <w:r>
        <w:rPr>
          <w:rFonts w:hint="eastAsia" w:ascii="仿宋_GB2312" w:eastAsia="仿宋_GB2312"/>
          <w:sz w:val="30"/>
          <w:szCs w:val="30"/>
          <w:lang w:val="en-US" w:eastAsia="zh-CN"/>
        </w:rPr>
        <w:t>104.405082万</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104.405082万</w:t>
      </w:r>
      <w:r>
        <w:rPr>
          <w:rFonts w:hint="eastAsia" w:ascii="仿宋_GB2312" w:eastAsia="仿宋_GB2312"/>
          <w:sz w:val="30"/>
          <w:szCs w:val="30"/>
          <w:lang w:eastAsia="zh-CN"/>
        </w:rPr>
        <w:t>元</w:t>
      </w:r>
      <w:r>
        <w:rPr>
          <w:rFonts w:hint="eastAsia" w:ascii="仿宋_GB2312" w:eastAsia="仿宋_GB2312"/>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rPr>
        <w:t>收入合计</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rPr>
        <w:t>支出合计</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本单位202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eastAsia="仿宋_GB2312"/>
          <w:sz w:val="30"/>
          <w:szCs w:val="30"/>
          <w:lang w:val="en-US" w:eastAsia="zh-CN"/>
        </w:rPr>
        <w:t>104.405082万</w:t>
      </w:r>
      <w:r>
        <w:rPr>
          <w:rFonts w:hint="eastAsia" w:ascii="仿宋_GB2312" w:hAnsi="仿宋_GB2312" w:eastAsia="仿宋_GB2312" w:cs="仿宋_GB2312"/>
          <w:color w:val="000000"/>
          <w:spacing w:val="0"/>
          <w:w w:val="100"/>
          <w:position w:val="0"/>
          <w:sz w:val="32"/>
          <w:szCs w:val="32"/>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1.1280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1.1280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89.934312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89.934312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4.41627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4.41627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5.6265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5.6265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eastAsia="仿宋_GB2312"/>
          <w:sz w:val="30"/>
          <w:szCs w:val="30"/>
          <w:lang w:val="en-US" w:eastAsia="zh-CN"/>
        </w:rPr>
        <w:t>104.405082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000000"/>
          <w:spacing w:val="0"/>
          <w:w w:val="100"/>
          <w:position w:val="0"/>
          <w:sz w:val="32"/>
          <w:szCs w:val="32"/>
          <w:lang w:val="en-US" w:eastAsia="zh-CN"/>
        </w:rPr>
        <w:t>90.957082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FF0000"/>
          <w:sz w:val="32"/>
          <w:szCs w:val="32"/>
          <w:lang w:val="zh-CN"/>
        </w:rPr>
        <w:t>主要包括</w:t>
      </w:r>
      <w:r>
        <w:rPr>
          <w:rFonts w:hint="eastAsia" w:ascii="仿宋_GB2312" w:hAnsi="仿宋_GB2312" w:eastAsia="仿宋_GB2312" w:cs="仿宋_GB2312"/>
          <w:color w:val="000000"/>
          <w:spacing w:val="0"/>
          <w:w w:val="100"/>
          <w:position w:val="0"/>
          <w:sz w:val="32"/>
          <w:szCs w:val="32"/>
          <w:lang w:val="en-US" w:eastAsia="zh-CN"/>
        </w:rPr>
        <w:t>基本工资、</w:t>
      </w:r>
      <w:r>
        <w:rPr>
          <w:rFonts w:hint="eastAsia" w:ascii="仿宋_GB2312" w:hAnsi="仿宋_GB2312" w:eastAsia="仿宋_GB2312" w:cs="仿宋_GB2312"/>
          <w:color w:val="000000"/>
          <w:spacing w:val="0"/>
          <w:w w:val="100"/>
          <w:position w:val="0"/>
          <w:sz w:val="32"/>
          <w:szCs w:val="32"/>
        </w:rPr>
        <w:t>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000000"/>
          <w:spacing w:val="0"/>
          <w:w w:val="100"/>
          <w:position w:val="0"/>
          <w:sz w:val="32"/>
          <w:szCs w:val="32"/>
          <w:lang w:val="en-US" w:eastAsia="zh-CN"/>
        </w:rPr>
        <w:t>13.4480万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auto"/>
          <w:sz w:val="32"/>
          <w:szCs w:val="32"/>
          <w:lang w:val="zh-CN"/>
        </w:rPr>
        <w:t>2022年度无机关运行相关经费</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auto"/>
          <w:sz w:val="32"/>
          <w:szCs w:val="32"/>
          <w:lang w:val="zh-CN"/>
        </w:rPr>
        <w:t>2022年度无政府采购相关经费</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auto"/>
          <w:sz w:val="32"/>
          <w:szCs w:val="32"/>
          <w:lang w:val="zh-CN"/>
        </w:rPr>
        <w:t>2022年度无政府性基金收入,也没有使用政府性基金安排的支出。</w:t>
      </w:r>
      <w:r>
        <w:rPr>
          <w:rFonts w:hint="eastAsia" w:ascii="仿宋_GB2312" w:hAnsi="仿宋_GB2312" w:eastAsia="仿宋_GB2312" w:cs="仿宋_GB2312"/>
          <w:kern w:val="2"/>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auto"/>
          <w:sz w:val="32"/>
          <w:szCs w:val="32"/>
          <w:lang w:val="zh-CN"/>
        </w:rPr>
        <w:t>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auto"/>
          <w:sz w:val="32"/>
          <w:szCs w:val="32"/>
          <w:lang w:val="zh-CN"/>
        </w:rPr>
        <w:t>属于</w:t>
      </w:r>
      <w:r>
        <w:rPr>
          <w:rFonts w:hint="eastAsia" w:ascii="仿宋_GB2312" w:hAnsi="仿宋_GB2312" w:eastAsia="仿宋_GB2312" w:cs="仿宋_GB2312"/>
          <w:color w:val="auto"/>
          <w:sz w:val="32"/>
          <w:szCs w:val="32"/>
          <w:lang w:val="en-US" w:eastAsia="zh-CN"/>
        </w:rPr>
        <w:t>事业单位</w:t>
      </w:r>
      <w:r>
        <w:rPr>
          <w:rFonts w:hint="eastAsia" w:ascii="仿宋_GB2312" w:hAnsi="仿宋_GB2312" w:eastAsia="仿宋_GB2312" w:cs="仿宋_GB2312"/>
          <w:color w:val="auto"/>
          <w:sz w:val="32"/>
          <w:szCs w:val="32"/>
          <w:lang w:val="zh-CN"/>
        </w:rPr>
        <w:t>,我单位</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“三公”经费</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万元,决算数、预算数支出为</w:t>
      </w:r>
      <w:r>
        <w:rPr>
          <w:rFonts w:hint="eastAsia" w:ascii="仿宋_GB2312" w:hAnsi="仿宋_GB2312" w:eastAsia="仿宋_GB2312" w:cs="仿宋_GB2312"/>
          <w:color w:val="auto"/>
          <w:sz w:val="32"/>
          <w:szCs w:val="32"/>
          <w:lang w:val="en-US" w:eastAsia="zh-CN"/>
        </w:rPr>
        <w:t>0万元</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bookmarkStart w:id="0" w:name="_GoBack"/>
      <w:bookmarkEnd w:id="0"/>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属事业单位，无项目资金，</w:t>
      </w:r>
      <w:r>
        <w:rPr>
          <w:rFonts w:hint="eastAsia" w:ascii="仿宋_GB2312" w:hAnsi="仿宋_GB2312" w:eastAsia="仿宋_GB2312" w:cs="仿宋_GB2312"/>
          <w:color w:val="auto"/>
          <w:sz w:val="32"/>
          <w:szCs w:val="32"/>
          <w:lang w:val="zh-CN"/>
        </w:rPr>
        <w:t>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6EAF4"/>
    <w:multiLevelType w:val="singleLevel"/>
    <w:tmpl w:val="FCE6EA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MDY5MWMyOWQzZTU0MWEwMzA3ZjQzYzlkNTc3MmUifQ=="/>
  </w:docVars>
  <w:rsids>
    <w:rsidRoot w:val="00000000"/>
    <w:rsid w:val="02AA4B1F"/>
    <w:rsid w:val="0D386A9E"/>
    <w:rsid w:val="100502FE"/>
    <w:rsid w:val="11B25539"/>
    <w:rsid w:val="12A34BDD"/>
    <w:rsid w:val="14B57BA1"/>
    <w:rsid w:val="1AD863F9"/>
    <w:rsid w:val="1E047C1B"/>
    <w:rsid w:val="21DF56E7"/>
    <w:rsid w:val="302D2CFD"/>
    <w:rsid w:val="37861DB1"/>
    <w:rsid w:val="39D603E6"/>
    <w:rsid w:val="39D72679"/>
    <w:rsid w:val="470E7B71"/>
    <w:rsid w:val="5D387615"/>
    <w:rsid w:val="69AA14E4"/>
    <w:rsid w:val="6EEF7593"/>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9</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2023-09-19T09:37:46Z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