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bidi w:val="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zh-CN"/>
        </w:rPr>
        <w:t>附件</w:t>
      </w:r>
      <w:r>
        <w:rPr>
          <w:rFonts w:hint="eastAsia" w:ascii="仿宋_GB2312" w:hAnsi="仿宋_GB2312" w:eastAsia="仿宋_GB2312" w:cs="仿宋_GB2312"/>
          <w:sz w:val="32"/>
          <w:szCs w:val="32"/>
          <w:lang w:val="en-US" w:eastAsia="zh-CN"/>
        </w:rPr>
        <w:t>1：</w:t>
      </w:r>
    </w:p>
    <w:p>
      <w:pPr>
        <w:spacing w:before="100" w:beforeLines="0" w:after="100" w:afterLines="0"/>
        <w:jc w:val="center"/>
        <w:rPr>
          <w:rFonts w:hint="eastAsia" w:ascii="宋体" w:hAnsi="宋体"/>
          <w:sz w:val="24"/>
          <w:szCs w:val="24"/>
          <w:lang w:val="zh-CN"/>
        </w:rPr>
      </w:pPr>
    </w:p>
    <w:p>
      <w:pPr>
        <w:spacing w:before="100" w:beforeLines="0" w:after="100" w:afterLines="0"/>
        <w:jc w:val="center"/>
        <w:rPr>
          <w:rFonts w:hint="eastAsia" w:ascii="宋体" w:hAnsi="宋体"/>
          <w:sz w:val="24"/>
          <w:szCs w:val="24"/>
          <w:lang w:val="zh-CN"/>
        </w:rPr>
      </w:pPr>
    </w:p>
    <w:p>
      <w:pPr>
        <w:spacing w:before="100" w:beforeLines="0" w:after="100" w:afterLines="0"/>
        <w:jc w:val="center"/>
        <w:rPr>
          <w:rFonts w:hint="eastAsia" w:ascii="宋体" w:hAnsi="宋体"/>
          <w:sz w:val="24"/>
          <w:szCs w:val="24"/>
          <w:lang w:val="zh-CN"/>
        </w:rPr>
      </w:pPr>
    </w:p>
    <w:p>
      <w:pPr>
        <w:spacing w:before="100" w:beforeLines="0" w:after="100" w:afterLines="0"/>
        <w:jc w:val="center"/>
        <w:rPr>
          <w:rFonts w:hint="eastAsia" w:ascii="宋体" w:hAnsi="宋体"/>
          <w:sz w:val="24"/>
          <w:szCs w:val="24"/>
          <w:lang w:val="zh-CN"/>
        </w:rPr>
      </w:pPr>
    </w:p>
    <w:p>
      <w:pPr>
        <w:spacing w:before="100" w:beforeLines="0" w:after="100" w:afterLines="0"/>
        <w:jc w:val="center"/>
        <w:rPr>
          <w:rFonts w:hint="eastAsia" w:ascii="宋体" w:hAnsi="宋体"/>
          <w:sz w:val="24"/>
          <w:szCs w:val="24"/>
          <w:lang w:val="zh-CN"/>
        </w:rPr>
      </w:pPr>
    </w:p>
    <w:p>
      <w:pPr>
        <w:spacing w:before="100" w:beforeLines="0" w:after="100" w:afterLines="0"/>
        <w:jc w:val="center"/>
        <w:rPr>
          <w:rFonts w:hint="eastAsia" w:ascii="宋体" w:hAnsi="宋体"/>
          <w:sz w:val="24"/>
          <w:szCs w:val="24"/>
          <w:lang w:val="zh-CN"/>
        </w:rPr>
      </w:pPr>
    </w:p>
    <w:p>
      <w:pPr>
        <w:spacing w:before="100" w:beforeLines="0" w:after="100" w:afterLines="0"/>
        <w:jc w:val="center"/>
        <w:rPr>
          <w:rFonts w:hint="eastAsia" w:ascii="宋体" w:hAnsi="宋体"/>
          <w:sz w:val="24"/>
          <w:szCs w:val="24"/>
          <w:lang w:val="zh-CN"/>
        </w:rPr>
      </w:pPr>
    </w:p>
    <w:p>
      <w:pPr>
        <w:spacing w:before="100" w:beforeLines="0" w:after="100" w:afterLines="0"/>
        <w:jc w:val="center"/>
        <w:rPr>
          <w:rFonts w:hint="eastAsia" w:ascii="宋体" w:hAnsi="宋体"/>
          <w:sz w:val="24"/>
          <w:szCs w:val="24"/>
          <w:lang w:val="zh-CN"/>
        </w:rPr>
      </w:pPr>
    </w:p>
    <w:p>
      <w:pPr>
        <w:spacing w:before="100" w:beforeLines="0" w:after="100" w:afterLines="0"/>
        <w:jc w:val="center"/>
        <w:rPr>
          <w:rFonts w:hint="eastAsia" w:ascii="宋体" w:hAnsi="宋体"/>
          <w:sz w:val="24"/>
          <w:szCs w:val="24"/>
          <w:lang w:val="zh-CN"/>
        </w:rPr>
      </w:pPr>
    </w:p>
    <w:p>
      <w:pPr>
        <w:spacing w:before="100" w:beforeLines="0" w:after="100" w:afterLines="0"/>
        <w:jc w:val="center"/>
        <w:rPr>
          <w:rFonts w:hint="eastAsia" w:ascii="仿宋_GB2312" w:hAnsi="仿宋_GB2312" w:eastAsia="仿宋_GB2312" w:cs="仿宋_GB2312"/>
          <w:sz w:val="32"/>
          <w:szCs w:val="32"/>
          <w:lang w:val="zh-CN"/>
        </w:rPr>
      </w:pPr>
    </w:p>
    <w:p>
      <w:pPr>
        <w:spacing w:before="100" w:beforeLines="0" w:after="100" w:afterLines="0"/>
        <w:jc w:val="center"/>
        <w:rPr>
          <w:rFonts w:hint="eastAsia" w:ascii="仿宋_GB2312" w:hAnsi="仿宋_GB2312" w:eastAsia="仿宋_GB2312" w:cs="仿宋_GB2312"/>
          <w:sz w:val="32"/>
          <w:szCs w:val="32"/>
          <w:lang w:val="zh-CN"/>
        </w:rPr>
      </w:pPr>
    </w:p>
    <w:p>
      <w:pPr>
        <w:spacing w:before="100" w:beforeLines="0" w:after="100" w:afterLines="0"/>
        <w:jc w:val="center"/>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2022年度</w:t>
      </w:r>
    </w:p>
    <w:p>
      <w:pPr>
        <w:spacing w:before="100" w:beforeLines="0" w:after="100" w:afterLines="0"/>
        <w:jc w:val="center"/>
        <w:rPr>
          <w:rFonts w:hint="eastAsia" w:ascii="仿宋_GB2312" w:hAnsi="仿宋_GB2312" w:eastAsia="仿宋_GB2312" w:cs="仿宋_GB2312"/>
          <w:sz w:val="32"/>
          <w:szCs w:val="32"/>
          <w:lang w:val="zh-CN"/>
        </w:rPr>
      </w:pPr>
      <w:r>
        <w:rPr>
          <w:rFonts w:hint="eastAsia" w:ascii="仿宋_GB2312" w:hAnsi="仿宋_GB2312" w:eastAsia="仿宋_GB2312" w:cs="仿宋_GB2312"/>
          <w:color w:val="auto"/>
          <w:kern w:val="0"/>
          <w:sz w:val="32"/>
          <w:szCs w:val="32"/>
          <w:lang w:val="en-US" w:eastAsia="zh-CN"/>
        </w:rPr>
        <w:t>东乡县文联</w:t>
      </w:r>
      <w:r>
        <w:rPr>
          <w:rFonts w:hint="eastAsia" w:ascii="仿宋_GB2312" w:hAnsi="仿宋_GB2312" w:eastAsia="仿宋_GB2312" w:cs="仿宋_GB2312"/>
          <w:sz w:val="32"/>
          <w:szCs w:val="32"/>
          <w:lang w:val="zh-CN"/>
        </w:rPr>
        <w:t>部门决算情况说明</w:t>
      </w:r>
    </w:p>
    <w:p>
      <w:pPr>
        <w:spacing w:before="100" w:beforeLines="0" w:after="100" w:afterLines="0"/>
        <w:jc w:val="center"/>
        <w:rPr>
          <w:rFonts w:hint="eastAsia" w:ascii="仿宋_GB2312" w:hAnsi="仿宋_GB2312" w:eastAsia="仿宋_GB2312" w:cs="仿宋_GB2312"/>
          <w:sz w:val="32"/>
          <w:szCs w:val="32"/>
          <w:lang w:val="zh-CN"/>
        </w:rPr>
      </w:pPr>
    </w:p>
    <w:p>
      <w:pPr>
        <w:spacing w:before="100" w:beforeLines="0" w:after="100" w:afterLines="0"/>
        <w:jc w:val="center"/>
        <w:rPr>
          <w:rFonts w:hint="eastAsia" w:ascii="仿宋_GB2312" w:hAnsi="仿宋_GB2312" w:eastAsia="仿宋_GB2312" w:cs="仿宋_GB2312"/>
          <w:sz w:val="32"/>
          <w:szCs w:val="32"/>
          <w:lang w:val="zh-CN"/>
        </w:rPr>
      </w:pPr>
    </w:p>
    <w:p>
      <w:pPr>
        <w:spacing w:before="100" w:beforeLines="0" w:after="100" w:afterLines="0"/>
        <w:jc w:val="center"/>
        <w:rPr>
          <w:rFonts w:hint="eastAsia" w:ascii="仿宋_GB2312" w:hAnsi="仿宋_GB2312" w:eastAsia="仿宋_GB2312" w:cs="仿宋_GB2312"/>
          <w:sz w:val="32"/>
          <w:szCs w:val="32"/>
          <w:lang w:val="zh-CN"/>
        </w:rPr>
      </w:pPr>
    </w:p>
    <w:p>
      <w:pPr>
        <w:spacing w:before="100" w:beforeLines="0" w:after="100" w:afterLines="0"/>
        <w:jc w:val="center"/>
        <w:rPr>
          <w:rFonts w:hint="eastAsia" w:ascii="仿宋_GB2312" w:hAnsi="仿宋_GB2312" w:eastAsia="仿宋_GB2312" w:cs="仿宋_GB2312"/>
          <w:sz w:val="32"/>
          <w:szCs w:val="32"/>
          <w:lang w:val="zh-CN"/>
        </w:rPr>
      </w:pPr>
    </w:p>
    <w:p>
      <w:pPr>
        <w:spacing w:before="100" w:beforeLines="0" w:after="100" w:afterLines="0"/>
        <w:jc w:val="center"/>
        <w:rPr>
          <w:rFonts w:hint="eastAsia" w:ascii="仿宋_GB2312" w:hAnsi="仿宋_GB2312" w:eastAsia="仿宋_GB2312" w:cs="仿宋_GB2312"/>
          <w:sz w:val="32"/>
          <w:szCs w:val="32"/>
          <w:lang w:val="zh-CN"/>
        </w:rPr>
      </w:pPr>
    </w:p>
    <w:p>
      <w:pPr>
        <w:spacing w:before="100" w:beforeLines="0" w:after="100" w:afterLines="0"/>
        <w:jc w:val="center"/>
        <w:rPr>
          <w:rFonts w:hint="eastAsia" w:ascii="仿宋_GB2312" w:hAnsi="仿宋_GB2312" w:eastAsia="仿宋_GB2312" w:cs="仿宋_GB2312"/>
          <w:sz w:val="32"/>
          <w:szCs w:val="32"/>
          <w:lang w:val="zh-CN"/>
        </w:rPr>
      </w:pPr>
    </w:p>
    <w:p>
      <w:pPr>
        <w:spacing w:before="100" w:beforeLines="0" w:after="100" w:afterLines="0"/>
        <w:jc w:val="both"/>
        <w:rPr>
          <w:rFonts w:hint="eastAsia" w:ascii="仿宋_GB2312" w:hAnsi="仿宋_GB2312" w:eastAsia="仿宋_GB2312" w:cs="仿宋_GB2312"/>
          <w:sz w:val="32"/>
          <w:szCs w:val="32"/>
          <w:lang w:val="zh-CN"/>
        </w:rPr>
      </w:pPr>
    </w:p>
    <w:p>
      <w:pPr>
        <w:spacing w:before="100" w:beforeLines="0" w:after="100" w:afterLines="0"/>
        <w:jc w:val="both"/>
        <w:rPr>
          <w:rFonts w:hint="eastAsia" w:ascii="仿宋_GB2312" w:hAnsi="仿宋_GB2312" w:eastAsia="仿宋_GB2312" w:cs="仿宋_GB2312"/>
          <w:sz w:val="32"/>
          <w:szCs w:val="32"/>
          <w:lang w:val="zh-CN"/>
        </w:rPr>
      </w:pPr>
    </w:p>
    <w:p>
      <w:pPr>
        <w:pageBreakBefore w:val="0"/>
        <w:kinsoku/>
        <w:wordWrap/>
        <w:overflowPunct/>
        <w:topLinePunct w:val="0"/>
        <w:autoSpaceDE/>
        <w:autoSpaceDN/>
        <w:bidi w:val="0"/>
        <w:adjustRightInd/>
        <w:snapToGrid/>
        <w:spacing w:before="100" w:beforeLines="0" w:after="100" w:afterLines="0" w:line="336" w:lineRule="auto"/>
        <w:jc w:val="center"/>
        <w:textAlignment w:val="auto"/>
        <w:rPr>
          <w:rFonts w:hint="eastAsia" w:ascii="仿宋_GB2312" w:hAnsi="仿宋_GB2312" w:eastAsia="仿宋_GB2312" w:cs="仿宋_GB2312"/>
          <w:b/>
          <w:sz w:val="32"/>
          <w:szCs w:val="32"/>
          <w:lang w:val="zh-CN"/>
        </w:rPr>
      </w:pPr>
    </w:p>
    <w:p>
      <w:pPr>
        <w:pageBreakBefore w:val="0"/>
        <w:kinsoku/>
        <w:wordWrap/>
        <w:overflowPunct/>
        <w:topLinePunct w:val="0"/>
        <w:autoSpaceDE/>
        <w:autoSpaceDN/>
        <w:bidi w:val="0"/>
        <w:adjustRightInd/>
        <w:snapToGrid/>
        <w:spacing w:before="100" w:beforeLines="0" w:after="100" w:afterLines="0" w:line="336" w:lineRule="auto"/>
        <w:jc w:val="center"/>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目录</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第一部分部门（单位）概况</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一、部门（单位）职责</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二、机构设置</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第二部分2022年度部门决算表</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一、收入支出决算总表</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二、收入决算表</w:t>
      </w:r>
      <w:bookmarkStart w:id="0" w:name="_GoBack"/>
      <w:bookmarkEnd w:id="0"/>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三、支出决算表</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四、财政拨款收入支出决算总表</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五、一般公共预算财政拨款支出决算表</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六、一般公共预算财政拨款基本支出决算明细表</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七、政府性基金预算财政拨款收入支出决算表</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八、国有资本经营预算财政拨款支出决算表</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九、财政拨款“三公”经费支出决算表</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第三部分2022年度部门决算情况说明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一、收入支出决算总体情况说明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二、收入决算情况说明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三、支出决算情况说明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四、财政拨款收入支出决算总体情况说明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五、一般公共预算财政拨款支出决算情况说明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六、一般公共预算财政拨款基本支出决算情况说明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七、机关运行经费支出情况说明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八、政府采购支出情况说明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九、国有资产占用情况说明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十、政府性基金预算财政拨款收支决算情况说明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十一、国有资本经营预算财政拨款支出情况说明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十二、财政拨款“三公”经费支出决算情况说明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第四部分预算绩效情况说明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第五部分名词解释</w:t>
      </w:r>
    </w:p>
    <w:p>
      <w:pPr>
        <w:pageBreakBefore w:val="0"/>
        <w:kinsoku/>
        <w:wordWrap/>
        <w:overflowPunct/>
        <w:topLinePunct w:val="0"/>
        <w:autoSpaceDE/>
        <w:autoSpaceDN/>
        <w:bidi w:val="0"/>
        <w:adjustRightInd/>
        <w:snapToGrid/>
        <w:spacing w:before="100" w:beforeLines="0" w:after="100" w:afterLines="0" w:line="336" w:lineRule="auto"/>
        <w:jc w:val="center"/>
        <w:textAlignment w:val="auto"/>
        <w:rPr>
          <w:rFonts w:hint="eastAsia" w:ascii="仿宋_GB2312" w:hAnsi="仿宋_GB2312" w:eastAsia="仿宋_GB2312" w:cs="仿宋_GB2312"/>
          <w:sz w:val="32"/>
          <w:szCs w:val="32"/>
          <w:lang w:val="zh-CN"/>
        </w:rPr>
      </w:pPr>
    </w:p>
    <w:p>
      <w:pPr>
        <w:pageBreakBefore w:val="0"/>
        <w:kinsoku/>
        <w:wordWrap/>
        <w:overflowPunct/>
        <w:topLinePunct w:val="0"/>
        <w:autoSpaceDE/>
        <w:autoSpaceDN/>
        <w:bidi w:val="0"/>
        <w:adjustRightInd/>
        <w:snapToGrid/>
        <w:spacing w:before="100" w:beforeLines="0" w:after="100" w:afterLines="0" w:line="336" w:lineRule="auto"/>
        <w:jc w:val="center"/>
        <w:textAlignment w:val="auto"/>
        <w:rPr>
          <w:rFonts w:hint="eastAsia" w:ascii="仿宋_GB2312" w:hAnsi="仿宋_GB2312" w:eastAsia="仿宋_GB2312" w:cs="仿宋_GB2312"/>
          <w:sz w:val="32"/>
          <w:szCs w:val="32"/>
          <w:lang w:val="zh-CN"/>
        </w:rPr>
      </w:pPr>
    </w:p>
    <w:p>
      <w:pPr>
        <w:pageBreakBefore w:val="0"/>
        <w:kinsoku/>
        <w:wordWrap/>
        <w:overflowPunct/>
        <w:topLinePunct w:val="0"/>
        <w:autoSpaceDE/>
        <w:autoSpaceDN/>
        <w:bidi w:val="0"/>
        <w:adjustRightInd/>
        <w:snapToGrid/>
        <w:spacing w:before="100" w:beforeLines="0" w:after="100" w:afterLines="0" w:line="336" w:lineRule="auto"/>
        <w:jc w:val="center"/>
        <w:textAlignment w:val="auto"/>
        <w:rPr>
          <w:rFonts w:hint="eastAsia" w:ascii="仿宋_GB2312" w:hAnsi="仿宋_GB2312" w:eastAsia="仿宋_GB2312" w:cs="仿宋_GB2312"/>
          <w:sz w:val="32"/>
          <w:szCs w:val="32"/>
          <w:lang w:val="zh-CN"/>
        </w:rPr>
      </w:pPr>
    </w:p>
    <w:p>
      <w:pPr>
        <w:pageBreakBefore w:val="0"/>
        <w:kinsoku/>
        <w:wordWrap/>
        <w:overflowPunct/>
        <w:topLinePunct w:val="0"/>
        <w:autoSpaceDE/>
        <w:autoSpaceDN/>
        <w:bidi w:val="0"/>
        <w:adjustRightInd/>
        <w:snapToGrid/>
        <w:spacing w:before="100" w:beforeLines="0" w:after="100" w:afterLines="0" w:line="336" w:lineRule="auto"/>
        <w:jc w:val="center"/>
        <w:textAlignment w:val="auto"/>
        <w:rPr>
          <w:rFonts w:hint="eastAsia" w:ascii="仿宋_GB2312" w:hAnsi="仿宋_GB2312" w:eastAsia="仿宋_GB2312" w:cs="仿宋_GB2312"/>
          <w:sz w:val="32"/>
          <w:szCs w:val="32"/>
          <w:lang w:val="zh-CN"/>
        </w:rPr>
      </w:pPr>
    </w:p>
    <w:p>
      <w:pPr>
        <w:pageBreakBefore w:val="0"/>
        <w:kinsoku/>
        <w:wordWrap/>
        <w:overflowPunct/>
        <w:topLinePunct w:val="0"/>
        <w:autoSpaceDE/>
        <w:autoSpaceDN/>
        <w:bidi w:val="0"/>
        <w:adjustRightInd/>
        <w:snapToGrid/>
        <w:spacing w:before="100" w:beforeLines="0" w:after="100" w:afterLines="0" w:line="336" w:lineRule="auto"/>
        <w:jc w:val="center"/>
        <w:textAlignment w:val="auto"/>
        <w:rPr>
          <w:rFonts w:hint="eastAsia" w:ascii="仿宋_GB2312" w:hAnsi="仿宋_GB2312" w:eastAsia="仿宋_GB2312" w:cs="仿宋_GB2312"/>
          <w:sz w:val="32"/>
          <w:szCs w:val="32"/>
          <w:lang w:val="zh-CN"/>
        </w:rPr>
      </w:pPr>
    </w:p>
    <w:p>
      <w:pPr>
        <w:pageBreakBefore w:val="0"/>
        <w:kinsoku/>
        <w:wordWrap/>
        <w:overflowPunct/>
        <w:topLinePunct w:val="0"/>
        <w:autoSpaceDE/>
        <w:autoSpaceDN/>
        <w:bidi w:val="0"/>
        <w:adjustRightInd/>
        <w:snapToGrid/>
        <w:spacing w:before="100" w:beforeLines="0" w:after="100" w:afterLines="0" w:line="336" w:lineRule="auto"/>
        <w:jc w:val="center"/>
        <w:textAlignment w:val="auto"/>
        <w:rPr>
          <w:rFonts w:hint="eastAsia" w:ascii="仿宋_GB2312" w:hAnsi="仿宋_GB2312" w:eastAsia="仿宋_GB2312" w:cs="仿宋_GB2312"/>
          <w:sz w:val="32"/>
          <w:szCs w:val="32"/>
          <w:lang w:val="zh-CN"/>
        </w:rPr>
      </w:pPr>
    </w:p>
    <w:p>
      <w:pPr>
        <w:pageBreakBefore w:val="0"/>
        <w:kinsoku/>
        <w:wordWrap/>
        <w:overflowPunct/>
        <w:topLinePunct w:val="0"/>
        <w:autoSpaceDE/>
        <w:autoSpaceDN/>
        <w:bidi w:val="0"/>
        <w:adjustRightInd/>
        <w:snapToGrid/>
        <w:spacing w:before="100" w:beforeLines="0" w:after="100" w:afterLines="0" w:line="336" w:lineRule="auto"/>
        <w:jc w:val="center"/>
        <w:textAlignment w:val="auto"/>
        <w:rPr>
          <w:rFonts w:hint="eastAsia" w:ascii="仿宋_GB2312" w:hAnsi="仿宋_GB2312" w:eastAsia="仿宋_GB2312" w:cs="仿宋_GB2312"/>
          <w:sz w:val="32"/>
          <w:szCs w:val="32"/>
          <w:lang w:val="zh-CN"/>
        </w:rPr>
      </w:pP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center"/>
        <w:textAlignment w:val="auto"/>
        <w:rPr>
          <w:rFonts w:hint="eastAsia" w:ascii="仿宋_GB2312" w:hAnsi="仿宋_GB2312" w:eastAsia="仿宋_GB2312" w:cs="仿宋_GB2312"/>
          <w:b/>
          <w:sz w:val="32"/>
          <w:szCs w:val="32"/>
          <w:lang w:val="zh-CN"/>
        </w:rPr>
      </w:pP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center"/>
        <w:textAlignment w:val="auto"/>
        <w:rPr>
          <w:rFonts w:hint="eastAsia" w:ascii="仿宋_GB2312" w:hAnsi="仿宋_GB2312" w:eastAsia="仿宋_GB2312" w:cs="仿宋_GB2312"/>
          <w:b/>
          <w:sz w:val="32"/>
          <w:szCs w:val="32"/>
          <w:lang w:val="zh-CN"/>
        </w:rPr>
      </w:pP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center"/>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第一部分部门</w:t>
      </w:r>
      <w:r>
        <w:rPr>
          <w:rFonts w:hint="eastAsia" w:ascii="仿宋_GB2312" w:hAnsi="仿宋_GB2312" w:eastAsia="仿宋_GB2312" w:cs="仿宋_GB2312"/>
          <w:b/>
          <w:sz w:val="32"/>
          <w:szCs w:val="32"/>
          <w:lang w:val="en-US" w:eastAsia="zh-CN"/>
        </w:rPr>
        <w:t>(单位）</w:t>
      </w:r>
      <w:r>
        <w:rPr>
          <w:rFonts w:hint="eastAsia" w:ascii="仿宋_GB2312" w:hAnsi="仿宋_GB2312" w:eastAsia="仿宋_GB2312" w:cs="仿宋_GB2312"/>
          <w:b/>
          <w:sz w:val="32"/>
          <w:szCs w:val="32"/>
          <w:lang w:val="zh-CN"/>
        </w:rPr>
        <w:t>概况</w:t>
      </w:r>
    </w:p>
    <w:p>
      <w:pPr>
        <w:keepNext w:val="0"/>
        <w:keepLines w:val="0"/>
        <w:pageBreakBefore w:val="0"/>
        <w:widowControl/>
        <w:numPr>
          <w:ilvl w:val="0"/>
          <w:numId w:val="1"/>
        </w:numPr>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单位职责</w:t>
      </w:r>
    </w:p>
    <w:p>
      <w:pPr>
        <w:spacing w:line="640" w:lineRule="exact"/>
        <w:ind w:firstLine="645"/>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东乡族自治县文学艺术界联合会成立于2008年4月，在召开的首届文代会上选举产生了东乡县第一届文联领导</w:t>
      </w:r>
      <w:r>
        <w:rPr>
          <w:rFonts w:hint="eastAsia" w:ascii="仿宋_GB2312" w:hAnsi="仿宋_GB2312" w:eastAsia="仿宋_GB2312" w:cs="仿宋_GB2312"/>
          <w:sz w:val="32"/>
          <w:szCs w:val="32"/>
          <w:lang w:eastAsia="zh-CN"/>
        </w:rPr>
        <w:t>机</w:t>
      </w:r>
      <w:r>
        <w:rPr>
          <w:rFonts w:hint="eastAsia" w:ascii="仿宋_GB2312" w:hAnsi="仿宋_GB2312" w:eastAsia="仿宋_GB2312" w:cs="仿宋_GB2312"/>
          <w:sz w:val="32"/>
          <w:szCs w:val="32"/>
        </w:rPr>
        <w:t>构，组建了美术家协会、书法家协会、摄影家协会、作家协会、民间文艺家协会、音乐家协会和舞蹈家协会共7个协会</w:t>
      </w:r>
      <w:r>
        <w:rPr>
          <w:rFonts w:hint="eastAsia" w:ascii="仿宋_GB2312" w:hAnsi="仿宋_GB2312" w:eastAsia="仿宋_GB2312" w:cs="仿宋_GB2312"/>
          <w:sz w:val="32"/>
          <w:szCs w:val="32"/>
          <w:lang w:eastAsia="zh-CN"/>
        </w:rPr>
        <w:t>，职责是团结和带领全县文艺工作者，贯彻落实党的文艺方针；与其它有关部门密切合作，开展文艺活动。</w:t>
      </w:r>
    </w:p>
    <w:p>
      <w:pPr>
        <w:keepNext w:val="0"/>
        <w:keepLines w:val="0"/>
        <w:pageBreakBefore w:val="0"/>
        <w:widowControl/>
        <w:numPr>
          <w:ilvl w:val="0"/>
          <w:numId w:val="1"/>
        </w:numPr>
        <w:kinsoku/>
        <w:wordWrap/>
        <w:overflowPunct/>
        <w:topLinePunct w:val="0"/>
        <w:autoSpaceDE/>
        <w:autoSpaceDN/>
        <w:bidi w:val="0"/>
        <w:adjustRightInd/>
        <w:snapToGrid/>
        <w:spacing w:before="100" w:beforeLines="0" w:after="100" w:afterLines="0" w:line="240" w:lineRule="auto"/>
        <w:ind w:left="0" w:leftChars="0"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机构设置</w:t>
      </w:r>
    </w:p>
    <w:p>
      <w:pPr>
        <w:spacing w:line="600" w:lineRule="exact"/>
        <w:ind w:firstLine="600" w:firstLineChars="200"/>
        <w:rPr>
          <w:rFonts w:ascii="仿宋_GB2312" w:hAnsi="黑体" w:eastAsia="仿宋_GB2312"/>
          <w:b/>
          <w:sz w:val="44"/>
          <w:szCs w:val="44"/>
        </w:rPr>
      </w:pPr>
      <w:r>
        <w:rPr>
          <w:rFonts w:hint="eastAsia" w:ascii="仿宋_GB2312" w:hAnsi="仿宋_GB2312" w:eastAsia="仿宋_GB2312" w:cs="仿宋_GB2312"/>
          <w:bCs/>
          <w:sz w:val="30"/>
          <w:szCs w:val="30"/>
        </w:rPr>
        <w:t>文联属财政全额拨款预算单位，是独立的核算机构，单位实行行政单位会计制度</w:t>
      </w:r>
      <w:r>
        <w:rPr>
          <w:rFonts w:hint="eastAsia" w:ascii="仿宋_GB2312" w:hAnsi="仿宋_GB2312" w:eastAsia="仿宋_GB2312" w:cs="仿宋_GB2312"/>
          <w:bCs/>
          <w:sz w:val="30"/>
          <w:szCs w:val="30"/>
          <w:lang w:eastAsia="zh-CN"/>
        </w:rPr>
        <w:t>，核定</w:t>
      </w:r>
      <w:r>
        <w:rPr>
          <w:rFonts w:hint="eastAsia" w:ascii="仿宋_GB2312" w:hAnsi="仿宋_GB2312" w:eastAsia="仿宋_GB2312" w:cs="仿宋_GB2312"/>
          <w:sz w:val="32"/>
          <w:szCs w:val="32"/>
          <w:lang w:eastAsia="zh-CN"/>
        </w:rPr>
        <w:t>编制</w:t>
      </w:r>
      <w:r>
        <w:rPr>
          <w:rFonts w:hint="eastAsia" w:ascii="仿宋_GB2312" w:hAnsi="仿宋_GB2312" w:eastAsia="仿宋_GB2312" w:cs="仿宋_GB2312"/>
          <w:sz w:val="32"/>
          <w:szCs w:val="32"/>
          <w:lang w:val="en-US" w:eastAsia="zh-CN"/>
        </w:rPr>
        <w:t>13人，</w:t>
      </w:r>
      <w:r>
        <w:rPr>
          <w:rFonts w:hint="eastAsia" w:ascii="仿宋_GB2312" w:hAnsi="仿宋_GB2312" w:eastAsia="仿宋_GB2312" w:cs="仿宋_GB2312"/>
          <w:sz w:val="32"/>
          <w:szCs w:val="32"/>
        </w:rPr>
        <w:t>现有工作人员1</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名（其中</w:t>
      </w:r>
      <w:r>
        <w:rPr>
          <w:rFonts w:hint="eastAsia" w:ascii="仿宋_GB2312" w:hAnsi="仿宋_GB2312" w:eastAsia="仿宋_GB2312" w:cs="仿宋_GB2312"/>
          <w:sz w:val="32"/>
          <w:szCs w:val="32"/>
          <w:lang w:val="en-US" w:eastAsia="zh-CN"/>
        </w:rPr>
        <w:t>副县级2名，</w:t>
      </w:r>
      <w:r>
        <w:rPr>
          <w:rFonts w:hint="eastAsia" w:ascii="仿宋_GB2312" w:hAnsi="仿宋_GB2312" w:eastAsia="仿宋_GB2312" w:cs="仿宋_GB2312"/>
          <w:sz w:val="32"/>
          <w:szCs w:val="32"/>
        </w:rPr>
        <w:t>正科级</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名，一般干部</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名），现任领导班子为一正两副，</w:t>
      </w:r>
      <w:r>
        <w:rPr>
          <w:rFonts w:hint="eastAsia" w:ascii="仿宋_GB2312" w:hAnsi="仿宋_GB2312" w:eastAsia="仿宋_GB2312" w:cs="仿宋_GB2312"/>
          <w:bCs/>
          <w:sz w:val="30"/>
          <w:szCs w:val="30"/>
        </w:rPr>
        <w:t>内设</w:t>
      </w:r>
      <w:r>
        <w:rPr>
          <w:rFonts w:hint="eastAsia" w:ascii="仿宋_GB2312" w:hAnsi="仿宋_GB2312" w:eastAsia="仿宋_GB2312" w:cs="仿宋_GB2312"/>
          <w:sz w:val="32"/>
          <w:szCs w:val="32"/>
        </w:rPr>
        <w:t>办公室、美术家协会、书法家协会、摄影家协会、作家协会、民间文艺家协会、音乐家协会、舞蹈家协会</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现共有会员140多名。</w:t>
      </w:r>
    </w:p>
    <w:p>
      <w:pPr>
        <w:keepNext w:val="0"/>
        <w:keepLines w:val="0"/>
        <w:pageBreakBefore w:val="0"/>
        <w:widowControl/>
        <w:numPr>
          <w:numId w:val="0"/>
        </w:numPr>
        <w:kinsoku/>
        <w:wordWrap/>
        <w:overflowPunct/>
        <w:topLinePunct w:val="0"/>
        <w:autoSpaceDE/>
        <w:autoSpaceDN/>
        <w:bidi w:val="0"/>
        <w:adjustRightInd/>
        <w:snapToGrid/>
        <w:spacing w:before="100" w:beforeLines="0" w:after="100" w:afterLines="0" w:line="240" w:lineRule="auto"/>
        <w:ind w:leftChars="200"/>
        <w:jc w:val="left"/>
        <w:textAlignment w:val="auto"/>
        <w:rPr>
          <w:rFonts w:hint="eastAsia" w:ascii="仿宋_GB2312" w:hAnsi="仿宋_GB2312" w:eastAsia="仿宋_GB2312" w:cs="仿宋_GB2312"/>
          <w:color w:val="auto"/>
          <w:sz w:val="32"/>
          <w:szCs w:val="32"/>
          <w:lang w:val="zh-CN"/>
        </w:rPr>
      </w:pP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center"/>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第二部分2022年度部门决算表</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color w:val="000000" w:themeColor="text1"/>
          <w:sz w:val="32"/>
          <w:szCs w:val="32"/>
          <w:lang w:val="zh-CN"/>
          <w14:textFill>
            <w14:solidFill>
              <w14:schemeClr w14:val="tx1"/>
            </w14:solidFill>
          </w14:textFill>
        </w:rPr>
        <w:t>（见附件)</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一、收入支出决算总表</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二、收入决算表</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三、支出决算表</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四、财政拨款收入支出决算总表</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五、一般公共预算财政拨款支出决算表</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六、一般公共预算财政拨款基本支出决算明细表</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auto"/>
          <w:sz w:val="32"/>
          <w:szCs w:val="32"/>
          <w:lang w:val="zh-CN"/>
        </w:rPr>
        <w:t>七</w:t>
      </w:r>
      <w:r>
        <w:rPr>
          <w:rFonts w:hint="eastAsia" w:ascii="仿宋_GB2312" w:hAnsi="仿宋_GB2312" w:eastAsia="仿宋_GB2312" w:cs="仿宋_GB2312"/>
          <w:color w:val="000000" w:themeColor="text1"/>
          <w:sz w:val="32"/>
          <w:szCs w:val="32"/>
          <w:lang w:val="zh-CN"/>
          <w14:textFill>
            <w14:solidFill>
              <w14:schemeClr w14:val="tx1"/>
            </w14:solidFill>
          </w14:textFill>
        </w:rPr>
        <w:t>、政府性基金预算财政拨款收入支出决算表（本部门没有相关数据,故本表无数据）</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color w:val="000000" w:themeColor="text1"/>
          <w:sz w:val="32"/>
          <w:szCs w:val="32"/>
          <w:lang w:val="zh-CN"/>
          <w14:textFill>
            <w14:solidFill>
              <w14:schemeClr w14:val="tx1"/>
            </w14:solidFill>
          </w14:textFill>
        </w:rPr>
        <w:t>八、国有资本经营预算财政拨款支出决算表（本部门没有相关数据,故本表无数据）</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color w:val="000000" w:themeColor="text1"/>
          <w:sz w:val="32"/>
          <w:szCs w:val="32"/>
          <w:lang w:val="zh-CN"/>
          <w14:textFill>
            <w14:solidFill>
              <w14:schemeClr w14:val="tx1"/>
            </w14:solidFill>
          </w14:textFill>
        </w:rPr>
        <w:t>九、财政拨款“三公”经费支出决算表（本部门没有相关数据,故本表无数据）</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center"/>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第三部分2022年度部门决算情况说明</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一、收入支出决算总体情况说明</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FF0000"/>
          <w:sz w:val="32"/>
          <w:szCs w:val="32"/>
          <w:lang w:val="zh-CN"/>
        </w:rPr>
      </w:pPr>
      <w:r>
        <w:rPr>
          <w:rFonts w:hint="eastAsia" w:ascii="仿宋_GB2312" w:hAnsi="仿宋_GB2312" w:eastAsia="仿宋_GB2312" w:cs="仿宋_GB2312"/>
          <w:color w:val="auto"/>
          <w:sz w:val="32"/>
          <w:szCs w:val="32"/>
          <w:lang w:val="zh-CN"/>
        </w:rPr>
        <w:t>2022年度</w:t>
      </w:r>
      <w:r>
        <w:rPr>
          <w:rFonts w:hint="eastAsia" w:ascii="仿宋_GB2312" w:hAnsi="仿宋_GB2312" w:eastAsia="仿宋_GB2312" w:cs="仿宋_GB2312"/>
          <w:color w:val="000000"/>
          <w:spacing w:val="0"/>
          <w:w w:val="100"/>
          <w:position w:val="0"/>
          <w:sz w:val="32"/>
          <w:szCs w:val="32"/>
          <w:lang w:eastAsia="zh-CN"/>
        </w:rPr>
        <w:t>本部门（本单位）</w:t>
      </w:r>
      <w:r>
        <w:rPr>
          <w:rFonts w:hint="eastAsia" w:ascii="仿宋_GB2312" w:hAnsi="仿宋_GB2312" w:eastAsia="仿宋_GB2312" w:cs="仿宋_GB2312"/>
          <w:color w:val="000000"/>
          <w:spacing w:val="0"/>
          <w:w w:val="100"/>
          <w:position w:val="0"/>
          <w:sz w:val="32"/>
          <w:szCs w:val="32"/>
          <w:lang w:val="en-US" w:eastAsia="zh-CN"/>
        </w:rPr>
        <w:t>收入总计2031228.59元，支出总计2031228.59元，与2021年决算数相比，收入增加243764.15元，增长13.6%，支出增加243764.15元，增长13.6%。主要原因是</w:t>
      </w:r>
      <w:r>
        <w:rPr>
          <w:rFonts w:hint="eastAsia" w:ascii="仿宋_GB2312" w:hAnsi="黑体" w:eastAsia="仿宋_GB2312"/>
          <w:sz w:val="32"/>
          <w:szCs w:val="32"/>
          <w:highlight w:val="none"/>
          <w:lang w:eastAsia="zh-CN"/>
        </w:rPr>
        <w:t>人员</w:t>
      </w:r>
      <w:r>
        <w:rPr>
          <w:rFonts w:hint="eastAsia" w:ascii="仿宋_GB2312" w:hAnsi="黑体" w:eastAsia="仿宋_GB2312"/>
          <w:sz w:val="32"/>
          <w:szCs w:val="32"/>
          <w:highlight w:val="none"/>
          <w:lang w:val="en-US" w:eastAsia="zh-CN"/>
        </w:rPr>
        <w:t>经费</w:t>
      </w:r>
      <w:r>
        <w:rPr>
          <w:rFonts w:hint="eastAsia" w:ascii="仿宋_GB2312" w:hAnsi="黑体" w:eastAsia="仿宋_GB2312"/>
          <w:sz w:val="32"/>
          <w:szCs w:val="32"/>
          <w:highlight w:val="none"/>
          <w:lang w:eastAsia="zh-CN"/>
        </w:rPr>
        <w:t>增加。</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二、收入决算情况说明</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2022年度收入合计</w:t>
      </w:r>
      <w:r>
        <w:rPr>
          <w:rFonts w:hint="eastAsia" w:ascii="仿宋_GB2312" w:hAnsi="仿宋_GB2312" w:eastAsia="仿宋_GB2312" w:cs="仿宋_GB2312"/>
          <w:color w:val="auto"/>
          <w:sz w:val="32"/>
          <w:szCs w:val="32"/>
          <w:lang w:val="en-US" w:eastAsia="zh-CN"/>
        </w:rPr>
        <w:t>203.12</w:t>
      </w:r>
      <w:r>
        <w:rPr>
          <w:rFonts w:hint="eastAsia" w:ascii="仿宋_GB2312" w:hAnsi="仿宋_GB2312" w:eastAsia="仿宋_GB2312" w:cs="仿宋_GB2312"/>
          <w:color w:val="auto"/>
          <w:sz w:val="32"/>
          <w:szCs w:val="32"/>
          <w:lang w:val="zh-CN"/>
        </w:rPr>
        <w:t>万元,其中：财政拨款收入</w:t>
      </w:r>
      <w:r>
        <w:rPr>
          <w:rFonts w:hint="eastAsia" w:ascii="仿宋_GB2312" w:hAnsi="仿宋_GB2312" w:eastAsia="仿宋_GB2312" w:cs="仿宋_GB2312"/>
          <w:color w:val="auto"/>
          <w:sz w:val="32"/>
          <w:szCs w:val="32"/>
          <w:lang w:val="en-US" w:eastAsia="zh-CN"/>
        </w:rPr>
        <w:t>203.12</w:t>
      </w:r>
      <w:r>
        <w:rPr>
          <w:rFonts w:hint="eastAsia" w:ascii="仿宋_GB2312" w:hAnsi="仿宋_GB2312" w:eastAsia="仿宋_GB2312" w:cs="仿宋_GB2312"/>
          <w:color w:val="auto"/>
          <w:sz w:val="32"/>
          <w:szCs w:val="32"/>
          <w:lang w:val="zh-CN"/>
        </w:rPr>
        <w:t>万元,占</w:t>
      </w:r>
      <w:r>
        <w:rPr>
          <w:rFonts w:hint="eastAsia" w:ascii="仿宋_GB2312" w:hAnsi="仿宋_GB2312" w:eastAsia="仿宋_GB2312" w:cs="仿宋_GB2312"/>
          <w:color w:val="auto"/>
          <w:sz w:val="32"/>
          <w:szCs w:val="32"/>
          <w:lang w:val="en-US" w:eastAsia="zh-CN"/>
        </w:rPr>
        <w:t>100</w:t>
      </w:r>
      <w:r>
        <w:rPr>
          <w:rFonts w:hint="eastAsia" w:ascii="仿宋_GB2312" w:hAnsi="仿宋_GB2312" w:eastAsia="仿宋_GB2312" w:cs="仿宋_GB2312"/>
          <w:color w:val="auto"/>
          <w:sz w:val="32"/>
          <w:szCs w:val="32"/>
          <w:lang w:val="zh-CN"/>
        </w:rPr>
        <w:t>%；</w:t>
      </w:r>
      <w:r>
        <w:rPr>
          <w:rFonts w:hint="eastAsia" w:ascii="仿宋_GB2312" w:hAnsi="仿宋_GB2312" w:eastAsia="仿宋_GB2312" w:cs="仿宋_GB2312"/>
          <w:color w:val="auto"/>
          <w:sz w:val="32"/>
          <w:szCs w:val="32"/>
          <w:lang w:val="en-US"/>
        </w:rPr>
        <w:t>上级补助</w:t>
      </w:r>
      <w:r>
        <w:rPr>
          <w:rFonts w:hint="eastAsia" w:ascii="仿宋_GB2312" w:hAnsi="仿宋_GB2312" w:eastAsia="仿宋_GB2312" w:cs="仿宋_GB2312"/>
          <w:color w:val="auto"/>
          <w:sz w:val="32"/>
          <w:szCs w:val="32"/>
          <w:lang w:val="zh-CN"/>
        </w:rPr>
        <w:t>收入</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万元,占</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w:t>
      </w:r>
      <w:r>
        <w:rPr>
          <w:rFonts w:hint="eastAsia" w:ascii="仿宋_GB2312" w:hAnsi="仿宋_GB2312" w:eastAsia="仿宋_GB2312" w:cs="仿宋_GB2312"/>
          <w:color w:val="auto"/>
          <w:sz w:val="32"/>
          <w:szCs w:val="32"/>
          <w:lang w:val="en-US"/>
        </w:rPr>
        <w:t>事业</w:t>
      </w:r>
      <w:r>
        <w:rPr>
          <w:rFonts w:hint="eastAsia" w:ascii="仿宋_GB2312" w:hAnsi="仿宋_GB2312" w:eastAsia="仿宋_GB2312" w:cs="仿宋_GB2312"/>
          <w:color w:val="auto"/>
          <w:sz w:val="32"/>
          <w:szCs w:val="32"/>
          <w:lang w:val="zh-CN"/>
        </w:rPr>
        <w:t>收入</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万元,占</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w:t>
      </w:r>
      <w:r>
        <w:rPr>
          <w:rFonts w:hint="eastAsia" w:ascii="仿宋_GB2312" w:hAnsi="仿宋_GB2312" w:eastAsia="仿宋_GB2312" w:cs="仿宋_GB2312"/>
          <w:color w:val="auto"/>
          <w:sz w:val="32"/>
          <w:szCs w:val="32"/>
          <w:lang w:val="en-US"/>
        </w:rPr>
        <w:t>经营</w:t>
      </w:r>
      <w:r>
        <w:rPr>
          <w:rFonts w:hint="eastAsia" w:ascii="仿宋_GB2312" w:hAnsi="仿宋_GB2312" w:eastAsia="仿宋_GB2312" w:cs="仿宋_GB2312"/>
          <w:color w:val="auto"/>
          <w:sz w:val="32"/>
          <w:szCs w:val="32"/>
          <w:lang w:val="zh-CN"/>
        </w:rPr>
        <w:t>收入</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万元,占</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w:t>
      </w:r>
      <w:r>
        <w:rPr>
          <w:rFonts w:hint="eastAsia" w:ascii="仿宋_GB2312" w:hAnsi="仿宋_GB2312" w:eastAsia="仿宋_GB2312" w:cs="仿宋_GB2312"/>
          <w:color w:val="auto"/>
          <w:sz w:val="32"/>
          <w:szCs w:val="32"/>
          <w:lang w:val="en-US"/>
        </w:rPr>
        <w:t>附属单位上缴</w:t>
      </w:r>
      <w:r>
        <w:rPr>
          <w:rFonts w:hint="eastAsia" w:ascii="仿宋_GB2312" w:hAnsi="仿宋_GB2312" w:eastAsia="仿宋_GB2312" w:cs="仿宋_GB2312"/>
          <w:color w:val="auto"/>
          <w:sz w:val="32"/>
          <w:szCs w:val="32"/>
          <w:lang w:val="zh-CN"/>
        </w:rPr>
        <w:t>收入</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万元,占</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w:t>
      </w:r>
      <w:r>
        <w:rPr>
          <w:rFonts w:hint="eastAsia" w:ascii="仿宋_GB2312" w:hAnsi="仿宋_GB2312" w:eastAsia="仿宋_GB2312" w:cs="仿宋_GB2312"/>
          <w:color w:val="auto"/>
          <w:sz w:val="32"/>
          <w:szCs w:val="32"/>
          <w:lang w:val="en-US"/>
        </w:rPr>
        <w:t>其他</w:t>
      </w:r>
      <w:r>
        <w:rPr>
          <w:rFonts w:hint="eastAsia" w:ascii="仿宋_GB2312" w:hAnsi="仿宋_GB2312" w:eastAsia="仿宋_GB2312" w:cs="仿宋_GB2312"/>
          <w:color w:val="auto"/>
          <w:sz w:val="32"/>
          <w:szCs w:val="32"/>
          <w:lang w:val="zh-CN"/>
        </w:rPr>
        <w:t>收入</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万元,占</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三、支出决算情况说明</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2022年度支出合计</w:t>
      </w:r>
      <w:r>
        <w:rPr>
          <w:rFonts w:hint="eastAsia" w:ascii="仿宋_GB2312" w:hAnsi="仿宋_GB2312" w:eastAsia="仿宋_GB2312" w:cs="仿宋_GB2312"/>
          <w:color w:val="auto"/>
          <w:sz w:val="32"/>
          <w:szCs w:val="32"/>
          <w:lang w:val="en-US" w:eastAsia="zh-CN"/>
        </w:rPr>
        <w:t>203.12</w:t>
      </w:r>
      <w:r>
        <w:rPr>
          <w:rFonts w:hint="eastAsia" w:ascii="仿宋_GB2312" w:hAnsi="仿宋_GB2312" w:eastAsia="仿宋_GB2312" w:cs="仿宋_GB2312"/>
          <w:color w:val="auto"/>
          <w:sz w:val="32"/>
          <w:szCs w:val="32"/>
          <w:lang w:val="zh-CN"/>
        </w:rPr>
        <w:t>万元,其中：基本支出</w:t>
      </w:r>
      <w:r>
        <w:rPr>
          <w:rFonts w:hint="eastAsia" w:ascii="仿宋_GB2312" w:hAnsi="仿宋_GB2312" w:eastAsia="仿宋_GB2312" w:cs="仿宋_GB2312"/>
          <w:color w:val="auto"/>
          <w:sz w:val="32"/>
          <w:szCs w:val="32"/>
          <w:lang w:val="en-US" w:eastAsia="zh-CN"/>
        </w:rPr>
        <w:t>203.12</w:t>
      </w:r>
      <w:r>
        <w:rPr>
          <w:rFonts w:hint="eastAsia" w:ascii="仿宋_GB2312" w:hAnsi="仿宋_GB2312" w:eastAsia="仿宋_GB2312" w:cs="仿宋_GB2312"/>
          <w:color w:val="auto"/>
          <w:sz w:val="32"/>
          <w:szCs w:val="32"/>
          <w:lang w:val="zh-CN"/>
        </w:rPr>
        <w:t>万元,占</w:t>
      </w:r>
      <w:r>
        <w:rPr>
          <w:rFonts w:hint="eastAsia" w:ascii="仿宋_GB2312" w:hAnsi="仿宋_GB2312" w:eastAsia="仿宋_GB2312" w:cs="仿宋_GB2312"/>
          <w:color w:val="auto"/>
          <w:sz w:val="32"/>
          <w:szCs w:val="32"/>
          <w:lang w:val="en-US" w:eastAsia="zh-CN"/>
        </w:rPr>
        <w:t>100</w:t>
      </w:r>
      <w:r>
        <w:rPr>
          <w:rFonts w:hint="eastAsia" w:ascii="仿宋_GB2312" w:hAnsi="仿宋_GB2312" w:eastAsia="仿宋_GB2312" w:cs="仿宋_GB2312"/>
          <w:color w:val="auto"/>
          <w:sz w:val="32"/>
          <w:szCs w:val="32"/>
          <w:lang w:val="zh-CN"/>
        </w:rPr>
        <w:t>%；项目支出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万元,占</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%；上缴上级支出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万元,占</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%；经营支出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万元,占</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%；对附属单位补助支出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万元,占</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四、财政拨款收入支出决算总体情况说明</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FF0000"/>
          <w:sz w:val="32"/>
          <w:szCs w:val="32"/>
          <w:lang w:val="zh-CN"/>
        </w:rPr>
      </w:pPr>
      <w:r>
        <w:rPr>
          <w:rFonts w:hint="eastAsia" w:ascii="仿宋_GB2312" w:hAnsi="仿宋_GB2312" w:eastAsia="仿宋_GB2312" w:cs="仿宋_GB2312"/>
          <w:color w:val="000000"/>
          <w:spacing w:val="0"/>
          <w:w w:val="100"/>
          <w:position w:val="0"/>
          <w:sz w:val="32"/>
          <w:szCs w:val="32"/>
        </w:rPr>
        <w:t>本部门（本单位）</w:t>
      </w:r>
      <w:r>
        <w:rPr>
          <w:rFonts w:hint="eastAsia" w:ascii="仿宋_GB2312" w:hAnsi="仿宋_GB2312" w:eastAsia="仿宋_GB2312" w:cs="仿宋_GB2312"/>
          <w:color w:val="000000"/>
          <w:spacing w:val="0"/>
          <w:w w:val="100"/>
          <w:position w:val="0"/>
          <w:sz w:val="32"/>
          <w:szCs w:val="32"/>
          <w:lang w:eastAsia="zh-CN"/>
        </w:rPr>
        <w:t>202</w:t>
      </w:r>
      <w:r>
        <w:rPr>
          <w:rFonts w:hint="eastAsia" w:ascii="仿宋_GB2312" w:hAnsi="仿宋_GB2312" w:eastAsia="仿宋_GB2312" w:cs="仿宋_GB2312"/>
          <w:color w:val="000000"/>
          <w:spacing w:val="0"/>
          <w:w w:val="100"/>
          <w:position w:val="0"/>
          <w:sz w:val="32"/>
          <w:szCs w:val="32"/>
          <w:lang w:val="en-US" w:eastAsia="zh-CN"/>
        </w:rPr>
        <w:t>2</w:t>
      </w:r>
      <w:r>
        <w:rPr>
          <w:rFonts w:hint="eastAsia" w:ascii="仿宋_GB2312" w:hAnsi="仿宋_GB2312" w:eastAsia="仿宋_GB2312" w:cs="仿宋_GB2312"/>
          <w:color w:val="000000"/>
          <w:spacing w:val="0"/>
          <w:w w:val="100"/>
          <w:position w:val="0"/>
          <w:sz w:val="32"/>
          <w:szCs w:val="32"/>
        </w:rPr>
        <w:t>年度财政拨款收入</w:t>
      </w:r>
      <w:r>
        <w:rPr>
          <w:rFonts w:hint="eastAsia" w:ascii="仿宋_GB2312" w:hAnsi="仿宋_GB2312" w:eastAsia="仿宋_GB2312" w:cs="仿宋_GB2312"/>
          <w:color w:val="000000"/>
          <w:spacing w:val="0"/>
          <w:w w:val="100"/>
          <w:position w:val="0"/>
          <w:sz w:val="32"/>
          <w:szCs w:val="32"/>
          <w:lang w:val="en-US" w:eastAsia="zh-CN"/>
        </w:rPr>
        <w:t>2031228.59</w:t>
      </w:r>
      <w:r>
        <w:rPr>
          <w:rFonts w:hint="eastAsia" w:ascii="仿宋_GB2312" w:hAnsi="仿宋_GB2312" w:eastAsia="仿宋_GB2312" w:cs="仿宋_GB2312"/>
          <w:color w:val="000000"/>
          <w:spacing w:val="0"/>
          <w:w w:val="100"/>
          <w:position w:val="0"/>
          <w:sz w:val="32"/>
          <w:szCs w:val="32"/>
        </w:rPr>
        <w:t>元，较上年决算数增加</w:t>
      </w:r>
      <w:r>
        <w:rPr>
          <w:rFonts w:hint="eastAsia" w:ascii="仿宋_GB2312" w:hAnsi="仿宋_GB2312" w:eastAsia="仿宋_GB2312" w:cs="仿宋_GB2312"/>
          <w:color w:val="000000"/>
          <w:spacing w:val="0"/>
          <w:w w:val="100"/>
          <w:position w:val="0"/>
          <w:sz w:val="32"/>
          <w:szCs w:val="32"/>
          <w:lang w:val="en-US" w:eastAsia="zh-CN"/>
        </w:rPr>
        <w:t>243764.15</w:t>
      </w:r>
      <w:r>
        <w:rPr>
          <w:rFonts w:hint="eastAsia" w:ascii="仿宋_GB2312" w:hAnsi="仿宋_GB2312" w:eastAsia="仿宋_GB2312" w:cs="仿宋_GB2312"/>
          <w:color w:val="000000"/>
          <w:spacing w:val="0"/>
          <w:w w:val="100"/>
          <w:position w:val="0"/>
          <w:sz w:val="32"/>
          <w:szCs w:val="32"/>
        </w:rPr>
        <w:t>元，增长</w:t>
      </w:r>
      <w:r>
        <w:rPr>
          <w:rFonts w:hint="eastAsia" w:ascii="仿宋_GB2312" w:hAnsi="仿宋_GB2312" w:eastAsia="仿宋_GB2312" w:cs="仿宋_GB2312"/>
          <w:color w:val="000000"/>
          <w:spacing w:val="0"/>
          <w:w w:val="100"/>
          <w:position w:val="0"/>
          <w:sz w:val="32"/>
          <w:szCs w:val="32"/>
          <w:lang w:val="en-US" w:eastAsia="zh-CN"/>
        </w:rPr>
        <w:t>13.6</w:t>
      </w:r>
      <w:r>
        <w:rPr>
          <w:rFonts w:hint="eastAsia" w:ascii="仿宋_GB2312" w:hAnsi="仿宋_GB2312" w:eastAsia="仿宋_GB2312" w:cs="仿宋_GB2312"/>
          <w:color w:val="000000"/>
          <w:spacing w:val="0"/>
          <w:w w:val="100"/>
          <w:position w:val="0"/>
          <w:sz w:val="32"/>
          <w:szCs w:val="32"/>
        </w:rPr>
        <w:t>%。主要原因是</w:t>
      </w:r>
      <w:r>
        <w:rPr>
          <w:rFonts w:hint="eastAsia" w:ascii="仿宋_GB2312" w:hAnsi="黑体" w:eastAsia="仿宋_GB2312"/>
          <w:sz w:val="32"/>
          <w:szCs w:val="32"/>
          <w:highlight w:val="none"/>
          <w:lang w:eastAsia="zh-CN"/>
        </w:rPr>
        <w:t>人员</w:t>
      </w:r>
      <w:r>
        <w:rPr>
          <w:rFonts w:hint="eastAsia" w:ascii="仿宋_GB2312" w:hAnsi="黑体" w:eastAsia="仿宋_GB2312"/>
          <w:sz w:val="32"/>
          <w:szCs w:val="32"/>
          <w:highlight w:val="none"/>
          <w:lang w:val="en-US" w:eastAsia="zh-CN"/>
        </w:rPr>
        <w:t>经费</w:t>
      </w:r>
      <w:r>
        <w:rPr>
          <w:rFonts w:hint="eastAsia" w:ascii="仿宋_GB2312" w:hAnsi="黑体" w:eastAsia="仿宋_GB2312"/>
          <w:sz w:val="32"/>
          <w:szCs w:val="32"/>
          <w:highlight w:val="none"/>
          <w:lang w:eastAsia="zh-CN"/>
        </w:rPr>
        <w:t>增加</w:t>
      </w:r>
      <w:r>
        <w:rPr>
          <w:rFonts w:hint="eastAsia" w:ascii="仿宋_GB2312" w:hAnsi="仿宋_GB2312" w:eastAsia="仿宋_GB2312" w:cs="仿宋_GB2312"/>
          <w:color w:val="000000"/>
          <w:spacing w:val="0"/>
          <w:w w:val="100"/>
          <w:position w:val="0"/>
          <w:sz w:val="32"/>
          <w:szCs w:val="32"/>
          <w:lang w:val="zh-CN"/>
        </w:rPr>
        <w:t>。</w:t>
      </w:r>
      <w:r>
        <w:rPr>
          <w:rFonts w:hint="eastAsia" w:ascii="仿宋_GB2312" w:hAnsi="仿宋_GB2312" w:eastAsia="仿宋_GB2312" w:cs="仿宋_GB2312"/>
          <w:color w:val="000000"/>
          <w:spacing w:val="0"/>
          <w:w w:val="100"/>
          <w:position w:val="0"/>
          <w:sz w:val="32"/>
          <w:szCs w:val="32"/>
        </w:rPr>
        <w:t>本部门（本单位）</w:t>
      </w:r>
      <w:r>
        <w:rPr>
          <w:rFonts w:hint="eastAsia" w:ascii="仿宋_GB2312" w:hAnsi="仿宋_GB2312" w:eastAsia="仿宋_GB2312" w:cs="仿宋_GB2312"/>
          <w:color w:val="000000"/>
          <w:spacing w:val="0"/>
          <w:w w:val="100"/>
          <w:position w:val="0"/>
          <w:sz w:val="32"/>
          <w:szCs w:val="32"/>
          <w:lang w:eastAsia="zh-CN"/>
        </w:rPr>
        <w:t>202</w:t>
      </w:r>
      <w:r>
        <w:rPr>
          <w:rFonts w:hint="eastAsia" w:ascii="仿宋_GB2312" w:hAnsi="仿宋_GB2312" w:eastAsia="仿宋_GB2312" w:cs="仿宋_GB2312"/>
          <w:color w:val="000000"/>
          <w:spacing w:val="0"/>
          <w:w w:val="100"/>
          <w:position w:val="0"/>
          <w:sz w:val="32"/>
          <w:szCs w:val="32"/>
          <w:lang w:val="en-US" w:eastAsia="zh-CN"/>
        </w:rPr>
        <w:t>2</w:t>
      </w:r>
      <w:r>
        <w:rPr>
          <w:rFonts w:hint="eastAsia" w:ascii="仿宋_GB2312" w:hAnsi="仿宋_GB2312" w:eastAsia="仿宋_GB2312" w:cs="仿宋_GB2312"/>
          <w:color w:val="000000"/>
          <w:spacing w:val="0"/>
          <w:w w:val="100"/>
          <w:position w:val="0"/>
          <w:sz w:val="32"/>
          <w:szCs w:val="32"/>
        </w:rPr>
        <w:t>年度财政拨款支出</w:t>
      </w:r>
      <w:r>
        <w:rPr>
          <w:rFonts w:hint="eastAsia" w:ascii="仿宋_GB2312" w:hAnsi="仿宋_GB2312" w:eastAsia="仿宋_GB2312" w:cs="仿宋_GB2312"/>
          <w:color w:val="000000"/>
          <w:spacing w:val="0"/>
          <w:w w:val="100"/>
          <w:position w:val="0"/>
          <w:sz w:val="32"/>
          <w:szCs w:val="32"/>
          <w:lang w:val="en-US" w:eastAsia="zh-CN"/>
        </w:rPr>
        <w:t>2031228.59</w:t>
      </w:r>
      <w:r>
        <w:rPr>
          <w:rFonts w:hint="eastAsia" w:ascii="仿宋_GB2312" w:hAnsi="仿宋_GB2312" w:eastAsia="仿宋_GB2312" w:cs="仿宋_GB2312"/>
          <w:color w:val="000000"/>
          <w:spacing w:val="0"/>
          <w:w w:val="100"/>
          <w:position w:val="0"/>
          <w:sz w:val="32"/>
          <w:szCs w:val="32"/>
        </w:rPr>
        <w:t>元，较上年决算数增加</w:t>
      </w:r>
      <w:r>
        <w:rPr>
          <w:rFonts w:hint="eastAsia" w:ascii="仿宋_GB2312" w:hAnsi="仿宋_GB2312" w:eastAsia="仿宋_GB2312" w:cs="仿宋_GB2312"/>
          <w:color w:val="000000"/>
          <w:spacing w:val="0"/>
          <w:w w:val="100"/>
          <w:position w:val="0"/>
          <w:sz w:val="32"/>
          <w:szCs w:val="32"/>
          <w:lang w:val="en-US" w:eastAsia="zh-CN"/>
        </w:rPr>
        <w:t>243764.15</w:t>
      </w:r>
      <w:r>
        <w:rPr>
          <w:rFonts w:hint="eastAsia" w:ascii="仿宋_GB2312" w:hAnsi="仿宋_GB2312" w:eastAsia="仿宋_GB2312" w:cs="仿宋_GB2312"/>
          <w:color w:val="000000"/>
          <w:spacing w:val="0"/>
          <w:w w:val="100"/>
          <w:position w:val="0"/>
          <w:sz w:val="32"/>
          <w:szCs w:val="32"/>
        </w:rPr>
        <w:t>元，增长</w:t>
      </w:r>
      <w:r>
        <w:rPr>
          <w:rFonts w:hint="eastAsia" w:ascii="仿宋_GB2312" w:hAnsi="仿宋_GB2312" w:eastAsia="仿宋_GB2312" w:cs="仿宋_GB2312"/>
          <w:color w:val="000000"/>
          <w:spacing w:val="0"/>
          <w:w w:val="100"/>
          <w:position w:val="0"/>
          <w:sz w:val="32"/>
          <w:szCs w:val="32"/>
          <w:lang w:val="en-US" w:eastAsia="zh-CN"/>
        </w:rPr>
        <w:t>13.6</w:t>
      </w:r>
      <w:r>
        <w:rPr>
          <w:rFonts w:hint="eastAsia" w:ascii="仿宋_GB2312" w:hAnsi="仿宋_GB2312" w:eastAsia="仿宋_GB2312" w:cs="仿宋_GB2312"/>
          <w:color w:val="000000"/>
          <w:spacing w:val="0"/>
          <w:w w:val="100"/>
          <w:position w:val="0"/>
          <w:sz w:val="32"/>
          <w:szCs w:val="32"/>
        </w:rPr>
        <w:t>%。主要原因是</w:t>
      </w:r>
      <w:r>
        <w:rPr>
          <w:rFonts w:hint="eastAsia" w:ascii="仿宋_GB2312" w:hAnsi="黑体" w:eastAsia="仿宋_GB2312"/>
          <w:sz w:val="32"/>
          <w:szCs w:val="32"/>
          <w:highlight w:val="none"/>
          <w:lang w:eastAsia="zh-CN"/>
        </w:rPr>
        <w:t>人员</w:t>
      </w:r>
      <w:r>
        <w:rPr>
          <w:rFonts w:hint="eastAsia" w:ascii="仿宋_GB2312" w:hAnsi="黑体" w:eastAsia="仿宋_GB2312"/>
          <w:sz w:val="32"/>
          <w:szCs w:val="32"/>
          <w:highlight w:val="none"/>
          <w:lang w:val="en-US" w:eastAsia="zh-CN"/>
        </w:rPr>
        <w:t>经费的支出</w:t>
      </w:r>
      <w:r>
        <w:rPr>
          <w:rFonts w:hint="eastAsia" w:ascii="仿宋_GB2312" w:hAnsi="黑体" w:eastAsia="仿宋_GB2312"/>
          <w:sz w:val="32"/>
          <w:szCs w:val="32"/>
          <w:highlight w:val="none"/>
          <w:lang w:eastAsia="zh-CN"/>
        </w:rPr>
        <w:t>增加。</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五、一般公共预算财政拨款支出决算情况说明</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2022年度一般公共预算财政拨款支出</w:t>
      </w:r>
      <w:r>
        <w:rPr>
          <w:rFonts w:hint="eastAsia" w:ascii="仿宋_GB2312" w:hAnsi="仿宋_GB2312" w:eastAsia="仿宋_GB2312" w:cs="仿宋_GB2312"/>
          <w:color w:val="auto"/>
          <w:sz w:val="32"/>
          <w:szCs w:val="32"/>
          <w:lang w:val="en-US" w:eastAsia="zh-CN"/>
        </w:rPr>
        <w:t>203.12</w:t>
      </w:r>
      <w:r>
        <w:rPr>
          <w:rFonts w:hint="eastAsia" w:ascii="仿宋_GB2312" w:hAnsi="仿宋_GB2312" w:eastAsia="仿宋_GB2312" w:cs="仿宋_GB2312"/>
          <w:color w:val="auto"/>
          <w:sz w:val="32"/>
          <w:szCs w:val="32"/>
          <w:lang w:val="zh-CN"/>
        </w:rPr>
        <w:t>万元,较上年决算数增加</w:t>
      </w:r>
      <w:r>
        <w:rPr>
          <w:rFonts w:hint="eastAsia" w:ascii="仿宋_GB2312" w:hAnsi="仿宋_GB2312" w:eastAsia="仿宋_GB2312" w:cs="仿宋_GB2312"/>
          <w:color w:val="auto"/>
          <w:sz w:val="32"/>
          <w:szCs w:val="32"/>
          <w:lang w:val="en-US" w:eastAsia="zh-CN"/>
        </w:rPr>
        <w:t>24.38</w:t>
      </w:r>
      <w:r>
        <w:rPr>
          <w:rFonts w:hint="eastAsia" w:ascii="仿宋_GB2312" w:hAnsi="仿宋_GB2312" w:eastAsia="仿宋_GB2312" w:cs="仿宋_GB2312"/>
          <w:color w:val="auto"/>
          <w:sz w:val="32"/>
          <w:szCs w:val="32"/>
          <w:lang w:val="zh-CN"/>
        </w:rPr>
        <w:t>万元,</w:t>
      </w:r>
      <w:r>
        <w:rPr>
          <w:rFonts w:hint="eastAsia" w:ascii="仿宋_GB2312" w:hAnsi="仿宋_GB2312" w:eastAsia="仿宋_GB2312" w:cs="仿宋_GB2312"/>
          <w:color w:val="000000"/>
          <w:spacing w:val="0"/>
          <w:w w:val="100"/>
          <w:position w:val="0"/>
          <w:sz w:val="32"/>
          <w:szCs w:val="32"/>
        </w:rPr>
        <w:t>增长</w:t>
      </w:r>
      <w:r>
        <w:rPr>
          <w:rFonts w:hint="eastAsia" w:ascii="仿宋_GB2312" w:hAnsi="仿宋_GB2312" w:eastAsia="仿宋_GB2312" w:cs="仿宋_GB2312"/>
          <w:color w:val="000000"/>
          <w:spacing w:val="0"/>
          <w:w w:val="100"/>
          <w:position w:val="0"/>
          <w:sz w:val="32"/>
          <w:szCs w:val="32"/>
          <w:lang w:val="en-US" w:eastAsia="zh-CN"/>
        </w:rPr>
        <w:t>13.6</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auto"/>
          <w:sz w:val="32"/>
          <w:szCs w:val="32"/>
          <w:lang w:val="zh-CN"/>
        </w:rPr>
        <w:t>。主要原因是</w:t>
      </w:r>
      <w:r>
        <w:rPr>
          <w:rFonts w:hint="eastAsia" w:ascii="仿宋_GB2312" w:hAnsi="黑体" w:eastAsia="仿宋_GB2312"/>
          <w:sz w:val="32"/>
          <w:szCs w:val="32"/>
          <w:highlight w:val="none"/>
          <w:lang w:eastAsia="zh-CN"/>
        </w:rPr>
        <w:t>人员</w:t>
      </w:r>
      <w:r>
        <w:rPr>
          <w:rFonts w:hint="eastAsia" w:ascii="仿宋_GB2312" w:hAnsi="黑体" w:eastAsia="仿宋_GB2312"/>
          <w:sz w:val="32"/>
          <w:szCs w:val="32"/>
          <w:highlight w:val="none"/>
          <w:lang w:val="en-US" w:eastAsia="zh-CN"/>
        </w:rPr>
        <w:t>经费的支出</w:t>
      </w:r>
      <w:r>
        <w:rPr>
          <w:rFonts w:hint="eastAsia" w:ascii="仿宋_GB2312" w:hAnsi="黑体" w:eastAsia="仿宋_GB2312"/>
          <w:sz w:val="32"/>
          <w:szCs w:val="32"/>
          <w:highlight w:val="none"/>
          <w:lang w:eastAsia="zh-CN"/>
        </w:rPr>
        <w:t>增加。</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1.一般公共服务支出</w:t>
      </w:r>
      <w:r>
        <w:rPr>
          <w:rFonts w:hint="eastAsia" w:ascii="仿宋_GB2312" w:hAnsi="仿宋_GB2312" w:eastAsia="仿宋_GB2312" w:cs="仿宋_GB2312"/>
          <w:color w:val="auto"/>
          <w:sz w:val="32"/>
          <w:szCs w:val="32"/>
          <w:lang w:val="zh-CN"/>
        </w:rPr>
        <w:t>年初预算数为</w:t>
      </w:r>
      <w:r>
        <w:rPr>
          <w:rFonts w:hint="eastAsia" w:ascii="仿宋_GB2312" w:hAnsi="仿宋_GB2312" w:eastAsia="仿宋_GB2312" w:cs="仿宋_GB2312"/>
          <w:color w:val="auto"/>
          <w:sz w:val="32"/>
          <w:szCs w:val="32"/>
          <w:lang w:val="en-US" w:eastAsia="zh-CN"/>
        </w:rPr>
        <w:t>2.18</w:t>
      </w:r>
      <w:r>
        <w:rPr>
          <w:rFonts w:hint="eastAsia" w:ascii="仿宋_GB2312" w:hAnsi="仿宋_GB2312" w:eastAsia="仿宋_GB2312" w:cs="仿宋_GB2312"/>
          <w:color w:val="auto"/>
          <w:sz w:val="32"/>
          <w:szCs w:val="32"/>
          <w:lang w:val="zh-CN"/>
        </w:rPr>
        <w:t>万元,支出决算为</w:t>
      </w:r>
      <w:r>
        <w:rPr>
          <w:rFonts w:hint="eastAsia" w:ascii="仿宋_GB2312" w:hAnsi="仿宋_GB2312" w:eastAsia="仿宋_GB2312" w:cs="仿宋_GB2312"/>
          <w:color w:val="auto"/>
          <w:sz w:val="32"/>
          <w:szCs w:val="32"/>
          <w:lang w:val="en-US" w:eastAsia="zh-CN"/>
        </w:rPr>
        <w:t>1.03</w:t>
      </w:r>
      <w:r>
        <w:rPr>
          <w:rFonts w:hint="eastAsia" w:ascii="仿宋_GB2312" w:hAnsi="仿宋_GB2312" w:eastAsia="仿宋_GB2312" w:cs="仿宋_GB2312"/>
          <w:color w:val="auto"/>
          <w:sz w:val="32"/>
          <w:szCs w:val="32"/>
          <w:lang w:val="zh-CN"/>
        </w:rPr>
        <w:t>万元,完成年初预算的</w:t>
      </w:r>
      <w:r>
        <w:rPr>
          <w:rFonts w:hint="eastAsia" w:ascii="仿宋_GB2312" w:hAnsi="仿宋_GB2312" w:eastAsia="仿宋_GB2312" w:cs="仿宋_GB2312"/>
          <w:color w:val="auto"/>
          <w:sz w:val="32"/>
          <w:szCs w:val="32"/>
          <w:lang w:val="en-US" w:eastAsia="zh-CN"/>
        </w:rPr>
        <w:t>47</w:t>
      </w:r>
      <w:r>
        <w:rPr>
          <w:rFonts w:hint="eastAsia" w:ascii="仿宋_GB2312" w:hAnsi="仿宋_GB2312" w:eastAsia="仿宋_GB2312" w:cs="仿宋_GB2312"/>
          <w:color w:val="auto"/>
          <w:sz w:val="32"/>
          <w:szCs w:val="32"/>
          <w:lang w:val="zh-CN"/>
        </w:rPr>
        <w:t>%,决算数小于预算数的</w:t>
      </w:r>
      <w:r>
        <w:rPr>
          <w:rFonts w:hint="eastAsia" w:ascii="仿宋_GB2312" w:hAnsi="仿宋_GB2312" w:eastAsia="仿宋_GB2312" w:cs="仿宋_GB2312"/>
          <w:color w:val="000000" w:themeColor="text1"/>
          <w:sz w:val="32"/>
          <w:szCs w:val="32"/>
          <w:lang w:val="zh-CN"/>
          <w14:textFill>
            <w14:solidFill>
              <w14:schemeClr w14:val="tx1"/>
            </w14:solidFill>
          </w14:textFill>
        </w:rPr>
        <w:t>主要原因是</w:t>
      </w:r>
      <w:r>
        <w:rPr>
          <w:rFonts w:hint="eastAsia" w:ascii="仿宋_GB2312" w:hAnsi="黑体" w:eastAsia="仿宋_GB2312"/>
          <w:sz w:val="32"/>
          <w:szCs w:val="32"/>
          <w:highlight w:val="none"/>
          <w:lang w:val="en-US" w:eastAsia="zh-CN"/>
        </w:rPr>
        <w:t>工会补助经费减少</w:t>
      </w:r>
      <w:r>
        <w:rPr>
          <w:rFonts w:hint="eastAsia" w:ascii="仿宋_GB2312" w:hAnsi="黑体" w:eastAsia="仿宋_GB2312"/>
          <w:sz w:val="32"/>
          <w:szCs w:val="32"/>
          <w:highlight w:val="none"/>
          <w:lang w:eastAsia="zh-CN"/>
        </w:rPr>
        <w:t>。</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FF0000"/>
          <w:sz w:val="32"/>
          <w:szCs w:val="32"/>
          <w:lang w:val="zh-CN"/>
        </w:rPr>
      </w:pPr>
      <w:r>
        <w:rPr>
          <w:rFonts w:hint="eastAsia" w:ascii="仿宋_GB2312" w:hAnsi="仿宋_GB2312" w:eastAsia="仿宋_GB2312" w:cs="仿宋_GB2312"/>
          <w:b/>
          <w:color w:val="auto"/>
          <w:sz w:val="32"/>
          <w:szCs w:val="32"/>
          <w:lang w:val="zh-CN"/>
        </w:rPr>
        <w:t>2.外交支出</w:t>
      </w:r>
      <w:r>
        <w:rPr>
          <w:rFonts w:hint="eastAsia" w:ascii="仿宋_GB2312" w:hAnsi="仿宋_GB2312" w:eastAsia="仿宋_GB2312" w:cs="仿宋_GB2312"/>
          <w:color w:val="000000" w:themeColor="text1"/>
          <w:sz w:val="32"/>
          <w:szCs w:val="32"/>
          <w:lang w:val="zh-CN"/>
          <w14:textFill>
            <w14:solidFill>
              <w14:schemeClr w14:val="tx1"/>
            </w14:solidFill>
          </w14:textFill>
        </w:rPr>
        <w:t>本部门没有此项支出，没有相关数据。</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FF0000"/>
          <w:sz w:val="32"/>
          <w:szCs w:val="32"/>
          <w:lang w:val="zh-CN"/>
        </w:rPr>
      </w:pPr>
      <w:r>
        <w:rPr>
          <w:rFonts w:hint="eastAsia" w:ascii="仿宋_GB2312" w:hAnsi="仿宋_GB2312" w:eastAsia="仿宋_GB2312" w:cs="仿宋_GB2312"/>
          <w:b/>
          <w:color w:val="auto"/>
          <w:sz w:val="32"/>
          <w:szCs w:val="32"/>
          <w:lang w:val="zh-CN"/>
        </w:rPr>
        <w:t>3.国防支出</w:t>
      </w:r>
      <w:r>
        <w:rPr>
          <w:rFonts w:hint="eastAsia" w:ascii="仿宋_GB2312" w:hAnsi="仿宋_GB2312" w:eastAsia="仿宋_GB2312" w:cs="仿宋_GB2312"/>
          <w:color w:val="000000" w:themeColor="text1"/>
          <w:sz w:val="32"/>
          <w:szCs w:val="32"/>
          <w:lang w:val="zh-CN"/>
          <w14:textFill>
            <w14:solidFill>
              <w14:schemeClr w14:val="tx1"/>
            </w14:solidFill>
          </w14:textFill>
        </w:rPr>
        <w:t>本部门没有此项支出，没有相关数据。</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FF0000"/>
          <w:sz w:val="32"/>
          <w:szCs w:val="32"/>
          <w:lang w:val="zh-CN"/>
        </w:rPr>
      </w:pPr>
      <w:r>
        <w:rPr>
          <w:rFonts w:hint="eastAsia" w:ascii="仿宋_GB2312" w:hAnsi="仿宋_GB2312" w:eastAsia="仿宋_GB2312" w:cs="仿宋_GB2312"/>
          <w:b/>
          <w:color w:val="auto"/>
          <w:sz w:val="32"/>
          <w:szCs w:val="32"/>
          <w:lang w:val="zh-CN"/>
        </w:rPr>
        <w:t>4.公共安全支出</w:t>
      </w:r>
      <w:r>
        <w:rPr>
          <w:rFonts w:hint="eastAsia" w:ascii="仿宋_GB2312" w:hAnsi="仿宋_GB2312" w:eastAsia="仿宋_GB2312" w:cs="仿宋_GB2312"/>
          <w:color w:val="000000" w:themeColor="text1"/>
          <w:sz w:val="32"/>
          <w:szCs w:val="32"/>
          <w:lang w:val="zh-CN"/>
          <w14:textFill>
            <w14:solidFill>
              <w14:schemeClr w14:val="tx1"/>
            </w14:solidFill>
          </w14:textFill>
        </w:rPr>
        <w:t>本部门没有此项支出，没有相关数据。</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FF0000"/>
          <w:sz w:val="32"/>
          <w:szCs w:val="32"/>
          <w:lang w:val="zh-CN"/>
        </w:rPr>
      </w:pPr>
      <w:r>
        <w:rPr>
          <w:rFonts w:hint="eastAsia" w:ascii="仿宋_GB2312" w:hAnsi="仿宋_GB2312" w:eastAsia="仿宋_GB2312" w:cs="仿宋_GB2312"/>
          <w:b/>
          <w:color w:val="auto"/>
          <w:sz w:val="32"/>
          <w:szCs w:val="32"/>
          <w:lang w:val="zh-CN"/>
        </w:rPr>
        <w:t>5.教育支出</w:t>
      </w:r>
      <w:r>
        <w:rPr>
          <w:rFonts w:hint="eastAsia" w:ascii="仿宋_GB2312" w:hAnsi="仿宋_GB2312" w:eastAsia="仿宋_GB2312" w:cs="仿宋_GB2312"/>
          <w:color w:val="000000" w:themeColor="text1"/>
          <w:sz w:val="32"/>
          <w:szCs w:val="32"/>
          <w:lang w:val="zh-CN"/>
          <w14:textFill>
            <w14:solidFill>
              <w14:schemeClr w14:val="tx1"/>
            </w14:solidFill>
          </w14:textFill>
        </w:rPr>
        <w:t>本部门没有此项支出，没有相关数据。</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FF0000"/>
          <w:sz w:val="32"/>
          <w:szCs w:val="32"/>
          <w:lang w:val="zh-CN"/>
        </w:rPr>
      </w:pPr>
      <w:r>
        <w:rPr>
          <w:rFonts w:hint="eastAsia" w:ascii="仿宋_GB2312" w:hAnsi="仿宋_GB2312" w:eastAsia="仿宋_GB2312" w:cs="仿宋_GB2312"/>
          <w:b/>
          <w:color w:val="auto"/>
          <w:sz w:val="32"/>
          <w:szCs w:val="32"/>
          <w:lang w:val="zh-CN"/>
        </w:rPr>
        <w:t>6.科学技术支出</w:t>
      </w:r>
      <w:r>
        <w:rPr>
          <w:rFonts w:hint="eastAsia" w:ascii="仿宋_GB2312" w:hAnsi="仿宋_GB2312" w:eastAsia="仿宋_GB2312" w:cs="仿宋_GB2312"/>
          <w:color w:val="000000" w:themeColor="text1"/>
          <w:sz w:val="32"/>
          <w:szCs w:val="32"/>
          <w:lang w:val="zh-CN"/>
          <w14:textFill>
            <w14:solidFill>
              <w14:schemeClr w14:val="tx1"/>
            </w14:solidFill>
          </w14:textFill>
        </w:rPr>
        <w:t>本部门没有此项支出，没有相关数据。</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黑体" w:eastAsia="仿宋_GB2312"/>
          <w:sz w:val="32"/>
          <w:szCs w:val="32"/>
          <w:highlight w:val="none"/>
          <w:lang w:eastAsia="zh-CN"/>
        </w:rPr>
      </w:pPr>
      <w:r>
        <w:rPr>
          <w:rFonts w:hint="eastAsia" w:ascii="仿宋_GB2312" w:hAnsi="仿宋_GB2312" w:eastAsia="仿宋_GB2312" w:cs="仿宋_GB2312"/>
          <w:b/>
          <w:color w:val="auto"/>
          <w:sz w:val="32"/>
          <w:szCs w:val="32"/>
          <w:lang w:val="zh-CN"/>
        </w:rPr>
        <w:t>7.文化旅游体育与传媒支出</w:t>
      </w:r>
      <w:r>
        <w:rPr>
          <w:rFonts w:hint="eastAsia" w:ascii="仿宋_GB2312" w:hAnsi="仿宋_GB2312" w:eastAsia="仿宋_GB2312" w:cs="仿宋_GB2312"/>
          <w:color w:val="auto"/>
          <w:sz w:val="32"/>
          <w:szCs w:val="32"/>
          <w:lang w:val="zh-CN"/>
        </w:rPr>
        <w:t>年初预算数为</w:t>
      </w:r>
      <w:r>
        <w:rPr>
          <w:rFonts w:hint="eastAsia" w:ascii="仿宋_GB2312" w:hAnsi="仿宋_GB2312" w:eastAsia="仿宋_GB2312" w:cs="仿宋_GB2312"/>
          <w:color w:val="auto"/>
          <w:sz w:val="32"/>
          <w:szCs w:val="32"/>
          <w:lang w:val="en-US" w:eastAsia="zh-CN"/>
        </w:rPr>
        <w:t>161.69</w:t>
      </w:r>
      <w:r>
        <w:rPr>
          <w:rFonts w:hint="eastAsia" w:ascii="仿宋_GB2312" w:hAnsi="仿宋_GB2312" w:eastAsia="仿宋_GB2312" w:cs="仿宋_GB2312"/>
          <w:color w:val="auto"/>
          <w:sz w:val="32"/>
          <w:szCs w:val="32"/>
          <w:lang w:val="zh-CN"/>
        </w:rPr>
        <w:t>万元,支出决算为</w:t>
      </w:r>
      <w:r>
        <w:rPr>
          <w:rFonts w:hint="eastAsia" w:ascii="仿宋_GB2312" w:hAnsi="仿宋_GB2312" w:eastAsia="仿宋_GB2312" w:cs="仿宋_GB2312"/>
          <w:color w:val="auto"/>
          <w:sz w:val="32"/>
          <w:szCs w:val="32"/>
          <w:lang w:val="en-US" w:eastAsia="zh-CN"/>
        </w:rPr>
        <w:t>161.90</w:t>
      </w:r>
      <w:r>
        <w:rPr>
          <w:rFonts w:hint="eastAsia" w:ascii="仿宋_GB2312" w:hAnsi="仿宋_GB2312" w:eastAsia="仿宋_GB2312" w:cs="仿宋_GB2312"/>
          <w:color w:val="auto"/>
          <w:sz w:val="32"/>
          <w:szCs w:val="32"/>
          <w:lang w:val="zh-CN"/>
        </w:rPr>
        <w:t>万元,完成年初预算的</w:t>
      </w:r>
      <w:r>
        <w:rPr>
          <w:rFonts w:hint="eastAsia" w:ascii="仿宋_GB2312" w:hAnsi="仿宋_GB2312" w:eastAsia="仿宋_GB2312" w:cs="仿宋_GB2312"/>
          <w:color w:val="auto"/>
          <w:sz w:val="32"/>
          <w:szCs w:val="32"/>
          <w:lang w:val="en-US" w:eastAsia="zh-CN"/>
        </w:rPr>
        <w:t>100</w:t>
      </w:r>
      <w:r>
        <w:rPr>
          <w:rFonts w:hint="eastAsia" w:ascii="仿宋_GB2312" w:hAnsi="仿宋_GB2312" w:eastAsia="仿宋_GB2312" w:cs="仿宋_GB2312"/>
          <w:color w:val="auto"/>
          <w:sz w:val="32"/>
          <w:szCs w:val="32"/>
          <w:lang w:val="zh-CN"/>
        </w:rPr>
        <w:t>%,决算数大于预算数的</w:t>
      </w:r>
      <w:r>
        <w:rPr>
          <w:rFonts w:hint="eastAsia" w:ascii="仿宋_GB2312" w:hAnsi="宋体" w:eastAsia="仿宋_GB2312"/>
          <w:sz w:val="32"/>
          <w:szCs w:val="32"/>
          <w:highlight w:val="none"/>
        </w:rPr>
        <w:t>主要原因是： 行政运行</w:t>
      </w:r>
      <w:r>
        <w:rPr>
          <w:rFonts w:hint="eastAsia" w:ascii="仿宋_GB2312" w:hAnsi="黑体" w:eastAsia="仿宋_GB2312"/>
          <w:sz w:val="32"/>
          <w:szCs w:val="32"/>
          <w:highlight w:val="none"/>
          <w:lang w:eastAsia="zh-CN"/>
        </w:rPr>
        <w:t>人员</w:t>
      </w:r>
      <w:r>
        <w:rPr>
          <w:rFonts w:hint="eastAsia" w:ascii="仿宋_GB2312" w:hAnsi="黑体" w:eastAsia="仿宋_GB2312"/>
          <w:sz w:val="32"/>
          <w:szCs w:val="32"/>
          <w:highlight w:val="none"/>
          <w:lang w:val="en-US" w:eastAsia="zh-CN"/>
        </w:rPr>
        <w:t>经费</w:t>
      </w:r>
      <w:r>
        <w:rPr>
          <w:rFonts w:hint="eastAsia" w:ascii="仿宋_GB2312" w:hAnsi="黑体" w:eastAsia="仿宋_GB2312"/>
          <w:sz w:val="32"/>
          <w:szCs w:val="32"/>
          <w:highlight w:val="none"/>
          <w:lang w:eastAsia="zh-CN"/>
        </w:rPr>
        <w:t>增加。</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黑体" w:eastAsia="仿宋_GB2312"/>
          <w:sz w:val="32"/>
          <w:szCs w:val="32"/>
          <w:highlight w:val="none"/>
          <w:lang w:val="en-US" w:eastAsia="zh-CN"/>
        </w:rPr>
      </w:pPr>
      <w:r>
        <w:rPr>
          <w:rFonts w:hint="eastAsia" w:ascii="仿宋_GB2312" w:hAnsi="仿宋_GB2312" w:eastAsia="仿宋_GB2312" w:cs="仿宋_GB2312"/>
          <w:b/>
          <w:color w:val="auto"/>
          <w:sz w:val="32"/>
          <w:szCs w:val="32"/>
          <w:lang w:val="zh-CN"/>
        </w:rPr>
        <w:t>8.社会保障和就业支出</w:t>
      </w:r>
      <w:r>
        <w:rPr>
          <w:rFonts w:hint="eastAsia" w:ascii="仿宋_GB2312" w:hAnsi="仿宋_GB2312" w:eastAsia="仿宋_GB2312" w:cs="仿宋_GB2312"/>
          <w:color w:val="auto"/>
          <w:sz w:val="32"/>
          <w:szCs w:val="32"/>
          <w:lang w:val="zh-CN"/>
        </w:rPr>
        <w:t>年初预算数为</w:t>
      </w:r>
      <w:r>
        <w:rPr>
          <w:rFonts w:hint="eastAsia" w:ascii="仿宋_GB2312" w:hAnsi="仿宋_GB2312" w:eastAsia="仿宋_GB2312" w:cs="仿宋_GB2312"/>
          <w:color w:val="auto"/>
          <w:sz w:val="32"/>
          <w:szCs w:val="32"/>
          <w:lang w:val="en-US" w:eastAsia="zh-CN"/>
        </w:rPr>
        <w:t>176.47</w:t>
      </w:r>
      <w:r>
        <w:rPr>
          <w:rFonts w:hint="eastAsia" w:ascii="仿宋_GB2312" w:hAnsi="仿宋_GB2312" w:eastAsia="仿宋_GB2312" w:cs="仿宋_GB2312"/>
          <w:color w:val="auto"/>
          <w:sz w:val="32"/>
          <w:szCs w:val="32"/>
          <w:lang w:val="zh-CN"/>
        </w:rPr>
        <w:t>万元,支出决算为</w:t>
      </w:r>
      <w:r>
        <w:rPr>
          <w:rFonts w:hint="eastAsia" w:ascii="仿宋_GB2312" w:hAnsi="仿宋_GB2312" w:eastAsia="仿宋_GB2312" w:cs="仿宋_GB2312"/>
          <w:color w:val="auto"/>
          <w:sz w:val="32"/>
          <w:szCs w:val="32"/>
          <w:lang w:val="en-US" w:eastAsia="zh-CN"/>
        </w:rPr>
        <w:t>181.09</w:t>
      </w:r>
      <w:r>
        <w:rPr>
          <w:rFonts w:hint="eastAsia" w:ascii="仿宋_GB2312" w:hAnsi="仿宋_GB2312" w:eastAsia="仿宋_GB2312" w:cs="仿宋_GB2312"/>
          <w:color w:val="auto"/>
          <w:sz w:val="32"/>
          <w:szCs w:val="32"/>
          <w:lang w:val="zh-CN"/>
        </w:rPr>
        <w:t>万元,完成年初预算的</w:t>
      </w:r>
      <w:r>
        <w:rPr>
          <w:rFonts w:hint="eastAsia" w:ascii="仿宋_GB2312" w:hAnsi="仿宋_GB2312" w:eastAsia="仿宋_GB2312" w:cs="仿宋_GB2312"/>
          <w:color w:val="auto"/>
          <w:sz w:val="32"/>
          <w:szCs w:val="32"/>
          <w:lang w:val="en-US" w:eastAsia="zh-CN"/>
        </w:rPr>
        <w:t>102</w:t>
      </w:r>
      <w:r>
        <w:rPr>
          <w:rFonts w:hint="eastAsia" w:ascii="仿宋_GB2312" w:hAnsi="仿宋_GB2312" w:eastAsia="仿宋_GB2312" w:cs="仿宋_GB2312"/>
          <w:color w:val="auto"/>
          <w:sz w:val="32"/>
          <w:szCs w:val="32"/>
          <w:lang w:val="zh-CN"/>
        </w:rPr>
        <w:t>%,决算数大于预算数的</w:t>
      </w:r>
      <w:r>
        <w:rPr>
          <w:rFonts w:hint="eastAsia" w:ascii="仿宋_GB2312" w:hAnsi="宋体" w:eastAsia="仿宋_GB2312"/>
          <w:sz w:val="32"/>
          <w:szCs w:val="32"/>
          <w:highlight w:val="none"/>
        </w:rPr>
        <w:t>主要原因是：</w:t>
      </w:r>
      <w:r>
        <w:rPr>
          <w:rFonts w:hint="eastAsia" w:ascii="仿宋_GB2312" w:hAnsi="黑体" w:eastAsia="仿宋_GB2312"/>
          <w:sz w:val="32"/>
          <w:szCs w:val="32"/>
          <w:highlight w:val="none"/>
          <w:lang w:eastAsia="zh-CN"/>
        </w:rPr>
        <w:t>机关事业单位基本养老保险缴费支出</w:t>
      </w:r>
      <w:r>
        <w:rPr>
          <w:rFonts w:hint="eastAsia" w:ascii="仿宋_GB2312" w:hAnsi="黑体" w:eastAsia="仿宋_GB2312"/>
          <w:sz w:val="32"/>
          <w:szCs w:val="32"/>
          <w:highlight w:val="none"/>
          <w:lang w:val="en-US" w:eastAsia="zh-CN"/>
        </w:rPr>
        <w:t>增加。</w:t>
      </w:r>
    </w:p>
    <w:p>
      <w:pPr>
        <w:spacing w:line="640" w:lineRule="exact"/>
        <w:ind w:firstLine="643" w:firstLineChars="200"/>
        <w:rPr>
          <w:rFonts w:hint="eastAsia" w:ascii="仿宋_GB2312" w:hAnsi="宋体" w:eastAsia="仿宋_GB2312"/>
          <w:sz w:val="32"/>
          <w:szCs w:val="32"/>
          <w:highlight w:val="none"/>
          <w:lang w:eastAsia="zh-CN"/>
        </w:rPr>
      </w:pPr>
      <w:r>
        <w:rPr>
          <w:rFonts w:hint="eastAsia" w:ascii="仿宋_GB2312" w:hAnsi="仿宋_GB2312" w:eastAsia="仿宋_GB2312" w:cs="仿宋_GB2312"/>
          <w:b/>
          <w:color w:val="auto"/>
          <w:sz w:val="32"/>
          <w:szCs w:val="32"/>
          <w:lang w:val="zh-CN"/>
        </w:rPr>
        <w:t>9.卫生健康支出</w:t>
      </w:r>
      <w:r>
        <w:rPr>
          <w:rFonts w:hint="eastAsia" w:ascii="仿宋_GB2312" w:hAnsi="仿宋_GB2312" w:eastAsia="仿宋_GB2312" w:cs="仿宋_GB2312"/>
          <w:color w:val="auto"/>
          <w:sz w:val="32"/>
          <w:szCs w:val="32"/>
          <w:lang w:val="zh-CN"/>
        </w:rPr>
        <w:t>年初预算数为</w:t>
      </w:r>
      <w:r>
        <w:rPr>
          <w:rFonts w:hint="eastAsia" w:ascii="仿宋_GB2312" w:hAnsi="仿宋_GB2312" w:eastAsia="仿宋_GB2312" w:cs="仿宋_GB2312"/>
          <w:color w:val="auto"/>
          <w:sz w:val="32"/>
          <w:szCs w:val="32"/>
          <w:lang w:val="en-US" w:eastAsia="zh-CN"/>
        </w:rPr>
        <w:t>7.27</w:t>
      </w:r>
      <w:r>
        <w:rPr>
          <w:rFonts w:hint="eastAsia" w:ascii="仿宋_GB2312" w:hAnsi="仿宋_GB2312" w:eastAsia="仿宋_GB2312" w:cs="仿宋_GB2312"/>
          <w:color w:val="auto"/>
          <w:sz w:val="32"/>
          <w:szCs w:val="32"/>
          <w:lang w:val="zh-CN"/>
        </w:rPr>
        <w:t>万元,支出决算为</w:t>
      </w:r>
      <w:r>
        <w:rPr>
          <w:rFonts w:hint="eastAsia" w:ascii="仿宋_GB2312" w:hAnsi="仿宋_GB2312" w:eastAsia="仿宋_GB2312" w:cs="仿宋_GB2312"/>
          <w:color w:val="auto"/>
          <w:sz w:val="32"/>
          <w:szCs w:val="32"/>
          <w:lang w:val="en-US" w:eastAsia="zh-CN"/>
        </w:rPr>
        <w:t>6.92</w:t>
      </w:r>
      <w:r>
        <w:rPr>
          <w:rFonts w:hint="eastAsia" w:ascii="仿宋_GB2312" w:hAnsi="仿宋_GB2312" w:eastAsia="仿宋_GB2312" w:cs="仿宋_GB2312"/>
          <w:color w:val="auto"/>
          <w:sz w:val="32"/>
          <w:szCs w:val="32"/>
          <w:lang w:val="zh-CN"/>
        </w:rPr>
        <w:t>万元,完成年初预算的</w:t>
      </w:r>
      <w:r>
        <w:rPr>
          <w:rFonts w:hint="eastAsia" w:ascii="仿宋_GB2312" w:hAnsi="仿宋_GB2312" w:eastAsia="仿宋_GB2312" w:cs="仿宋_GB2312"/>
          <w:color w:val="auto"/>
          <w:sz w:val="32"/>
          <w:szCs w:val="32"/>
          <w:lang w:val="en-US" w:eastAsia="zh-CN"/>
        </w:rPr>
        <w:t>95</w:t>
      </w:r>
      <w:r>
        <w:rPr>
          <w:rFonts w:hint="eastAsia" w:ascii="仿宋_GB2312" w:hAnsi="仿宋_GB2312" w:eastAsia="仿宋_GB2312" w:cs="仿宋_GB2312"/>
          <w:color w:val="auto"/>
          <w:sz w:val="32"/>
          <w:szCs w:val="32"/>
          <w:lang w:val="zh-CN"/>
        </w:rPr>
        <w:t>%,决算数小于预算数的主要原因是</w:t>
      </w:r>
      <w:r>
        <w:rPr>
          <w:rFonts w:hint="eastAsia" w:ascii="仿宋_GB2312" w:hAnsi="黑体" w:eastAsia="仿宋_GB2312"/>
          <w:sz w:val="32"/>
          <w:szCs w:val="32"/>
          <w:highlight w:val="none"/>
          <w:lang w:eastAsia="zh-CN"/>
        </w:rPr>
        <w:t>财政对职工基本医疗保险基金的补助</w:t>
      </w:r>
      <w:r>
        <w:rPr>
          <w:rFonts w:hint="eastAsia" w:ascii="仿宋_GB2312" w:hAnsi="黑体" w:eastAsia="仿宋_GB2312"/>
          <w:sz w:val="32"/>
          <w:szCs w:val="32"/>
          <w:highlight w:val="none"/>
          <w:lang w:val="en-US" w:eastAsia="zh-CN"/>
        </w:rPr>
        <w:t>减少</w:t>
      </w:r>
      <w:r>
        <w:rPr>
          <w:rFonts w:hint="eastAsia" w:ascii="仿宋_GB2312" w:hAnsi="黑体" w:eastAsia="仿宋_GB2312"/>
          <w:sz w:val="32"/>
          <w:szCs w:val="32"/>
          <w:highlight w:val="none"/>
          <w:lang w:eastAsia="zh-CN"/>
        </w:rPr>
        <w:t>。</w:t>
      </w:r>
    </w:p>
    <w:p>
      <w:pPr>
        <w:pageBreakBefore w:val="0"/>
        <w:kinsoku/>
        <w:wordWrap/>
        <w:overflowPunct/>
        <w:topLinePunct w:val="0"/>
        <w:autoSpaceDE/>
        <w:autoSpaceDN/>
        <w:bidi w:val="0"/>
        <w:adjustRightInd/>
        <w:snapToGrid/>
        <w:spacing w:before="100" w:beforeLines="0" w:after="100" w:afterLines="0" w:line="240" w:lineRule="auto"/>
        <w:ind w:left="638" w:leftChars="304" w:firstLine="0" w:firstLineChars="0"/>
        <w:jc w:val="left"/>
        <w:textAlignment w:val="auto"/>
        <w:rPr>
          <w:rFonts w:hint="eastAsia" w:ascii="仿宋_GB2312" w:hAnsi="仿宋_GB2312" w:eastAsia="仿宋_GB2312" w:cs="仿宋_GB2312"/>
          <w:color w:val="FF0000"/>
          <w:sz w:val="32"/>
          <w:szCs w:val="32"/>
          <w:lang w:val="zh-CN"/>
        </w:rPr>
      </w:pPr>
      <w:r>
        <w:rPr>
          <w:rFonts w:hint="eastAsia" w:ascii="仿宋_GB2312" w:hAnsi="仿宋_GB2312" w:eastAsia="仿宋_GB2312" w:cs="仿宋_GB2312"/>
          <w:b/>
          <w:color w:val="auto"/>
          <w:sz w:val="32"/>
          <w:szCs w:val="32"/>
          <w:lang w:val="zh-CN"/>
        </w:rPr>
        <w:t>10.节能环保支出</w:t>
      </w:r>
      <w:r>
        <w:rPr>
          <w:rFonts w:hint="eastAsia" w:ascii="仿宋_GB2312" w:hAnsi="仿宋_GB2312" w:eastAsia="仿宋_GB2312" w:cs="仿宋_GB2312"/>
          <w:color w:val="000000" w:themeColor="text1"/>
          <w:sz w:val="32"/>
          <w:szCs w:val="32"/>
          <w:lang w:val="zh-CN"/>
          <w14:textFill>
            <w14:solidFill>
              <w14:schemeClr w14:val="tx1"/>
            </w14:solidFill>
          </w14:textFill>
        </w:rPr>
        <w:t>本部门没有此项支出，没有相关数据。</w:t>
      </w:r>
      <w:r>
        <w:rPr>
          <w:rFonts w:hint="eastAsia" w:ascii="仿宋_GB2312" w:hAnsi="仿宋_GB2312" w:eastAsia="仿宋_GB2312" w:cs="仿宋_GB2312"/>
          <w:b/>
          <w:color w:val="auto"/>
          <w:sz w:val="32"/>
          <w:szCs w:val="32"/>
          <w:lang w:val="zh-CN"/>
        </w:rPr>
        <w:t>11.城乡社区支出</w:t>
      </w:r>
      <w:r>
        <w:rPr>
          <w:rFonts w:hint="eastAsia" w:ascii="仿宋_GB2312" w:hAnsi="仿宋_GB2312" w:eastAsia="仿宋_GB2312" w:cs="仿宋_GB2312"/>
          <w:color w:val="000000" w:themeColor="text1"/>
          <w:sz w:val="32"/>
          <w:szCs w:val="32"/>
          <w:lang w:val="zh-CN"/>
          <w14:textFill>
            <w14:solidFill>
              <w14:schemeClr w14:val="tx1"/>
            </w14:solidFill>
          </w14:textFill>
        </w:rPr>
        <w:t>本部门没有此项支出，没有相关数据。</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b/>
          <w:color w:val="auto"/>
          <w:sz w:val="32"/>
          <w:szCs w:val="32"/>
          <w:lang w:val="zh-CN"/>
        </w:rPr>
        <w:t>12.农林水支出</w:t>
      </w:r>
      <w:r>
        <w:rPr>
          <w:rFonts w:hint="eastAsia" w:ascii="仿宋_GB2312" w:hAnsi="仿宋_GB2312" w:eastAsia="仿宋_GB2312" w:cs="仿宋_GB2312"/>
          <w:color w:val="auto"/>
          <w:sz w:val="32"/>
          <w:szCs w:val="32"/>
          <w:lang w:val="zh-CN"/>
        </w:rPr>
        <w:t>年初预算数为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万元,支出决算为</w:t>
      </w:r>
      <w:r>
        <w:rPr>
          <w:rFonts w:hint="eastAsia" w:ascii="仿宋_GB2312" w:hAnsi="仿宋_GB2312" w:eastAsia="仿宋_GB2312" w:cs="仿宋_GB2312"/>
          <w:color w:val="auto"/>
          <w:sz w:val="32"/>
          <w:szCs w:val="32"/>
          <w:lang w:val="en-US" w:eastAsia="zh-CN"/>
        </w:rPr>
        <w:t>2.2</w:t>
      </w:r>
      <w:r>
        <w:rPr>
          <w:rFonts w:hint="eastAsia" w:ascii="仿宋_GB2312" w:hAnsi="仿宋_GB2312" w:eastAsia="仿宋_GB2312" w:cs="仿宋_GB2312"/>
          <w:color w:val="auto"/>
          <w:sz w:val="32"/>
          <w:szCs w:val="32"/>
          <w:lang w:val="zh-CN"/>
        </w:rPr>
        <w:t>万元,完成年初预算的</w:t>
      </w:r>
      <w:r>
        <w:rPr>
          <w:rFonts w:hint="eastAsia" w:ascii="仿宋_GB2312" w:hAnsi="仿宋_GB2312" w:eastAsia="仿宋_GB2312" w:cs="仿宋_GB2312"/>
          <w:color w:val="auto"/>
          <w:sz w:val="32"/>
          <w:szCs w:val="32"/>
          <w:lang w:val="en-US" w:eastAsia="zh-CN"/>
        </w:rPr>
        <w:t>220</w:t>
      </w:r>
      <w:r>
        <w:rPr>
          <w:rFonts w:hint="eastAsia" w:ascii="仿宋_GB2312" w:hAnsi="仿宋_GB2312" w:eastAsia="仿宋_GB2312" w:cs="仿宋_GB2312"/>
          <w:color w:val="auto"/>
          <w:sz w:val="32"/>
          <w:szCs w:val="32"/>
          <w:lang w:val="zh-CN"/>
        </w:rPr>
        <w:t>%,决算数大于预算数的主要原因是</w:t>
      </w:r>
      <w:r>
        <w:rPr>
          <w:rFonts w:hint="eastAsia" w:ascii="仿宋_GB2312" w:hAnsi="仿宋_GB2312" w:eastAsia="仿宋_GB2312" w:cs="仿宋_GB2312"/>
          <w:color w:val="000000" w:themeColor="text1"/>
          <w:sz w:val="32"/>
          <w:szCs w:val="32"/>
          <w:lang w:val="zh-CN"/>
          <w14:textFill>
            <w14:solidFill>
              <w14:schemeClr w14:val="tx1"/>
            </w14:solidFill>
          </w14:textFill>
        </w:rPr>
        <w:t>其他扶贫支出经费增加。</w:t>
      </w:r>
    </w:p>
    <w:p>
      <w:pPr>
        <w:pageBreakBefore w:val="0"/>
        <w:kinsoku/>
        <w:wordWrap/>
        <w:overflowPunct/>
        <w:topLinePunct w:val="0"/>
        <w:autoSpaceDE/>
        <w:autoSpaceDN/>
        <w:bidi w:val="0"/>
        <w:adjustRightInd/>
        <w:snapToGrid/>
        <w:spacing w:before="100" w:beforeLines="0" w:after="100" w:afterLines="0" w:line="240" w:lineRule="auto"/>
        <w:ind w:left="638" w:leftChars="304" w:firstLine="0" w:firstLineChars="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b/>
          <w:color w:val="auto"/>
          <w:sz w:val="32"/>
          <w:szCs w:val="32"/>
          <w:lang w:val="zh-CN"/>
        </w:rPr>
        <w:t>13.交通运输支出</w:t>
      </w:r>
      <w:r>
        <w:rPr>
          <w:rFonts w:hint="eastAsia" w:ascii="仿宋_GB2312" w:hAnsi="仿宋_GB2312" w:eastAsia="仿宋_GB2312" w:cs="仿宋_GB2312"/>
          <w:color w:val="000000" w:themeColor="text1"/>
          <w:sz w:val="32"/>
          <w:szCs w:val="32"/>
          <w:lang w:val="zh-CN"/>
          <w14:textFill>
            <w14:solidFill>
              <w14:schemeClr w14:val="tx1"/>
            </w14:solidFill>
          </w14:textFill>
        </w:rPr>
        <w:t>本部门没有此项支出，没有相关数</w:t>
      </w:r>
    </w:p>
    <w:p>
      <w:pPr>
        <w:pageBreakBefore w:val="0"/>
        <w:kinsoku/>
        <w:wordWrap/>
        <w:overflowPunct/>
        <w:topLinePunct w:val="0"/>
        <w:autoSpaceDE/>
        <w:autoSpaceDN/>
        <w:bidi w:val="0"/>
        <w:adjustRightInd/>
        <w:snapToGrid/>
        <w:spacing w:before="100" w:beforeLines="0" w:after="100" w:afterLines="0" w:line="240" w:lineRule="auto"/>
        <w:ind w:left="638" w:leftChars="304" w:firstLine="0" w:firstLineChars="0"/>
        <w:jc w:val="both"/>
        <w:textAlignment w:val="auto"/>
        <w:rPr>
          <w:rFonts w:hint="eastAsia" w:ascii="仿宋_GB2312" w:hAnsi="仿宋_GB2312" w:eastAsia="仿宋_GB2312" w:cs="仿宋_GB2312"/>
          <w:b/>
          <w:color w:val="auto"/>
          <w:sz w:val="32"/>
          <w:szCs w:val="32"/>
          <w:lang w:val="zh-CN"/>
        </w:rPr>
      </w:pPr>
      <w:r>
        <w:rPr>
          <w:rFonts w:hint="eastAsia" w:ascii="仿宋_GB2312" w:hAnsi="仿宋_GB2312" w:eastAsia="仿宋_GB2312" w:cs="仿宋_GB2312"/>
          <w:b/>
          <w:color w:val="auto"/>
          <w:sz w:val="32"/>
          <w:szCs w:val="32"/>
          <w:lang w:val="zh-CN"/>
        </w:rPr>
        <w:t>14.资源勘探工业信息等支出</w:t>
      </w:r>
      <w:r>
        <w:rPr>
          <w:rFonts w:hint="eastAsia" w:ascii="仿宋_GB2312" w:hAnsi="仿宋_GB2312" w:eastAsia="仿宋_GB2312" w:cs="仿宋_GB2312"/>
          <w:color w:val="000000" w:themeColor="text1"/>
          <w:sz w:val="32"/>
          <w:szCs w:val="32"/>
          <w:lang w:val="zh-CN"/>
          <w14:textFill>
            <w14:solidFill>
              <w14:schemeClr w14:val="tx1"/>
            </w14:solidFill>
          </w14:textFill>
        </w:rPr>
        <w:t>本部门没有此项支出，没有相关数据。</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b/>
          <w:color w:val="auto"/>
          <w:sz w:val="32"/>
          <w:szCs w:val="32"/>
          <w:lang w:val="zh-CN"/>
        </w:rPr>
        <w:t>15.商业服务业等支出</w:t>
      </w:r>
      <w:r>
        <w:rPr>
          <w:rFonts w:hint="eastAsia" w:ascii="仿宋_GB2312" w:hAnsi="仿宋_GB2312" w:eastAsia="仿宋_GB2312" w:cs="仿宋_GB2312"/>
          <w:color w:val="000000" w:themeColor="text1"/>
          <w:sz w:val="32"/>
          <w:szCs w:val="32"/>
          <w:lang w:val="zh-CN"/>
          <w14:textFill>
            <w14:solidFill>
              <w14:schemeClr w14:val="tx1"/>
            </w14:solidFill>
          </w14:textFill>
        </w:rPr>
        <w:t>本部门没有此项支出，没有相关数据。</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b/>
          <w:color w:val="auto"/>
          <w:sz w:val="32"/>
          <w:szCs w:val="32"/>
          <w:lang w:val="zh-CN"/>
        </w:rPr>
        <w:t>16.金融支出</w:t>
      </w:r>
      <w:r>
        <w:rPr>
          <w:rFonts w:hint="eastAsia" w:ascii="仿宋_GB2312" w:hAnsi="仿宋_GB2312" w:eastAsia="仿宋_GB2312" w:cs="仿宋_GB2312"/>
          <w:color w:val="000000" w:themeColor="text1"/>
          <w:sz w:val="32"/>
          <w:szCs w:val="32"/>
          <w:lang w:val="zh-CN"/>
          <w14:textFill>
            <w14:solidFill>
              <w14:schemeClr w14:val="tx1"/>
            </w14:solidFill>
          </w14:textFill>
        </w:rPr>
        <w:t>本部门没有此项支出，没有相关数据。</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b/>
          <w:color w:val="auto"/>
          <w:sz w:val="32"/>
          <w:szCs w:val="32"/>
          <w:lang w:val="zh-CN"/>
        </w:rPr>
        <w:t>17.援助其他地区支出</w:t>
      </w:r>
      <w:r>
        <w:rPr>
          <w:rFonts w:hint="eastAsia" w:ascii="仿宋_GB2312" w:hAnsi="仿宋_GB2312" w:eastAsia="仿宋_GB2312" w:cs="仿宋_GB2312"/>
          <w:color w:val="000000" w:themeColor="text1"/>
          <w:sz w:val="32"/>
          <w:szCs w:val="32"/>
          <w:lang w:val="zh-CN"/>
          <w14:textFill>
            <w14:solidFill>
              <w14:schemeClr w14:val="tx1"/>
            </w14:solidFill>
          </w14:textFill>
        </w:rPr>
        <w:t>本部门没有此项支出，没有相关数据。</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highlight w:val="red"/>
          <w:lang w:val="zh-CN"/>
        </w:rPr>
      </w:pPr>
      <w:r>
        <w:rPr>
          <w:rFonts w:hint="eastAsia" w:ascii="仿宋_GB2312" w:hAnsi="仿宋_GB2312" w:eastAsia="仿宋_GB2312" w:cs="仿宋_GB2312"/>
          <w:b/>
          <w:color w:val="auto"/>
          <w:sz w:val="32"/>
          <w:szCs w:val="32"/>
          <w:lang w:val="zh-CN"/>
        </w:rPr>
        <w:t>18.自然资源海洋气象等支出</w:t>
      </w:r>
      <w:r>
        <w:rPr>
          <w:rFonts w:hint="eastAsia" w:ascii="仿宋_GB2312" w:hAnsi="仿宋_GB2312" w:eastAsia="仿宋_GB2312" w:cs="仿宋_GB2312"/>
          <w:color w:val="000000" w:themeColor="text1"/>
          <w:sz w:val="32"/>
          <w:szCs w:val="32"/>
          <w:lang w:val="zh-CN"/>
          <w14:textFill>
            <w14:solidFill>
              <w14:schemeClr w14:val="tx1"/>
            </w14:solidFill>
          </w14:textFill>
        </w:rPr>
        <w:t>本部门没有此项支出，没有相关数据。</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b/>
          <w:color w:val="auto"/>
          <w:sz w:val="32"/>
          <w:szCs w:val="32"/>
          <w:lang w:val="zh-CN"/>
        </w:rPr>
        <w:t>19.住房保障支出</w:t>
      </w:r>
      <w:r>
        <w:rPr>
          <w:rFonts w:hint="eastAsia" w:ascii="仿宋_GB2312" w:hAnsi="仿宋_GB2312" w:eastAsia="仿宋_GB2312" w:cs="仿宋_GB2312"/>
          <w:color w:val="auto"/>
          <w:sz w:val="32"/>
          <w:szCs w:val="32"/>
          <w:lang w:val="zh-CN"/>
        </w:rPr>
        <w:t>年初预算数为</w:t>
      </w:r>
      <w:r>
        <w:rPr>
          <w:rFonts w:hint="eastAsia" w:ascii="仿宋_GB2312" w:hAnsi="仿宋_GB2312" w:eastAsia="仿宋_GB2312" w:cs="仿宋_GB2312"/>
          <w:color w:val="auto"/>
          <w:sz w:val="32"/>
          <w:szCs w:val="32"/>
          <w:lang w:val="en-US" w:eastAsia="zh-CN"/>
        </w:rPr>
        <w:t>13.07</w:t>
      </w:r>
      <w:r>
        <w:rPr>
          <w:rFonts w:hint="eastAsia" w:ascii="仿宋_GB2312" w:hAnsi="仿宋_GB2312" w:eastAsia="仿宋_GB2312" w:cs="仿宋_GB2312"/>
          <w:color w:val="auto"/>
          <w:sz w:val="32"/>
          <w:szCs w:val="32"/>
          <w:lang w:val="zh-CN"/>
        </w:rPr>
        <w:t>万元,支出决算为</w:t>
      </w:r>
      <w:r>
        <w:rPr>
          <w:rFonts w:hint="eastAsia" w:ascii="仿宋_GB2312" w:hAnsi="仿宋_GB2312" w:eastAsia="仿宋_GB2312" w:cs="仿宋_GB2312"/>
          <w:color w:val="auto"/>
          <w:sz w:val="32"/>
          <w:szCs w:val="32"/>
          <w:lang w:val="en-US" w:eastAsia="zh-CN"/>
        </w:rPr>
        <w:t>12.69</w:t>
      </w:r>
      <w:r>
        <w:rPr>
          <w:rFonts w:hint="eastAsia" w:ascii="仿宋_GB2312" w:hAnsi="仿宋_GB2312" w:eastAsia="仿宋_GB2312" w:cs="仿宋_GB2312"/>
          <w:color w:val="auto"/>
          <w:sz w:val="32"/>
          <w:szCs w:val="32"/>
          <w:lang w:val="zh-CN"/>
        </w:rPr>
        <w:t>万元,完成年初预算的</w:t>
      </w:r>
      <w:r>
        <w:rPr>
          <w:rFonts w:hint="eastAsia" w:ascii="仿宋_GB2312" w:hAnsi="仿宋_GB2312" w:eastAsia="仿宋_GB2312" w:cs="仿宋_GB2312"/>
          <w:color w:val="auto"/>
          <w:sz w:val="32"/>
          <w:szCs w:val="32"/>
          <w:lang w:val="en-US" w:eastAsia="zh-CN"/>
        </w:rPr>
        <w:t>97</w:t>
      </w:r>
      <w:r>
        <w:rPr>
          <w:rFonts w:hint="eastAsia" w:ascii="仿宋_GB2312" w:hAnsi="仿宋_GB2312" w:eastAsia="仿宋_GB2312" w:cs="仿宋_GB2312"/>
          <w:color w:val="auto"/>
          <w:sz w:val="32"/>
          <w:szCs w:val="32"/>
          <w:lang w:val="zh-CN"/>
        </w:rPr>
        <w:t>%,决算数小于预算数的</w:t>
      </w:r>
      <w:r>
        <w:rPr>
          <w:rFonts w:hint="eastAsia" w:ascii="仿宋_GB2312" w:hAnsi="仿宋_GB2312" w:eastAsia="仿宋_GB2312" w:cs="仿宋_GB2312"/>
          <w:color w:val="000000" w:themeColor="text1"/>
          <w:sz w:val="32"/>
          <w:szCs w:val="32"/>
          <w:lang w:val="zh-CN"/>
          <w14:textFill>
            <w14:solidFill>
              <w14:schemeClr w14:val="tx1"/>
            </w14:solidFill>
          </w14:textFill>
        </w:rPr>
        <w:t>主要原因是人员减少，住房改革支出减少。</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highlight w:val="red"/>
          <w:lang w:val="zh-CN"/>
        </w:rPr>
      </w:pPr>
      <w:r>
        <w:rPr>
          <w:rFonts w:hint="eastAsia" w:ascii="仿宋_GB2312" w:hAnsi="仿宋_GB2312" w:eastAsia="仿宋_GB2312" w:cs="仿宋_GB2312"/>
          <w:b/>
          <w:color w:val="auto"/>
          <w:sz w:val="32"/>
          <w:szCs w:val="32"/>
          <w:lang w:val="zh-CN"/>
        </w:rPr>
        <w:t>20.粮油物资储备支出</w:t>
      </w:r>
      <w:r>
        <w:rPr>
          <w:rFonts w:hint="eastAsia" w:ascii="仿宋_GB2312" w:hAnsi="仿宋_GB2312" w:eastAsia="仿宋_GB2312" w:cs="仿宋_GB2312"/>
          <w:color w:val="000000" w:themeColor="text1"/>
          <w:sz w:val="32"/>
          <w:szCs w:val="32"/>
          <w:lang w:val="zh-CN"/>
          <w14:textFill>
            <w14:solidFill>
              <w14:schemeClr w14:val="tx1"/>
            </w14:solidFill>
          </w14:textFill>
        </w:rPr>
        <w:t>本部门没有此项支出，没有相关数据。</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highlight w:val="red"/>
          <w:lang w:val="zh-CN"/>
        </w:rPr>
      </w:pPr>
      <w:r>
        <w:rPr>
          <w:rFonts w:hint="eastAsia" w:ascii="仿宋_GB2312" w:hAnsi="仿宋_GB2312" w:eastAsia="仿宋_GB2312" w:cs="仿宋_GB2312"/>
          <w:b/>
          <w:color w:val="auto"/>
          <w:sz w:val="32"/>
          <w:szCs w:val="32"/>
          <w:lang w:val="zh-CN"/>
        </w:rPr>
        <w:t>21.国有资本经营预算支出</w:t>
      </w:r>
      <w:r>
        <w:rPr>
          <w:rFonts w:hint="eastAsia" w:ascii="仿宋_GB2312" w:hAnsi="仿宋_GB2312" w:eastAsia="仿宋_GB2312" w:cs="仿宋_GB2312"/>
          <w:color w:val="000000" w:themeColor="text1"/>
          <w:sz w:val="32"/>
          <w:szCs w:val="32"/>
          <w:lang w:val="zh-CN"/>
          <w14:textFill>
            <w14:solidFill>
              <w14:schemeClr w14:val="tx1"/>
            </w14:solidFill>
          </w14:textFill>
        </w:rPr>
        <w:t>本部门没有此项支出，没有相关数据。</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highlight w:val="red"/>
          <w:lang w:val="zh-CN"/>
        </w:rPr>
      </w:pPr>
      <w:r>
        <w:rPr>
          <w:rFonts w:hint="eastAsia" w:ascii="仿宋_GB2312" w:hAnsi="仿宋_GB2312" w:eastAsia="仿宋_GB2312" w:cs="仿宋_GB2312"/>
          <w:b/>
          <w:color w:val="auto"/>
          <w:sz w:val="32"/>
          <w:szCs w:val="32"/>
          <w:lang w:val="zh-CN"/>
        </w:rPr>
        <w:t>22.灾害防治及应急管理支出</w:t>
      </w:r>
      <w:r>
        <w:rPr>
          <w:rFonts w:hint="eastAsia" w:ascii="仿宋_GB2312" w:hAnsi="仿宋_GB2312" w:eastAsia="仿宋_GB2312" w:cs="仿宋_GB2312"/>
          <w:color w:val="000000" w:themeColor="text1"/>
          <w:sz w:val="32"/>
          <w:szCs w:val="32"/>
          <w:lang w:val="zh-CN"/>
          <w14:textFill>
            <w14:solidFill>
              <w14:schemeClr w14:val="tx1"/>
            </w14:solidFill>
          </w14:textFill>
        </w:rPr>
        <w:t>本部门没有此项支出，没有相关数据。</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highlight w:val="red"/>
          <w:lang w:val="zh-CN"/>
        </w:rPr>
      </w:pPr>
      <w:r>
        <w:rPr>
          <w:rFonts w:hint="eastAsia" w:ascii="仿宋_GB2312" w:hAnsi="仿宋_GB2312" w:eastAsia="仿宋_GB2312" w:cs="仿宋_GB2312"/>
          <w:b/>
          <w:color w:val="auto"/>
          <w:sz w:val="32"/>
          <w:szCs w:val="32"/>
          <w:lang w:val="zh-CN"/>
        </w:rPr>
        <w:t>23.其他支出</w:t>
      </w:r>
      <w:r>
        <w:rPr>
          <w:rFonts w:hint="eastAsia" w:ascii="仿宋_GB2312" w:hAnsi="仿宋_GB2312" w:eastAsia="仿宋_GB2312" w:cs="仿宋_GB2312"/>
          <w:color w:val="000000" w:themeColor="text1"/>
          <w:sz w:val="32"/>
          <w:szCs w:val="32"/>
          <w:lang w:val="zh-CN"/>
          <w14:textFill>
            <w14:solidFill>
              <w14:schemeClr w14:val="tx1"/>
            </w14:solidFill>
          </w14:textFill>
        </w:rPr>
        <w:t>本部门没有此项支出，没有相关数据。</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highlight w:val="red"/>
          <w:lang w:val="zh-CN"/>
        </w:rPr>
      </w:pPr>
      <w:r>
        <w:rPr>
          <w:rFonts w:hint="eastAsia" w:ascii="仿宋_GB2312" w:hAnsi="仿宋_GB2312" w:eastAsia="仿宋_GB2312" w:cs="仿宋_GB2312"/>
          <w:b/>
          <w:color w:val="auto"/>
          <w:sz w:val="32"/>
          <w:szCs w:val="32"/>
          <w:lang w:val="zh-CN"/>
        </w:rPr>
        <w:t>24.债务还本支出</w:t>
      </w:r>
      <w:r>
        <w:rPr>
          <w:rFonts w:hint="eastAsia" w:ascii="仿宋_GB2312" w:hAnsi="仿宋_GB2312" w:eastAsia="仿宋_GB2312" w:cs="仿宋_GB2312"/>
          <w:color w:val="000000" w:themeColor="text1"/>
          <w:sz w:val="32"/>
          <w:szCs w:val="32"/>
          <w:lang w:val="zh-CN"/>
          <w14:textFill>
            <w14:solidFill>
              <w14:schemeClr w14:val="tx1"/>
            </w14:solidFill>
          </w14:textFill>
        </w:rPr>
        <w:t>本部门没有此项支出，没有相关数据。</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highlight w:val="red"/>
          <w:lang w:val="zh-CN"/>
        </w:rPr>
      </w:pPr>
      <w:r>
        <w:rPr>
          <w:rFonts w:hint="eastAsia" w:ascii="仿宋_GB2312" w:hAnsi="仿宋_GB2312" w:eastAsia="仿宋_GB2312" w:cs="仿宋_GB2312"/>
          <w:b/>
          <w:color w:val="auto"/>
          <w:sz w:val="32"/>
          <w:szCs w:val="32"/>
          <w:lang w:val="zh-CN"/>
        </w:rPr>
        <w:t>25.债务付息支出</w:t>
      </w:r>
      <w:r>
        <w:rPr>
          <w:rFonts w:hint="eastAsia" w:ascii="仿宋_GB2312" w:hAnsi="仿宋_GB2312" w:eastAsia="仿宋_GB2312" w:cs="仿宋_GB2312"/>
          <w:color w:val="000000" w:themeColor="text1"/>
          <w:sz w:val="32"/>
          <w:szCs w:val="32"/>
          <w:lang w:val="zh-CN"/>
          <w14:textFill>
            <w14:solidFill>
              <w14:schemeClr w14:val="tx1"/>
            </w14:solidFill>
          </w14:textFill>
        </w:rPr>
        <w:t>本部门没有此项支出，没有相关数据。</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highlight w:val="red"/>
          <w:lang w:val="zh-CN"/>
        </w:rPr>
      </w:pPr>
      <w:r>
        <w:rPr>
          <w:rFonts w:hint="eastAsia" w:ascii="仿宋_GB2312" w:hAnsi="仿宋_GB2312" w:eastAsia="仿宋_GB2312" w:cs="仿宋_GB2312"/>
          <w:b/>
          <w:color w:val="auto"/>
          <w:sz w:val="32"/>
          <w:szCs w:val="32"/>
          <w:lang w:val="zh-CN"/>
        </w:rPr>
        <w:t>26.抗疫特别国债安排的支出</w:t>
      </w:r>
      <w:r>
        <w:rPr>
          <w:rFonts w:hint="eastAsia" w:ascii="仿宋_GB2312" w:hAnsi="仿宋_GB2312" w:eastAsia="仿宋_GB2312" w:cs="仿宋_GB2312"/>
          <w:color w:val="000000" w:themeColor="text1"/>
          <w:sz w:val="32"/>
          <w:szCs w:val="32"/>
          <w:lang w:val="zh-CN"/>
          <w14:textFill>
            <w14:solidFill>
              <w14:schemeClr w14:val="tx1"/>
            </w14:solidFill>
          </w14:textFill>
        </w:rPr>
        <w:t>本部门没有此项支出，没有相关数据。</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六、一般公共预算财政拨款基本支出决算情况说明</w:t>
      </w:r>
    </w:p>
    <w:p>
      <w:pPr>
        <w:spacing w:line="640" w:lineRule="exact"/>
        <w:ind w:firstLine="640" w:firstLineChars="200"/>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color w:val="auto"/>
          <w:sz w:val="32"/>
          <w:szCs w:val="32"/>
          <w:lang w:val="zh-CN"/>
        </w:rPr>
        <w:t>2022年度一般公共预算财政拨款基本支出</w:t>
      </w:r>
      <w:r>
        <w:rPr>
          <w:rFonts w:hint="eastAsia" w:ascii="仿宋_GB2312" w:hAnsi="仿宋_GB2312" w:eastAsia="仿宋_GB2312" w:cs="仿宋_GB2312"/>
          <w:color w:val="auto"/>
          <w:sz w:val="32"/>
          <w:szCs w:val="32"/>
          <w:lang w:val="en-US" w:eastAsia="zh-CN"/>
        </w:rPr>
        <w:t>203.12</w:t>
      </w:r>
      <w:r>
        <w:rPr>
          <w:rFonts w:hint="eastAsia" w:ascii="仿宋_GB2312" w:hAnsi="仿宋_GB2312" w:eastAsia="仿宋_GB2312" w:cs="仿宋_GB2312"/>
          <w:color w:val="auto"/>
          <w:sz w:val="32"/>
          <w:szCs w:val="32"/>
          <w:lang w:val="zh-CN"/>
        </w:rPr>
        <w:t>万元。其中：</w:t>
      </w:r>
      <w:r>
        <w:rPr>
          <w:rFonts w:hint="eastAsia" w:ascii="仿宋_GB2312" w:hAnsi="仿宋_GB2312" w:eastAsia="仿宋_GB2312" w:cs="仿宋_GB2312"/>
          <w:b/>
          <w:color w:val="auto"/>
          <w:sz w:val="32"/>
          <w:szCs w:val="32"/>
          <w:lang w:val="zh-CN"/>
        </w:rPr>
        <w:t>人员经费</w:t>
      </w:r>
      <w:r>
        <w:rPr>
          <w:rFonts w:hint="eastAsia" w:ascii="仿宋_GB2312" w:hAnsi="仿宋_GB2312" w:eastAsia="仿宋_GB2312" w:cs="仿宋_GB2312"/>
          <w:color w:val="auto"/>
          <w:sz w:val="32"/>
          <w:szCs w:val="32"/>
          <w:lang w:val="en-US" w:eastAsia="zh-CN"/>
        </w:rPr>
        <w:t>194.76</w:t>
      </w:r>
      <w:r>
        <w:rPr>
          <w:rFonts w:hint="eastAsia" w:ascii="仿宋_GB2312" w:hAnsi="仿宋_GB2312" w:eastAsia="仿宋_GB2312" w:cs="仿宋_GB2312"/>
          <w:color w:val="auto"/>
          <w:sz w:val="32"/>
          <w:szCs w:val="32"/>
          <w:lang w:val="zh-CN"/>
        </w:rPr>
        <w:t>万元,较上年决算数增加</w:t>
      </w:r>
      <w:r>
        <w:rPr>
          <w:rFonts w:hint="eastAsia" w:ascii="仿宋_GB2312" w:hAnsi="仿宋_GB2312" w:eastAsia="仿宋_GB2312" w:cs="仿宋_GB2312"/>
          <w:color w:val="auto"/>
          <w:sz w:val="32"/>
          <w:szCs w:val="32"/>
          <w:lang w:val="en-US" w:eastAsia="zh-CN"/>
        </w:rPr>
        <w:t>38.27</w:t>
      </w:r>
      <w:r>
        <w:rPr>
          <w:rFonts w:hint="eastAsia" w:ascii="仿宋_GB2312" w:hAnsi="仿宋_GB2312" w:eastAsia="仿宋_GB2312" w:cs="仿宋_GB2312"/>
          <w:color w:val="auto"/>
          <w:sz w:val="32"/>
          <w:szCs w:val="32"/>
          <w:lang w:val="zh-CN"/>
        </w:rPr>
        <w:t>万元,增长</w:t>
      </w:r>
      <w:r>
        <w:rPr>
          <w:rFonts w:hint="eastAsia" w:ascii="仿宋_GB2312" w:hAnsi="仿宋_GB2312" w:eastAsia="仿宋_GB2312" w:cs="仿宋_GB2312"/>
          <w:color w:val="auto"/>
          <w:sz w:val="32"/>
          <w:szCs w:val="32"/>
          <w:lang w:val="en-US" w:eastAsia="zh-CN"/>
        </w:rPr>
        <w:t>24</w:t>
      </w:r>
      <w:r>
        <w:rPr>
          <w:rFonts w:hint="eastAsia" w:ascii="仿宋_GB2312" w:hAnsi="仿宋_GB2312" w:eastAsia="仿宋_GB2312" w:cs="仿宋_GB2312"/>
          <w:color w:val="auto"/>
          <w:sz w:val="32"/>
          <w:szCs w:val="32"/>
          <w:lang w:val="zh-CN"/>
        </w:rPr>
        <w:t>%,</w:t>
      </w:r>
      <w:r>
        <w:rPr>
          <w:rFonts w:hint="eastAsia" w:ascii="仿宋_GB2312" w:hAnsi="宋体" w:eastAsia="仿宋_GB2312"/>
          <w:sz w:val="32"/>
          <w:szCs w:val="32"/>
          <w:highlight w:val="none"/>
        </w:rPr>
        <w:t>主要原因是：</w:t>
      </w:r>
      <w:r>
        <w:rPr>
          <w:rFonts w:hint="eastAsia" w:ascii="仿宋_GB2312" w:hAnsi="黑体" w:eastAsia="仿宋_GB2312"/>
          <w:sz w:val="32"/>
          <w:szCs w:val="32"/>
          <w:highlight w:val="none"/>
          <w:lang w:eastAsia="zh-CN"/>
        </w:rPr>
        <w:t>人员</w:t>
      </w:r>
      <w:r>
        <w:rPr>
          <w:rFonts w:hint="eastAsia" w:ascii="仿宋_GB2312" w:hAnsi="黑体" w:eastAsia="仿宋_GB2312"/>
          <w:sz w:val="32"/>
          <w:szCs w:val="32"/>
          <w:highlight w:val="none"/>
          <w:lang w:val="en-US" w:eastAsia="zh-CN"/>
        </w:rPr>
        <w:t>经费</w:t>
      </w:r>
      <w:r>
        <w:rPr>
          <w:rFonts w:hint="eastAsia" w:ascii="仿宋_GB2312" w:hAnsi="黑体" w:eastAsia="仿宋_GB2312"/>
          <w:sz w:val="32"/>
          <w:szCs w:val="32"/>
          <w:highlight w:val="none"/>
          <w:lang w:eastAsia="zh-CN"/>
        </w:rPr>
        <w:t>增加。</w:t>
      </w:r>
      <w:r>
        <w:rPr>
          <w:rFonts w:hint="eastAsia" w:ascii="仿宋_GB2312" w:hAnsi="仿宋_GB2312" w:eastAsia="仿宋_GB2312" w:cs="仿宋_GB2312"/>
          <w:color w:val="auto"/>
          <w:sz w:val="32"/>
          <w:szCs w:val="32"/>
          <w:lang w:val="zh-CN"/>
        </w:rPr>
        <w:t>人员经费用途</w:t>
      </w:r>
      <w:r>
        <w:rPr>
          <w:rFonts w:hint="eastAsia" w:ascii="仿宋_GB2312" w:hAnsi="仿宋_GB2312" w:eastAsia="仿宋_GB2312" w:cs="仿宋_GB2312"/>
          <w:color w:val="000000" w:themeColor="text1"/>
          <w:sz w:val="32"/>
          <w:szCs w:val="32"/>
          <w:lang w:val="zh-CN"/>
          <w14:textFill>
            <w14:solidFill>
              <w14:schemeClr w14:val="tx1"/>
            </w14:solidFill>
          </w14:textFill>
        </w:rPr>
        <w:t>主要包括基本工资、津贴补贴、奖金、绩效工资、社会保障缴费、职工基本医疗保险缴费、住房公积金、对个人和家庭的补助。</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公用经费</w:t>
      </w:r>
      <w:r>
        <w:rPr>
          <w:rFonts w:hint="eastAsia" w:ascii="仿宋_GB2312" w:hAnsi="仿宋_GB2312" w:eastAsia="仿宋_GB2312" w:cs="仿宋_GB2312"/>
          <w:b/>
          <w:color w:val="auto"/>
          <w:sz w:val="32"/>
          <w:szCs w:val="32"/>
          <w:lang w:val="en-US" w:eastAsia="zh-CN"/>
        </w:rPr>
        <w:t>8.37</w:t>
      </w:r>
      <w:r>
        <w:rPr>
          <w:rFonts w:hint="eastAsia" w:ascii="仿宋_GB2312" w:hAnsi="仿宋_GB2312" w:eastAsia="仿宋_GB2312" w:cs="仿宋_GB2312"/>
          <w:color w:val="auto"/>
          <w:sz w:val="32"/>
          <w:szCs w:val="32"/>
          <w:lang w:val="zh-CN"/>
        </w:rPr>
        <w:t>万元,较上年决算数减少</w:t>
      </w:r>
      <w:r>
        <w:rPr>
          <w:rFonts w:hint="eastAsia" w:ascii="仿宋_GB2312" w:hAnsi="仿宋_GB2312" w:eastAsia="仿宋_GB2312" w:cs="仿宋_GB2312"/>
          <w:color w:val="auto"/>
          <w:sz w:val="32"/>
          <w:szCs w:val="32"/>
          <w:lang w:val="en-US" w:eastAsia="zh-CN"/>
        </w:rPr>
        <w:t>11.09</w:t>
      </w:r>
      <w:r>
        <w:rPr>
          <w:rFonts w:hint="eastAsia" w:ascii="仿宋_GB2312" w:hAnsi="仿宋_GB2312" w:eastAsia="仿宋_GB2312" w:cs="仿宋_GB2312"/>
          <w:color w:val="auto"/>
          <w:sz w:val="32"/>
          <w:szCs w:val="32"/>
          <w:lang w:val="zh-CN"/>
        </w:rPr>
        <w:t>万元,下降</w:t>
      </w:r>
      <w:r>
        <w:rPr>
          <w:rFonts w:hint="eastAsia" w:ascii="仿宋_GB2312" w:hAnsi="仿宋_GB2312" w:eastAsia="仿宋_GB2312" w:cs="仿宋_GB2312"/>
          <w:color w:val="auto"/>
          <w:sz w:val="32"/>
          <w:szCs w:val="32"/>
          <w:lang w:val="en-US" w:eastAsia="zh-CN"/>
        </w:rPr>
        <w:t>58.69</w:t>
      </w:r>
      <w:r>
        <w:rPr>
          <w:rFonts w:hint="eastAsia" w:ascii="仿宋_GB2312" w:hAnsi="仿宋_GB2312" w:eastAsia="仿宋_GB2312" w:cs="仿宋_GB2312"/>
          <w:color w:val="auto"/>
          <w:sz w:val="32"/>
          <w:szCs w:val="32"/>
          <w:lang w:val="zh-CN"/>
        </w:rPr>
        <w:t>%,</w:t>
      </w:r>
      <w:r>
        <w:rPr>
          <w:rFonts w:hint="eastAsia" w:ascii="仿宋_GB2312" w:hAnsi="仿宋_GB2312" w:eastAsia="仿宋_GB2312" w:cs="仿宋_GB2312"/>
          <w:color w:val="000000" w:themeColor="text1"/>
          <w:sz w:val="32"/>
          <w:szCs w:val="32"/>
          <w:lang w:val="zh-CN"/>
          <w14:textFill>
            <w14:solidFill>
              <w14:schemeClr w14:val="tx1"/>
            </w14:solidFill>
          </w14:textFill>
        </w:rPr>
        <w:t>主要原因是没有列支其他交通费用。公用经费用途主要包括办公费、印刷费、差旅费、维修费。</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en-US"/>
        </w:rPr>
        <w:t>七</w:t>
      </w:r>
      <w:r>
        <w:rPr>
          <w:rFonts w:hint="eastAsia" w:ascii="仿宋_GB2312" w:hAnsi="仿宋_GB2312" w:eastAsia="仿宋_GB2312" w:cs="仿宋_GB2312"/>
          <w:b/>
          <w:sz w:val="32"/>
          <w:szCs w:val="32"/>
          <w:lang w:val="zh-CN"/>
        </w:rPr>
        <w:t>、机关运行经费支出情况说明</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color w:val="000000" w:themeColor="text1"/>
          <w:sz w:val="32"/>
          <w:szCs w:val="32"/>
          <w:lang w:val="zh-CN"/>
          <w14:textFill>
            <w14:solidFill>
              <w14:schemeClr w14:val="tx1"/>
            </w14:solidFill>
          </w14:textFill>
        </w:rPr>
        <w:t>我单位2022年度无机关运行相关经费。</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八、政府采购支出情况说明</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2022年度本部门政府采购支出合计</w:t>
      </w:r>
      <w:r>
        <w:rPr>
          <w:rFonts w:hint="eastAsia" w:ascii="仿宋_GB2312" w:hAnsi="仿宋_GB2312" w:eastAsia="仿宋_GB2312" w:cs="仿宋_GB2312"/>
          <w:color w:val="auto"/>
          <w:sz w:val="32"/>
          <w:szCs w:val="32"/>
          <w:lang w:val="en-US" w:eastAsia="zh-CN"/>
        </w:rPr>
        <w:t>0.23</w:t>
      </w:r>
      <w:r>
        <w:rPr>
          <w:rFonts w:hint="eastAsia" w:ascii="仿宋_GB2312" w:hAnsi="仿宋_GB2312" w:eastAsia="仿宋_GB2312" w:cs="仿宋_GB2312"/>
          <w:color w:val="auto"/>
          <w:sz w:val="32"/>
          <w:szCs w:val="32"/>
          <w:lang w:val="zh-CN"/>
        </w:rPr>
        <w:t>万元,其中：政府采购货物支出</w:t>
      </w:r>
      <w:r>
        <w:rPr>
          <w:rFonts w:hint="eastAsia" w:ascii="仿宋_GB2312" w:hAnsi="仿宋_GB2312" w:eastAsia="仿宋_GB2312" w:cs="仿宋_GB2312"/>
          <w:color w:val="auto"/>
          <w:sz w:val="32"/>
          <w:szCs w:val="32"/>
          <w:lang w:val="en-US" w:eastAsia="zh-CN"/>
        </w:rPr>
        <w:t>0.23</w:t>
      </w:r>
      <w:r>
        <w:rPr>
          <w:rFonts w:hint="eastAsia" w:ascii="仿宋_GB2312" w:hAnsi="仿宋_GB2312" w:eastAsia="仿宋_GB2312" w:cs="仿宋_GB2312"/>
          <w:color w:val="auto"/>
          <w:sz w:val="32"/>
          <w:szCs w:val="32"/>
          <w:lang w:val="zh-CN"/>
        </w:rPr>
        <w:t>万元、政府采购工程支出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万元、政府采购服务支出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万元。授予中小企业合同金额</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万元,占政府采购支出总额的</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%,其中：授予小微企业合同金额</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万元,占政府采购支出总额的</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en-US"/>
        </w:rPr>
        <w:t>九</w:t>
      </w:r>
      <w:r>
        <w:rPr>
          <w:rFonts w:hint="eastAsia" w:ascii="仿宋_GB2312" w:hAnsi="仿宋_GB2312" w:eastAsia="仿宋_GB2312" w:cs="仿宋_GB2312"/>
          <w:b/>
          <w:sz w:val="32"/>
          <w:szCs w:val="32"/>
          <w:lang w:val="zh-CN"/>
        </w:rPr>
        <w:t>、国有资产占用情况说明</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截至2022年12月31日,本部门共有车辆</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辆,其中,副部(省)级及以上领导用车</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辆、主要领导干部用车</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辆、机要通信用车</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辆、应急保障用车</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辆、执法执勤用车</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辆,特种专业技术用车</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辆,离退休干部用车</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辆,其他用车</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辆,其他用车</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辆，单价100万元(含)以上设备</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台(套)。</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十、政府性基金预算财政拨款收支决算情况说明</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kern w:val="2"/>
          <w:sz w:val="32"/>
          <w:szCs w:val="32"/>
          <w:lang w:val="zh-CN"/>
        </w:rPr>
      </w:pPr>
      <w:r>
        <w:rPr>
          <w:rFonts w:hint="eastAsia" w:ascii="仿宋_GB2312" w:hAnsi="仿宋_GB2312" w:eastAsia="仿宋_GB2312" w:cs="仿宋_GB2312"/>
          <w:color w:val="000000" w:themeColor="text1"/>
          <w:sz w:val="32"/>
          <w:szCs w:val="32"/>
          <w:lang w:val="zh-CN"/>
          <w14:textFill>
            <w14:solidFill>
              <w14:schemeClr w14:val="tx1"/>
            </w14:solidFill>
          </w14:textFill>
        </w:rPr>
        <w:t>本部门2022年度无政府性基金收入,也没有使用政府性基金安排的支出。</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eastAsia="宋体" w:asciiTheme="minorHAnsi" w:hAnsiTheme="minorHAnsi" w:cstheme="minorBidi"/>
          <w:kern w:val="2"/>
          <w:sz w:val="21"/>
          <w:lang w:val="zh-CN"/>
        </w:rPr>
      </w:pPr>
      <w:r>
        <w:rPr>
          <w:rFonts w:hint="eastAsia" w:ascii="仿宋_GB2312" w:hAnsi="仿宋_GB2312" w:eastAsia="仿宋_GB2312" w:cs="仿宋_GB2312"/>
          <w:b/>
          <w:sz w:val="32"/>
          <w:szCs w:val="32"/>
          <w:lang w:val="zh-CN"/>
        </w:rPr>
        <w:t>十</w:t>
      </w:r>
      <w:r>
        <w:rPr>
          <w:rFonts w:hint="eastAsia" w:ascii="仿宋_GB2312" w:hAnsi="仿宋_GB2312" w:eastAsia="仿宋_GB2312" w:cs="仿宋_GB2312"/>
          <w:b/>
          <w:sz w:val="32"/>
          <w:szCs w:val="32"/>
          <w:lang w:val="en-US"/>
        </w:rPr>
        <w:t>一</w:t>
      </w:r>
      <w:r>
        <w:rPr>
          <w:rFonts w:hint="eastAsia" w:ascii="仿宋_GB2312" w:hAnsi="仿宋_GB2312" w:eastAsia="仿宋_GB2312" w:cs="仿宋_GB2312"/>
          <w:b/>
          <w:sz w:val="32"/>
          <w:szCs w:val="32"/>
          <w:lang w:val="zh-CN"/>
        </w:rPr>
        <w:t>、国有资本经营预算财政拨款支出情况说明</w:t>
      </w:r>
    </w:p>
    <w:p>
      <w:pPr>
        <w:tabs>
          <w:tab w:val="left" w:pos="1192"/>
        </w:tabs>
        <w:bidi w:val="0"/>
        <w:ind w:firstLine="640" w:firstLineChars="200"/>
        <w:jc w:val="left"/>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color w:val="000000" w:themeColor="text1"/>
          <w:sz w:val="32"/>
          <w:szCs w:val="32"/>
          <w:lang w:val="zh-CN"/>
          <w14:textFill>
            <w14:solidFill>
              <w14:schemeClr w14:val="tx1"/>
            </w14:solidFill>
          </w14:textFill>
        </w:rPr>
        <w:t>本部门2022年度没有使用国有资本经营预算安排的支出。</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en-US"/>
        </w:rPr>
        <w:t>十二</w:t>
      </w:r>
      <w:r>
        <w:rPr>
          <w:rFonts w:hint="eastAsia" w:ascii="仿宋_GB2312" w:hAnsi="仿宋_GB2312" w:eastAsia="仿宋_GB2312" w:cs="仿宋_GB2312"/>
          <w:b/>
          <w:sz w:val="32"/>
          <w:szCs w:val="32"/>
          <w:lang w:val="zh-CN"/>
        </w:rPr>
        <w:t>、财政拨款“三公”经费支出决算情况说明</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color w:val="000000" w:themeColor="text1"/>
          <w:sz w:val="32"/>
          <w:szCs w:val="32"/>
          <w:lang w:val="zh-CN"/>
          <w14:textFill>
            <w14:solidFill>
              <w14:schemeClr w14:val="tx1"/>
            </w14:solidFill>
          </w14:textFill>
        </w:rPr>
        <w:t>我单位属于参照公务员执行的事业单位,财政未保障我单位“三公”经费。</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(一)“三公”经费财政拨款支出总体情况说明</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2022年度“三公”经费支出</w:t>
      </w:r>
      <w:r>
        <w:rPr>
          <w:rFonts w:hint="eastAsia" w:ascii="仿宋_GB2312" w:hAnsi="仿宋_GB2312" w:eastAsia="仿宋_GB2312" w:cs="仿宋_GB2312"/>
          <w:color w:val="auto"/>
          <w:sz w:val="32"/>
          <w:szCs w:val="32"/>
          <w:lang w:val="en-US"/>
        </w:rPr>
        <w:t>全年</w:t>
      </w:r>
      <w:r>
        <w:rPr>
          <w:rFonts w:hint="eastAsia" w:ascii="仿宋_GB2312" w:hAnsi="仿宋_GB2312" w:eastAsia="仿宋_GB2312" w:cs="仿宋_GB2312"/>
          <w:color w:val="auto"/>
          <w:sz w:val="32"/>
          <w:szCs w:val="32"/>
          <w:lang w:val="zh-CN"/>
        </w:rPr>
        <w:t>预算数为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万元,支出决算为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万元,决算数小于预算数的</w:t>
      </w:r>
      <w:r>
        <w:rPr>
          <w:rFonts w:hint="eastAsia" w:ascii="仿宋_GB2312" w:hAnsi="仿宋_GB2312" w:eastAsia="仿宋_GB2312" w:cs="仿宋_GB2312"/>
          <w:color w:val="000000" w:themeColor="text1"/>
          <w:sz w:val="32"/>
          <w:szCs w:val="32"/>
          <w:lang w:val="zh-CN"/>
          <w14:textFill>
            <w14:solidFill>
              <w14:schemeClr w14:val="tx1"/>
            </w14:solidFill>
          </w14:textFill>
        </w:rPr>
        <w:t>主要原因是财政未保障我单位“三公”经费。</w:t>
      </w:r>
      <w:r>
        <w:rPr>
          <w:rFonts w:hint="eastAsia" w:ascii="仿宋_GB2312" w:hAnsi="仿宋_GB2312" w:eastAsia="仿宋_GB2312" w:cs="仿宋_GB2312"/>
          <w:color w:val="auto"/>
          <w:sz w:val="32"/>
          <w:szCs w:val="32"/>
          <w:lang w:val="en-US"/>
        </w:rPr>
        <w:t>较上年决算数</w:t>
      </w:r>
      <w:r>
        <w:rPr>
          <w:rFonts w:hint="eastAsia" w:ascii="仿宋_GB2312" w:hAnsi="仿宋_GB2312" w:eastAsia="仿宋_GB2312" w:cs="仿宋_GB2312"/>
          <w:color w:val="auto"/>
          <w:sz w:val="32"/>
          <w:szCs w:val="32"/>
          <w:lang w:val="en-US" w:eastAsia="zh-CN"/>
        </w:rPr>
        <w:t>增加0</w:t>
      </w:r>
      <w:r>
        <w:rPr>
          <w:rFonts w:hint="eastAsia" w:ascii="仿宋_GB2312" w:hAnsi="仿宋_GB2312" w:eastAsia="仿宋_GB2312" w:cs="仿宋_GB2312"/>
          <w:color w:val="auto"/>
          <w:sz w:val="32"/>
          <w:szCs w:val="32"/>
          <w:lang w:val="zh-CN"/>
        </w:rPr>
        <w:t>万元</w:t>
      </w:r>
      <w:r>
        <w:rPr>
          <w:rFonts w:hint="eastAsia" w:ascii="仿宋_GB2312" w:hAnsi="仿宋_GB2312" w:eastAsia="仿宋_GB2312" w:cs="仿宋_GB2312"/>
          <w:color w:val="auto"/>
          <w:sz w:val="32"/>
          <w:szCs w:val="32"/>
          <w:lang w:val="en-US"/>
        </w:rPr>
        <w:t>,</w:t>
      </w:r>
      <w:r>
        <w:rPr>
          <w:rFonts w:hint="eastAsia" w:ascii="仿宋_GB2312" w:hAnsi="仿宋_GB2312" w:eastAsia="仿宋_GB2312" w:cs="仿宋_GB2312"/>
          <w:color w:val="auto"/>
          <w:sz w:val="32"/>
          <w:szCs w:val="32"/>
          <w:lang w:val="en-US" w:eastAsia="zh-CN"/>
        </w:rPr>
        <w:t>增长0</w:t>
      </w:r>
      <w:r>
        <w:rPr>
          <w:rFonts w:hint="eastAsia" w:ascii="仿宋_GB2312" w:hAnsi="仿宋_GB2312" w:eastAsia="仿宋_GB2312" w:cs="仿宋_GB2312"/>
          <w:color w:val="auto"/>
          <w:sz w:val="32"/>
          <w:szCs w:val="32"/>
          <w:lang w:val="zh-CN"/>
        </w:rPr>
        <w:t>%</w:t>
      </w:r>
      <w:r>
        <w:rPr>
          <w:rFonts w:hint="eastAsia" w:ascii="仿宋_GB2312" w:hAnsi="仿宋_GB2312" w:eastAsia="仿宋_GB2312" w:cs="仿宋_GB2312"/>
          <w:color w:val="auto"/>
          <w:sz w:val="32"/>
          <w:szCs w:val="32"/>
          <w:lang w:val="en-US"/>
        </w:rPr>
        <w:t>,</w:t>
      </w:r>
      <w:r>
        <w:rPr>
          <w:rFonts w:hint="eastAsia" w:ascii="仿宋_GB2312" w:hAnsi="仿宋_GB2312" w:eastAsia="仿宋_GB2312" w:cs="仿宋_GB2312"/>
          <w:color w:val="000000" w:themeColor="text1"/>
          <w:sz w:val="32"/>
          <w:szCs w:val="32"/>
          <w:lang w:val="zh-CN"/>
          <w14:textFill>
            <w14:solidFill>
              <w14:schemeClr w14:val="tx1"/>
            </w14:solidFill>
          </w14:textFill>
        </w:rPr>
        <w:t>主要原因是财政未保障我单位“三公”经费。</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(二)“三公”经费财政拨款支出决算具体情况说明</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b/>
          <w:color w:val="auto"/>
          <w:sz w:val="32"/>
          <w:szCs w:val="32"/>
          <w:lang w:val="zh-CN"/>
        </w:rPr>
        <w:t>1.因公出国(境)费用</w:t>
      </w:r>
      <w:r>
        <w:rPr>
          <w:rFonts w:hint="eastAsia" w:ascii="仿宋_GB2312" w:hAnsi="仿宋_GB2312" w:eastAsia="仿宋_GB2312" w:cs="仿宋_GB2312"/>
          <w:color w:val="auto"/>
          <w:sz w:val="32"/>
          <w:szCs w:val="32"/>
          <w:lang w:val="en-US"/>
        </w:rPr>
        <w:t>全年</w:t>
      </w:r>
      <w:r>
        <w:rPr>
          <w:rFonts w:hint="eastAsia" w:ascii="仿宋_GB2312" w:hAnsi="仿宋_GB2312" w:eastAsia="仿宋_GB2312" w:cs="仿宋_GB2312"/>
          <w:color w:val="auto"/>
          <w:sz w:val="32"/>
          <w:szCs w:val="32"/>
          <w:lang w:val="zh-CN"/>
        </w:rPr>
        <w:t>预算数为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万元,支出决算为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万元,决算数小于预算数的</w:t>
      </w:r>
      <w:r>
        <w:rPr>
          <w:rFonts w:hint="eastAsia" w:ascii="仿宋_GB2312" w:hAnsi="仿宋_GB2312" w:eastAsia="仿宋_GB2312" w:cs="仿宋_GB2312"/>
          <w:color w:val="000000" w:themeColor="text1"/>
          <w:sz w:val="32"/>
          <w:szCs w:val="32"/>
          <w:lang w:val="zh-CN"/>
          <w14:textFill>
            <w14:solidFill>
              <w14:schemeClr w14:val="tx1"/>
            </w14:solidFill>
          </w14:textFill>
        </w:rPr>
        <w:t>主要原因是财政未保障我单位“三公”经费。</w:t>
      </w:r>
      <w:r>
        <w:rPr>
          <w:rFonts w:hint="eastAsia" w:ascii="仿宋_GB2312" w:hAnsi="仿宋_GB2312" w:eastAsia="仿宋_GB2312" w:cs="仿宋_GB2312"/>
          <w:color w:val="auto"/>
          <w:sz w:val="32"/>
          <w:szCs w:val="32"/>
          <w:lang w:val="en-US"/>
        </w:rPr>
        <w:t>较上年决算数</w:t>
      </w:r>
      <w:r>
        <w:rPr>
          <w:rFonts w:hint="eastAsia" w:ascii="仿宋_GB2312" w:hAnsi="仿宋_GB2312" w:eastAsia="仿宋_GB2312" w:cs="仿宋_GB2312"/>
          <w:color w:val="auto"/>
          <w:sz w:val="32"/>
          <w:szCs w:val="32"/>
          <w:lang w:val="en-US" w:eastAsia="zh-CN"/>
        </w:rPr>
        <w:t>减少0</w:t>
      </w:r>
      <w:r>
        <w:rPr>
          <w:rFonts w:hint="eastAsia" w:ascii="仿宋_GB2312" w:hAnsi="仿宋_GB2312" w:eastAsia="仿宋_GB2312" w:cs="仿宋_GB2312"/>
          <w:color w:val="auto"/>
          <w:sz w:val="32"/>
          <w:szCs w:val="32"/>
          <w:lang w:val="zh-CN"/>
        </w:rPr>
        <w:t>万元</w:t>
      </w:r>
      <w:r>
        <w:rPr>
          <w:rFonts w:hint="eastAsia" w:ascii="仿宋_GB2312" w:hAnsi="仿宋_GB2312" w:eastAsia="仿宋_GB2312" w:cs="仿宋_GB2312"/>
          <w:color w:val="auto"/>
          <w:sz w:val="32"/>
          <w:szCs w:val="32"/>
          <w:lang w:val="en-US"/>
        </w:rPr>
        <w:t>,</w:t>
      </w:r>
      <w:r>
        <w:rPr>
          <w:rFonts w:hint="eastAsia" w:ascii="仿宋_GB2312" w:hAnsi="仿宋_GB2312" w:eastAsia="仿宋_GB2312" w:cs="仿宋_GB2312"/>
          <w:color w:val="auto"/>
          <w:sz w:val="32"/>
          <w:szCs w:val="32"/>
          <w:lang w:val="en-US" w:eastAsia="zh-CN"/>
        </w:rPr>
        <w:t>下降0</w:t>
      </w:r>
      <w:r>
        <w:rPr>
          <w:rFonts w:hint="eastAsia" w:ascii="仿宋_GB2312" w:hAnsi="仿宋_GB2312" w:eastAsia="仿宋_GB2312" w:cs="仿宋_GB2312"/>
          <w:color w:val="auto"/>
          <w:sz w:val="32"/>
          <w:szCs w:val="32"/>
          <w:lang w:val="zh-CN"/>
        </w:rPr>
        <w:t>%</w:t>
      </w:r>
      <w:r>
        <w:rPr>
          <w:rFonts w:hint="eastAsia" w:ascii="仿宋_GB2312" w:hAnsi="仿宋_GB2312" w:eastAsia="仿宋_GB2312" w:cs="仿宋_GB2312"/>
          <w:color w:val="auto"/>
          <w:sz w:val="32"/>
          <w:szCs w:val="32"/>
          <w:lang w:val="en-US"/>
        </w:rPr>
        <w:t>,</w:t>
      </w:r>
      <w:r>
        <w:rPr>
          <w:rFonts w:hint="eastAsia" w:ascii="仿宋_GB2312" w:hAnsi="仿宋_GB2312" w:eastAsia="仿宋_GB2312" w:cs="仿宋_GB2312"/>
          <w:color w:val="000000" w:themeColor="text1"/>
          <w:sz w:val="32"/>
          <w:szCs w:val="32"/>
          <w:lang w:val="zh-CN"/>
          <w14:textFill>
            <w14:solidFill>
              <w14:schemeClr w14:val="tx1"/>
            </w14:solidFill>
          </w14:textFill>
        </w:rPr>
        <w:t>主要原因是财政未保障我单位“三公”经费。</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2.公务用车购置及运行维护费</w:t>
      </w:r>
      <w:r>
        <w:rPr>
          <w:rFonts w:hint="eastAsia" w:ascii="仿宋_GB2312" w:hAnsi="仿宋_GB2312" w:eastAsia="仿宋_GB2312" w:cs="仿宋_GB2312"/>
          <w:color w:val="auto"/>
          <w:sz w:val="32"/>
          <w:szCs w:val="32"/>
          <w:lang w:val="en-US"/>
        </w:rPr>
        <w:t>全年</w:t>
      </w:r>
      <w:r>
        <w:rPr>
          <w:rFonts w:hint="eastAsia" w:ascii="仿宋_GB2312" w:hAnsi="仿宋_GB2312" w:eastAsia="仿宋_GB2312" w:cs="仿宋_GB2312"/>
          <w:color w:val="auto"/>
          <w:sz w:val="32"/>
          <w:szCs w:val="32"/>
          <w:lang w:val="zh-CN"/>
        </w:rPr>
        <w:t>预算数为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万元,支出决算为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万元,决算数小于预算数的</w:t>
      </w:r>
      <w:r>
        <w:rPr>
          <w:rFonts w:hint="eastAsia" w:ascii="仿宋_GB2312" w:hAnsi="仿宋_GB2312" w:eastAsia="仿宋_GB2312" w:cs="仿宋_GB2312"/>
          <w:color w:val="000000" w:themeColor="text1"/>
          <w:sz w:val="32"/>
          <w:szCs w:val="32"/>
          <w:lang w:val="zh-CN"/>
          <w14:textFill>
            <w14:solidFill>
              <w14:schemeClr w14:val="tx1"/>
            </w14:solidFill>
          </w14:textFill>
        </w:rPr>
        <w:t>主要原因是财政未保障我单位“三公”经费。</w:t>
      </w:r>
      <w:r>
        <w:rPr>
          <w:rFonts w:hint="eastAsia" w:ascii="仿宋_GB2312" w:hAnsi="仿宋_GB2312" w:eastAsia="仿宋_GB2312" w:cs="仿宋_GB2312"/>
          <w:color w:val="auto"/>
          <w:sz w:val="32"/>
          <w:szCs w:val="32"/>
          <w:lang w:val="en-US"/>
        </w:rPr>
        <w:t>较上年决算数</w:t>
      </w:r>
      <w:r>
        <w:rPr>
          <w:rFonts w:hint="eastAsia" w:ascii="仿宋_GB2312" w:hAnsi="仿宋_GB2312" w:eastAsia="仿宋_GB2312" w:cs="仿宋_GB2312"/>
          <w:color w:val="auto"/>
          <w:sz w:val="32"/>
          <w:szCs w:val="32"/>
          <w:lang w:val="en-US" w:eastAsia="zh-CN"/>
        </w:rPr>
        <w:t>增加0</w:t>
      </w:r>
      <w:r>
        <w:rPr>
          <w:rFonts w:hint="eastAsia" w:ascii="仿宋_GB2312" w:hAnsi="仿宋_GB2312" w:eastAsia="仿宋_GB2312" w:cs="仿宋_GB2312"/>
          <w:color w:val="auto"/>
          <w:sz w:val="32"/>
          <w:szCs w:val="32"/>
          <w:lang w:val="zh-CN"/>
        </w:rPr>
        <w:t>万元</w:t>
      </w:r>
      <w:r>
        <w:rPr>
          <w:rFonts w:hint="eastAsia" w:ascii="仿宋_GB2312" w:hAnsi="仿宋_GB2312" w:eastAsia="仿宋_GB2312" w:cs="仿宋_GB2312"/>
          <w:color w:val="auto"/>
          <w:sz w:val="32"/>
          <w:szCs w:val="32"/>
          <w:lang w:val="en-US"/>
        </w:rPr>
        <w:t>,</w:t>
      </w:r>
      <w:r>
        <w:rPr>
          <w:rFonts w:hint="eastAsia" w:ascii="仿宋_GB2312" w:hAnsi="仿宋_GB2312" w:eastAsia="仿宋_GB2312" w:cs="仿宋_GB2312"/>
          <w:color w:val="auto"/>
          <w:sz w:val="32"/>
          <w:szCs w:val="32"/>
          <w:lang w:val="en-US" w:eastAsia="zh-CN"/>
        </w:rPr>
        <w:t>增长0</w:t>
      </w:r>
      <w:r>
        <w:rPr>
          <w:rFonts w:hint="eastAsia" w:ascii="仿宋_GB2312" w:hAnsi="仿宋_GB2312" w:eastAsia="仿宋_GB2312" w:cs="仿宋_GB2312"/>
          <w:color w:val="auto"/>
          <w:sz w:val="32"/>
          <w:szCs w:val="32"/>
          <w:lang w:val="zh-CN"/>
        </w:rPr>
        <w:t>%</w:t>
      </w:r>
      <w:r>
        <w:rPr>
          <w:rFonts w:hint="eastAsia" w:ascii="仿宋_GB2312" w:hAnsi="仿宋_GB2312" w:eastAsia="仿宋_GB2312" w:cs="仿宋_GB2312"/>
          <w:color w:val="auto"/>
          <w:sz w:val="32"/>
          <w:szCs w:val="32"/>
          <w:lang w:val="en-US"/>
        </w:rPr>
        <w:t>,</w:t>
      </w:r>
      <w:r>
        <w:rPr>
          <w:rFonts w:hint="eastAsia" w:ascii="仿宋_GB2312" w:hAnsi="仿宋_GB2312" w:eastAsia="仿宋_GB2312" w:cs="仿宋_GB2312"/>
          <w:color w:val="000000" w:themeColor="text1"/>
          <w:sz w:val="32"/>
          <w:szCs w:val="32"/>
          <w:lang w:val="zh-CN"/>
          <w14:textFill>
            <w14:solidFill>
              <w14:schemeClr w14:val="tx1"/>
            </w14:solidFill>
          </w14:textFill>
        </w:rPr>
        <w:t>主要原因是财政未保障我单位“三公”经费。</w:t>
      </w:r>
      <w:r>
        <w:rPr>
          <w:rFonts w:hint="eastAsia" w:ascii="仿宋_GB2312" w:hAnsi="仿宋_GB2312" w:eastAsia="仿宋_GB2312" w:cs="仿宋_GB2312"/>
          <w:b/>
          <w:color w:val="auto"/>
          <w:sz w:val="32"/>
          <w:szCs w:val="32"/>
          <w:lang w:val="zh-CN"/>
        </w:rPr>
        <w:t>其中：公务用车购置费</w:t>
      </w:r>
      <w:r>
        <w:rPr>
          <w:rFonts w:hint="eastAsia" w:ascii="仿宋_GB2312" w:hAnsi="仿宋_GB2312" w:eastAsia="仿宋_GB2312" w:cs="仿宋_GB2312"/>
          <w:color w:val="auto"/>
          <w:sz w:val="32"/>
          <w:szCs w:val="32"/>
          <w:lang w:val="en-US"/>
        </w:rPr>
        <w:t>全年</w:t>
      </w:r>
      <w:r>
        <w:rPr>
          <w:rFonts w:hint="eastAsia" w:ascii="仿宋_GB2312" w:hAnsi="仿宋_GB2312" w:eastAsia="仿宋_GB2312" w:cs="仿宋_GB2312"/>
          <w:color w:val="auto"/>
          <w:sz w:val="32"/>
          <w:szCs w:val="32"/>
          <w:lang w:val="zh-CN"/>
        </w:rPr>
        <w:t>预算数为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万元,支出决算为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万元,决算数小于预算数的</w:t>
      </w:r>
      <w:r>
        <w:rPr>
          <w:rFonts w:hint="eastAsia" w:ascii="仿宋_GB2312" w:hAnsi="仿宋_GB2312" w:eastAsia="仿宋_GB2312" w:cs="仿宋_GB2312"/>
          <w:color w:val="000000" w:themeColor="text1"/>
          <w:sz w:val="32"/>
          <w:szCs w:val="32"/>
          <w:lang w:val="zh-CN"/>
          <w14:textFill>
            <w14:solidFill>
              <w14:schemeClr w14:val="tx1"/>
            </w14:solidFill>
          </w14:textFill>
        </w:rPr>
        <w:t>主要原因是财政未保障我单位“三公”经费。</w:t>
      </w:r>
      <w:r>
        <w:rPr>
          <w:rFonts w:hint="eastAsia" w:ascii="仿宋_GB2312" w:hAnsi="仿宋_GB2312" w:eastAsia="仿宋_GB2312" w:cs="仿宋_GB2312"/>
          <w:color w:val="auto"/>
          <w:sz w:val="32"/>
          <w:szCs w:val="32"/>
          <w:lang w:val="en-US"/>
        </w:rPr>
        <w:t>较上年决算数</w:t>
      </w:r>
      <w:r>
        <w:rPr>
          <w:rFonts w:hint="eastAsia" w:ascii="仿宋_GB2312" w:hAnsi="仿宋_GB2312" w:eastAsia="仿宋_GB2312" w:cs="仿宋_GB2312"/>
          <w:color w:val="auto"/>
          <w:sz w:val="32"/>
          <w:szCs w:val="32"/>
          <w:lang w:val="en-US" w:eastAsia="zh-CN"/>
        </w:rPr>
        <w:t>增加0</w:t>
      </w:r>
      <w:r>
        <w:rPr>
          <w:rFonts w:hint="eastAsia" w:ascii="仿宋_GB2312" w:hAnsi="仿宋_GB2312" w:eastAsia="仿宋_GB2312" w:cs="仿宋_GB2312"/>
          <w:color w:val="auto"/>
          <w:sz w:val="32"/>
          <w:szCs w:val="32"/>
          <w:lang w:val="zh-CN"/>
        </w:rPr>
        <w:t>万元</w:t>
      </w:r>
      <w:r>
        <w:rPr>
          <w:rFonts w:hint="eastAsia" w:ascii="仿宋_GB2312" w:hAnsi="仿宋_GB2312" w:eastAsia="仿宋_GB2312" w:cs="仿宋_GB2312"/>
          <w:color w:val="auto"/>
          <w:sz w:val="32"/>
          <w:szCs w:val="32"/>
          <w:lang w:val="en-US"/>
        </w:rPr>
        <w:t>,</w:t>
      </w:r>
      <w:r>
        <w:rPr>
          <w:rFonts w:hint="eastAsia" w:ascii="仿宋_GB2312" w:hAnsi="仿宋_GB2312" w:eastAsia="仿宋_GB2312" w:cs="仿宋_GB2312"/>
          <w:color w:val="auto"/>
          <w:sz w:val="32"/>
          <w:szCs w:val="32"/>
          <w:lang w:val="en-US" w:eastAsia="zh-CN"/>
        </w:rPr>
        <w:t>增长0</w:t>
      </w:r>
      <w:r>
        <w:rPr>
          <w:rFonts w:hint="eastAsia" w:ascii="仿宋_GB2312" w:hAnsi="仿宋_GB2312" w:eastAsia="仿宋_GB2312" w:cs="仿宋_GB2312"/>
          <w:color w:val="auto"/>
          <w:sz w:val="32"/>
          <w:szCs w:val="32"/>
          <w:lang w:val="zh-CN"/>
        </w:rPr>
        <w:t>%</w:t>
      </w:r>
      <w:r>
        <w:rPr>
          <w:rFonts w:hint="eastAsia" w:ascii="仿宋_GB2312" w:hAnsi="仿宋_GB2312" w:eastAsia="仿宋_GB2312" w:cs="仿宋_GB2312"/>
          <w:color w:val="auto"/>
          <w:sz w:val="32"/>
          <w:szCs w:val="32"/>
          <w:lang w:val="en-US"/>
        </w:rPr>
        <w:t>,</w:t>
      </w:r>
      <w:r>
        <w:rPr>
          <w:rFonts w:hint="eastAsia" w:ascii="仿宋_GB2312" w:hAnsi="仿宋_GB2312" w:eastAsia="仿宋_GB2312" w:cs="仿宋_GB2312"/>
          <w:color w:val="000000" w:themeColor="text1"/>
          <w:sz w:val="32"/>
          <w:szCs w:val="32"/>
          <w:lang w:val="zh-CN"/>
          <w14:textFill>
            <w14:solidFill>
              <w14:schemeClr w14:val="tx1"/>
            </w14:solidFill>
          </w14:textFill>
        </w:rPr>
        <w:t>主要原因是财政未保障我单位“三公”经费。</w:t>
      </w:r>
      <w:r>
        <w:rPr>
          <w:rFonts w:hint="eastAsia" w:ascii="仿宋_GB2312" w:hAnsi="仿宋_GB2312" w:eastAsia="仿宋_GB2312" w:cs="仿宋_GB2312"/>
          <w:b/>
          <w:color w:val="auto"/>
          <w:sz w:val="32"/>
          <w:szCs w:val="32"/>
          <w:lang w:val="zh-CN"/>
        </w:rPr>
        <w:t>公务用车运行维护费</w:t>
      </w:r>
      <w:r>
        <w:rPr>
          <w:rFonts w:hint="eastAsia" w:ascii="仿宋_GB2312" w:hAnsi="仿宋_GB2312" w:eastAsia="仿宋_GB2312" w:cs="仿宋_GB2312"/>
          <w:color w:val="auto"/>
          <w:sz w:val="32"/>
          <w:szCs w:val="32"/>
          <w:lang w:val="en-US"/>
        </w:rPr>
        <w:t>全年</w:t>
      </w:r>
      <w:r>
        <w:rPr>
          <w:rFonts w:hint="eastAsia" w:ascii="仿宋_GB2312" w:hAnsi="仿宋_GB2312" w:eastAsia="仿宋_GB2312" w:cs="仿宋_GB2312"/>
          <w:color w:val="auto"/>
          <w:sz w:val="32"/>
          <w:szCs w:val="32"/>
          <w:lang w:val="zh-CN"/>
        </w:rPr>
        <w:t>预算数为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万元,支出决算为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万元,决算数小于预算数的</w:t>
      </w:r>
      <w:r>
        <w:rPr>
          <w:rFonts w:hint="eastAsia" w:ascii="仿宋_GB2312" w:hAnsi="仿宋_GB2312" w:eastAsia="仿宋_GB2312" w:cs="仿宋_GB2312"/>
          <w:color w:val="000000" w:themeColor="text1"/>
          <w:sz w:val="32"/>
          <w:szCs w:val="32"/>
          <w:lang w:val="zh-CN"/>
          <w14:textFill>
            <w14:solidFill>
              <w14:schemeClr w14:val="tx1"/>
            </w14:solidFill>
          </w14:textFill>
        </w:rPr>
        <w:t>主要原因是财政未保障我单位“三公”经费。</w:t>
      </w:r>
      <w:r>
        <w:rPr>
          <w:rFonts w:hint="eastAsia" w:ascii="仿宋_GB2312" w:hAnsi="仿宋_GB2312" w:eastAsia="仿宋_GB2312" w:cs="仿宋_GB2312"/>
          <w:color w:val="auto"/>
          <w:sz w:val="32"/>
          <w:szCs w:val="32"/>
          <w:lang w:val="en-US"/>
        </w:rPr>
        <w:t>较上年决算数</w:t>
      </w:r>
      <w:r>
        <w:rPr>
          <w:rFonts w:hint="eastAsia" w:ascii="仿宋_GB2312" w:hAnsi="仿宋_GB2312" w:eastAsia="仿宋_GB2312" w:cs="仿宋_GB2312"/>
          <w:color w:val="auto"/>
          <w:sz w:val="32"/>
          <w:szCs w:val="32"/>
          <w:lang w:val="en-US" w:eastAsia="zh-CN"/>
        </w:rPr>
        <w:t>增加0</w:t>
      </w:r>
      <w:r>
        <w:rPr>
          <w:rFonts w:hint="eastAsia" w:ascii="仿宋_GB2312" w:hAnsi="仿宋_GB2312" w:eastAsia="仿宋_GB2312" w:cs="仿宋_GB2312"/>
          <w:color w:val="auto"/>
          <w:sz w:val="32"/>
          <w:szCs w:val="32"/>
          <w:lang w:val="zh-CN"/>
        </w:rPr>
        <w:t>万元</w:t>
      </w:r>
      <w:r>
        <w:rPr>
          <w:rFonts w:hint="eastAsia" w:ascii="仿宋_GB2312" w:hAnsi="仿宋_GB2312" w:eastAsia="仿宋_GB2312" w:cs="仿宋_GB2312"/>
          <w:color w:val="auto"/>
          <w:sz w:val="32"/>
          <w:szCs w:val="32"/>
          <w:lang w:val="en-US"/>
        </w:rPr>
        <w:t>,</w:t>
      </w:r>
      <w:r>
        <w:rPr>
          <w:rFonts w:hint="eastAsia" w:ascii="仿宋_GB2312" w:hAnsi="仿宋_GB2312" w:eastAsia="仿宋_GB2312" w:cs="仿宋_GB2312"/>
          <w:color w:val="auto"/>
          <w:sz w:val="32"/>
          <w:szCs w:val="32"/>
          <w:lang w:val="en-US" w:eastAsia="zh-CN"/>
        </w:rPr>
        <w:t>增长0</w:t>
      </w:r>
      <w:r>
        <w:rPr>
          <w:rFonts w:hint="eastAsia" w:ascii="仿宋_GB2312" w:hAnsi="仿宋_GB2312" w:eastAsia="仿宋_GB2312" w:cs="仿宋_GB2312"/>
          <w:color w:val="auto"/>
          <w:sz w:val="32"/>
          <w:szCs w:val="32"/>
          <w:lang w:val="zh-CN"/>
        </w:rPr>
        <w:t>%</w:t>
      </w:r>
      <w:r>
        <w:rPr>
          <w:rFonts w:hint="eastAsia" w:ascii="仿宋_GB2312" w:hAnsi="仿宋_GB2312" w:eastAsia="仿宋_GB2312" w:cs="仿宋_GB2312"/>
          <w:color w:val="auto"/>
          <w:sz w:val="32"/>
          <w:szCs w:val="32"/>
          <w:lang w:val="en-US"/>
        </w:rPr>
        <w:t>,</w:t>
      </w:r>
      <w:r>
        <w:rPr>
          <w:rFonts w:hint="eastAsia" w:ascii="仿宋_GB2312" w:hAnsi="仿宋_GB2312" w:eastAsia="仿宋_GB2312" w:cs="仿宋_GB2312"/>
          <w:color w:val="000000" w:themeColor="text1"/>
          <w:sz w:val="32"/>
          <w:szCs w:val="32"/>
          <w:lang w:val="zh-CN"/>
          <w14:textFill>
            <w14:solidFill>
              <w14:schemeClr w14:val="tx1"/>
            </w14:solidFill>
          </w14:textFill>
        </w:rPr>
        <w:t>主要原因是财政未保障我单位“三公”经费。</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3.公务接待费</w:t>
      </w:r>
      <w:r>
        <w:rPr>
          <w:rFonts w:hint="eastAsia" w:ascii="仿宋_GB2312" w:hAnsi="仿宋_GB2312" w:eastAsia="仿宋_GB2312" w:cs="仿宋_GB2312"/>
          <w:color w:val="auto"/>
          <w:sz w:val="32"/>
          <w:szCs w:val="32"/>
          <w:lang w:val="en-US"/>
        </w:rPr>
        <w:t>全</w:t>
      </w:r>
      <w:r>
        <w:rPr>
          <w:rFonts w:hint="eastAsia" w:ascii="仿宋_GB2312" w:hAnsi="仿宋_GB2312" w:eastAsia="仿宋_GB2312" w:cs="仿宋_GB2312"/>
          <w:color w:val="auto"/>
          <w:sz w:val="32"/>
          <w:szCs w:val="32"/>
          <w:lang w:val="zh-CN"/>
        </w:rPr>
        <w:t>年预算数为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万元,支出决算为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万元,决算数小于预算数的</w:t>
      </w:r>
      <w:r>
        <w:rPr>
          <w:rFonts w:hint="eastAsia" w:ascii="仿宋_GB2312" w:hAnsi="仿宋_GB2312" w:eastAsia="仿宋_GB2312" w:cs="仿宋_GB2312"/>
          <w:color w:val="000000" w:themeColor="text1"/>
          <w:sz w:val="32"/>
          <w:szCs w:val="32"/>
          <w:lang w:val="zh-CN"/>
          <w14:textFill>
            <w14:solidFill>
              <w14:schemeClr w14:val="tx1"/>
            </w14:solidFill>
          </w14:textFill>
        </w:rPr>
        <w:t>主要原因是财政未保障我单位“三公”经费。</w:t>
      </w:r>
      <w:r>
        <w:rPr>
          <w:rFonts w:hint="eastAsia" w:ascii="仿宋_GB2312" w:hAnsi="仿宋_GB2312" w:eastAsia="仿宋_GB2312" w:cs="仿宋_GB2312"/>
          <w:color w:val="auto"/>
          <w:sz w:val="32"/>
          <w:szCs w:val="32"/>
          <w:lang w:val="en-US"/>
        </w:rPr>
        <w:t>较上年决算数</w:t>
      </w:r>
      <w:r>
        <w:rPr>
          <w:rFonts w:hint="eastAsia" w:ascii="仿宋_GB2312" w:hAnsi="仿宋_GB2312" w:eastAsia="仿宋_GB2312" w:cs="仿宋_GB2312"/>
          <w:color w:val="auto"/>
          <w:sz w:val="32"/>
          <w:szCs w:val="32"/>
          <w:lang w:val="en-US" w:eastAsia="zh-CN"/>
        </w:rPr>
        <w:t>减少0</w:t>
      </w:r>
      <w:r>
        <w:rPr>
          <w:rFonts w:hint="eastAsia" w:ascii="仿宋_GB2312" w:hAnsi="仿宋_GB2312" w:eastAsia="仿宋_GB2312" w:cs="仿宋_GB2312"/>
          <w:color w:val="auto"/>
          <w:sz w:val="32"/>
          <w:szCs w:val="32"/>
          <w:lang w:val="zh-CN"/>
        </w:rPr>
        <w:t>万元</w:t>
      </w:r>
      <w:r>
        <w:rPr>
          <w:rFonts w:hint="eastAsia" w:ascii="仿宋_GB2312" w:hAnsi="仿宋_GB2312" w:eastAsia="仿宋_GB2312" w:cs="仿宋_GB2312"/>
          <w:color w:val="auto"/>
          <w:sz w:val="32"/>
          <w:szCs w:val="32"/>
          <w:lang w:val="en-US"/>
        </w:rPr>
        <w:t>,</w:t>
      </w:r>
      <w:r>
        <w:rPr>
          <w:rFonts w:hint="eastAsia" w:ascii="仿宋_GB2312" w:hAnsi="仿宋_GB2312" w:eastAsia="仿宋_GB2312" w:cs="仿宋_GB2312"/>
          <w:color w:val="auto"/>
          <w:sz w:val="32"/>
          <w:szCs w:val="32"/>
          <w:lang w:val="en-US" w:eastAsia="zh-CN"/>
        </w:rPr>
        <w:t>下降0</w:t>
      </w:r>
      <w:r>
        <w:rPr>
          <w:rFonts w:hint="eastAsia" w:ascii="仿宋_GB2312" w:hAnsi="仿宋_GB2312" w:eastAsia="仿宋_GB2312" w:cs="仿宋_GB2312"/>
          <w:color w:val="auto"/>
          <w:sz w:val="32"/>
          <w:szCs w:val="32"/>
          <w:lang w:val="zh-CN"/>
        </w:rPr>
        <w:t>%</w:t>
      </w:r>
      <w:r>
        <w:rPr>
          <w:rFonts w:hint="eastAsia" w:ascii="仿宋_GB2312" w:hAnsi="仿宋_GB2312" w:eastAsia="仿宋_GB2312" w:cs="仿宋_GB2312"/>
          <w:color w:val="auto"/>
          <w:sz w:val="32"/>
          <w:szCs w:val="32"/>
          <w:lang w:val="en-US"/>
        </w:rPr>
        <w:t>,</w:t>
      </w:r>
      <w:r>
        <w:rPr>
          <w:rFonts w:hint="eastAsia" w:ascii="仿宋_GB2312" w:hAnsi="仿宋_GB2312" w:eastAsia="仿宋_GB2312" w:cs="仿宋_GB2312"/>
          <w:color w:val="000000" w:themeColor="text1"/>
          <w:sz w:val="32"/>
          <w:szCs w:val="32"/>
          <w:lang w:val="zh-CN"/>
          <w14:textFill>
            <w14:solidFill>
              <w14:schemeClr w14:val="tx1"/>
            </w14:solidFill>
          </w14:textFill>
        </w:rPr>
        <w:t>主要原因是财政未保障我单位“三公”经费。</w:t>
      </w:r>
      <w:r>
        <w:rPr>
          <w:rFonts w:hint="eastAsia" w:ascii="仿宋_GB2312" w:hAnsi="仿宋_GB2312" w:eastAsia="仿宋_GB2312" w:cs="仿宋_GB2312"/>
          <w:b/>
          <w:color w:val="auto"/>
          <w:sz w:val="32"/>
          <w:szCs w:val="32"/>
          <w:lang w:val="zh-CN"/>
        </w:rPr>
        <w:t>(三)“三公”经费财政拨款支出决算实物量情况</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2022年度本部门</w:t>
      </w:r>
      <w:r>
        <w:rPr>
          <w:rFonts w:hint="eastAsia" w:ascii="仿宋_GB2312" w:hAnsi="仿宋_GB2312" w:eastAsia="仿宋_GB2312" w:cs="仿宋_GB2312"/>
          <w:b/>
          <w:color w:val="auto"/>
          <w:sz w:val="32"/>
          <w:szCs w:val="32"/>
          <w:lang w:val="zh-CN"/>
        </w:rPr>
        <w:t>因公出国(境)</w:t>
      </w:r>
      <w:r>
        <w:rPr>
          <w:rFonts w:hint="eastAsia" w:ascii="仿宋_GB2312" w:hAnsi="仿宋_GB2312" w:eastAsia="仿宋_GB2312" w:cs="仿宋_GB2312"/>
          <w:color w:val="auto"/>
          <w:sz w:val="32"/>
          <w:szCs w:val="32"/>
          <w:lang w:val="zh-CN"/>
        </w:rPr>
        <w:t>共计</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个团组,</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人；</w:t>
      </w:r>
      <w:r>
        <w:rPr>
          <w:rFonts w:hint="eastAsia" w:ascii="仿宋_GB2312" w:hAnsi="仿宋_GB2312" w:eastAsia="仿宋_GB2312" w:cs="仿宋_GB2312"/>
          <w:b/>
          <w:color w:val="auto"/>
          <w:sz w:val="32"/>
          <w:szCs w:val="32"/>
          <w:lang w:val="zh-CN"/>
        </w:rPr>
        <w:t>公务用车购置</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辆,</w:t>
      </w:r>
      <w:r>
        <w:rPr>
          <w:rFonts w:hint="eastAsia" w:ascii="仿宋_GB2312" w:hAnsi="仿宋_GB2312" w:eastAsia="仿宋_GB2312" w:cs="仿宋_GB2312"/>
          <w:b/>
          <w:color w:val="auto"/>
          <w:sz w:val="32"/>
          <w:szCs w:val="32"/>
          <w:lang w:val="zh-CN"/>
        </w:rPr>
        <w:t>公务用车保有量</w:t>
      </w:r>
      <w:r>
        <w:rPr>
          <w:rFonts w:hint="eastAsia" w:ascii="仿宋_GB2312" w:hAnsi="仿宋_GB2312" w:eastAsia="仿宋_GB2312" w:cs="仿宋_GB2312"/>
          <w:color w:val="auto"/>
          <w:sz w:val="32"/>
          <w:szCs w:val="32"/>
          <w:lang w:val="zh-CN"/>
        </w:rPr>
        <w:t>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辆；</w:t>
      </w:r>
      <w:r>
        <w:rPr>
          <w:rFonts w:hint="eastAsia" w:ascii="仿宋_GB2312" w:hAnsi="仿宋_GB2312" w:eastAsia="仿宋_GB2312" w:cs="仿宋_GB2312"/>
          <w:b/>
          <w:color w:val="auto"/>
          <w:sz w:val="32"/>
          <w:szCs w:val="32"/>
          <w:lang w:val="zh-CN"/>
        </w:rPr>
        <w:t>国内公务接待</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批次</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人,其中：</w:t>
      </w:r>
      <w:r>
        <w:rPr>
          <w:rFonts w:hint="eastAsia" w:ascii="仿宋_GB2312" w:hAnsi="仿宋_GB2312" w:eastAsia="仿宋_GB2312" w:cs="仿宋_GB2312"/>
          <w:b/>
          <w:color w:val="auto"/>
          <w:sz w:val="32"/>
          <w:szCs w:val="32"/>
          <w:lang w:val="zh-CN"/>
        </w:rPr>
        <w:t>外事接待</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批次,</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人；</w:t>
      </w:r>
      <w:r>
        <w:rPr>
          <w:rFonts w:hint="eastAsia" w:ascii="仿宋_GB2312" w:hAnsi="仿宋_GB2312" w:eastAsia="仿宋_GB2312" w:cs="仿宋_GB2312"/>
          <w:b/>
          <w:color w:val="auto"/>
          <w:sz w:val="32"/>
          <w:szCs w:val="32"/>
          <w:lang w:val="zh-CN"/>
        </w:rPr>
        <w:t>国(境)外公务接待</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批次,</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人。</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center"/>
        <w:textAlignment w:val="auto"/>
        <w:rPr>
          <w:rFonts w:hint="eastAsia" w:ascii="仿宋_GB2312" w:hAnsi="仿宋_GB2312" w:eastAsia="仿宋_GB2312" w:cs="仿宋_GB2312"/>
          <w:b/>
          <w:color w:val="auto"/>
          <w:sz w:val="32"/>
          <w:szCs w:val="32"/>
          <w:lang w:val="zh-CN"/>
        </w:rPr>
      </w:pPr>
      <w:r>
        <w:rPr>
          <w:rFonts w:hint="eastAsia" w:ascii="仿宋_GB2312" w:hAnsi="仿宋_GB2312" w:eastAsia="仿宋_GB2312" w:cs="仿宋_GB2312"/>
          <w:b/>
          <w:color w:val="auto"/>
          <w:sz w:val="32"/>
          <w:szCs w:val="32"/>
          <w:lang w:val="zh-CN"/>
        </w:rPr>
        <w:t>第四部分预算绩效情况说明</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(一)预算绩效管理工作开展情况</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000000"/>
          <w:kern w:val="0"/>
          <w:sz w:val="32"/>
          <w:szCs w:val="32"/>
          <w:lang w:val="en-US"/>
        </w:rPr>
        <w:t>根据预算绩效管理要求,本部门对2022年度一般公共预算项目支出全面开展绩效自评,</w:t>
      </w:r>
      <w:r>
        <w:rPr>
          <w:rFonts w:hint="eastAsia" w:ascii="仿宋_GB2312" w:hAnsi="微软雅黑" w:eastAsia="仿宋_GB2312" w:cs="仿宋_GB2312"/>
          <w:i w:val="0"/>
          <w:iCs w:val="0"/>
          <w:caps w:val="0"/>
          <w:color w:val="000000"/>
          <w:spacing w:val="0"/>
          <w:sz w:val="32"/>
          <w:szCs w:val="32"/>
          <w:shd w:val="clear" w:fill="FFFFFF"/>
          <w:lang w:val="en-US" w:eastAsia="zh-CN"/>
        </w:rPr>
        <w:t>本部门按照财政要求，将相关项目全部纳入绩效目标管理，执行过程按款项支出进度进行了监控并上报财政绩效管理部门，年终完整实现了年初制定的绩效目标，绩效目标执行良好。</w:t>
      </w:r>
      <w:r>
        <w:rPr>
          <w:rFonts w:hint="eastAsia" w:ascii="仿宋_GB2312" w:hAnsi="黑体" w:eastAsia="仿宋_GB2312"/>
          <w:sz w:val="32"/>
          <w:szCs w:val="32"/>
          <w:highlight w:val="none"/>
          <w:lang w:val="en-US" w:eastAsia="zh-CN"/>
        </w:rPr>
        <w:t>通过对</w:t>
      </w:r>
      <w:r>
        <w:rPr>
          <w:rFonts w:hint="eastAsia" w:ascii="仿宋_GB2312" w:hAnsi="黑体" w:eastAsia="仿宋_GB2312"/>
          <w:sz w:val="32"/>
          <w:szCs w:val="32"/>
          <w:lang w:eastAsia="zh-CN"/>
        </w:rPr>
        <w:t>单位各项</w:t>
      </w:r>
      <w:r>
        <w:rPr>
          <w:rFonts w:hint="eastAsia" w:ascii="仿宋_GB2312" w:hAnsi="黑体" w:eastAsia="仿宋_GB2312"/>
          <w:sz w:val="32"/>
          <w:szCs w:val="32"/>
        </w:rPr>
        <w:t>经费</w:t>
      </w:r>
      <w:r>
        <w:rPr>
          <w:rFonts w:hint="eastAsia" w:ascii="仿宋_GB2312" w:hAnsi="黑体" w:eastAsia="仿宋_GB2312"/>
          <w:sz w:val="32"/>
          <w:szCs w:val="32"/>
          <w:highlight w:val="none"/>
          <w:lang w:val="en-US" w:eastAsia="zh-CN"/>
        </w:rPr>
        <w:t>使用情况开展绩效目标管理，对单位工作运行情况进行监督和评估，</w:t>
      </w:r>
      <w:r>
        <w:rPr>
          <w:rFonts w:hint="eastAsia" w:ascii="仿宋_GB2312" w:hAnsi="仿宋_GB2312" w:eastAsia="仿宋_GB2312" w:cs="仿宋_GB2312"/>
          <w:color w:val="000000"/>
          <w:kern w:val="0"/>
          <w:sz w:val="32"/>
          <w:szCs w:val="32"/>
          <w:lang w:val="en-US"/>
        </w:rPr>
        <w:t>组织对一般公共预算项目开展了部门评价,涉及一般公共预算支出</w:t>
      </w:r>
      <w:r>
        <w:rPr>
          <w:rFonts w:hint="eastAsia" w:ascii="仿宋_GB2312" w:hAnsi="仿宋_GB2312" w:eastAsia="仿宋_GB2312" w:cs="仿宋_GB2312"/>
          <w:color w:val="000000"/>
          <w:kern w:val="0"/>
          <w:sz w:val="32"/>
          <w:szCs w:val="32"/>
          <w:lang w:val="en-US" w:eastAsia="zh-CN"/>
        </w:rPr>
        <w:t>203.12</w:t>
      </w:r>
      <w:r>
        <w:rPr>
          <w:rFonts w:hint="eastAsia" w:ascii="仿宋_GB2312" w:hAnsi="仿宋_GB2312" w:eastAsia="仿宋_GB2312" w:cs="仿宋_GB2312"/>
          <w:color w:val="000000"/>
          <w:kern w:val="0"/>
          <w:sz w:val="32"/>
          <w:szCs w:val="32"/>
          <w:lang w:val="en-US"/>
        </w:rPr>
        <w:t>万元,政府性基金预算支出</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0</w:t>
      </w:r>
      <w:r>
        <w:rPr>
          <w:rFonts w:hint="eastAsia" w:ascii="仿宋_GB2312" w:hAnsi="仿宋_GB2312" w:eastAsia="仿宋_GB2312" w:cs="仿宋_GB2312"/>
          <w:color w:val="000000"/>
          <w:kern w:val="0"/>
          <w:sz w:val="32"/>
          <w:szCs w:val="32"/>
          <w:lang w:val="en-US"/>
        </w:rPr>
        <w:t>万元,国有资本经营预算支出</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0</w:t>
      </w:r>
      <w:r>
        <w:rPr>
          <w:rFonts w:hint="eastAsia" w:ascii="仿宋_GB2312" w:hAnsi="仿宋_GB2312" w:eastAsia="仿宋_GB2312" w:cs="仿宋_GB2312"/>
          <w:color w:val="000000"/>
          <w:kern w:val="0"/>
          <w:sz w:val="32"/>
          <w:szCs w:val="32"/>
          <w:lang w:val="en-US"/>
        </w:rPr>
        <w:t>万元。</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(二)绩效自评结果</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1.绩效目标自评表(分项目进行综述)</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000000"/>
          <w:kern w:val="0"/>
          <w:sz w:val="32"/>
          <w:szCs w:val="32"/>
          <w:lang w:val="zh-CN"/>
        </w:rPr>
      </w:pPr>
      <w:r>
        <w:rPr>
          <w:rFonts w:hint="eastAsia" w:ascii="仿宋_GB2312" w:hAnsi="仿宋_GB2312" w:eastAsia="仿宋_GB2312" w:cs="仿宋_GB2312"/>
          <w:color w:val="000000"/>
          <w:kern w:val="0"/>
          <w:sz w:val="32"/>
          <w:szCs w:val="32"/>
          <w:lang w:val="en-US"/>
        </w:rPr>
        <w:t>我部门在2022年度部门决算中反映一般公共预算</w:t>
      </w:r>
      <w:r>
        <w:rPr>
          <w:rFonts w:hint="eastAsia" w:ascii="仿宋_GB2312" w:hAnsi="仿宋_GB2312" w:eastAsia="仿宋_GB2312" w:cs="仿宋_GB2312"/>
          <w:color w:val="000000"/>
          <w:kern w:val="0"/>
          <w:sz w:val="32"/>
          <w:szCs w:val="32"/>
          <w:lang w:val="en-US" w:eastAsia="zh-CN"/>
        </w:rPr>
        <w:t>6</w:t>
      </w:r>
      <w:r>
        <w:rPr>
          <w:rFonts w:hint="eastAsia" w:ascii="仿宋_GB2312" w:hAnsi="仿宋_GB2312" w:eastAsia="仿宋_GB2312" w:cs="仿宋_GB2312"/>
          <w:color w:val="000000"/>
          <w:kern w:val="0"/>
          <w:sz w:val="32"/>
          <w:szCs w:val="32"/>
          <w:lang w:val="en-US"/>
        </w:rPr>
        <w:t>个项目绩效自评结果。</w:t>
      </w:r>
      <w:r>
        <w:rPr>
          <w:rFonts w:hint="eastAsia" w:ascii="仿宋_GB2312" w:hAnsi="仿宋_GB2312" w:eastAsia="仿宋_GB2312" w:cs="仿宋_GB2312"/>
          <w:color w:val="000000"/>
          <w:kern w:val="0"/>
          <w:sz w:val="32"/>
          <w:szCs w:val="32"/>
          <w:lang w:val="en-US" w:eastAsia="zh-CN"/>
        </w:rPr>
        <w:t>6</w:t>
      </w:r>
      <w:r>
        <w:rPr>
          <w:rFonts w:hint="eastAsia" w:ascii="仿宋_GB2312" w:hAnsi="仿宋_GB2312" w:eastAsia="仿宋_GB2312" w:cs="仿宋_GB2312"/>
          <w:color w:val="000000"/>
          <w:kern w:val="0"/>
          <w:sz w:val="32"/>
          <w:szCs w:val="32"/>
          <w:lang w:val="en-US"/>
        </w:rPr>
        <w:t>项目绩效自评情况：根据年初设定的绩效目标,项目绩效自评得分为</w:t>
      </w:r>
      <w:r>
        <w:rPr>
          <w:rFonts w:hint="eastAsia" w:ascii="仿宋_GB2312" w:hAnsi="仿宋_GB2312" w:eastAsia="仿宋_GB2312" w:cs="仿宋_GB2312"/>
          <w:color w:val="000000"/>
          <w:kern w:val="0"/>
          <w:sz w:val="32"/>
          <w:szCs w:val="32"/>
          <w:lang w:val="en-US" w:eastAsia="zh-CN"/>
        </w:rPr>
        <w:t>98</w:t>
      </w:r>
      <w:r>
        <w:rPr>
          <w:rFonts w:hint="eastAsia" w:ascii="仿宋_GB2312" w:hAnsi="仿宋_GB2312" w:eastAsia="仿宋_GB2312" w:cs="仿宋_GB2312"/>
          <w:color w:val="000000"/>
          <w:kern w:val="0"/>
          <w:sz w:val="32"/>
          <w:szCs w:val="32"/>
          <w:lang w:val="en-US"/>
        </w:rPr>
        <w:t>分。项目全年预算数为</w:t>
      </w:r>
      <w:r>
        <w:rPr>
          <w:rFonts w:hint="eastAsia" w:ascii="仿宋_GB2312" w:hAnsi="仿宋_GB2312" w:eastAsia="仿宋_GB2312" w:cs="仿宋_GB2312"/>
          <w:color w:val="000000"/>
          <w:kern w:val="0"/>
          <w:sz w:val="32"/>
          <w:szCs w:val="32"/>
          <w:lang w:val="en-US" w:eastAsia="zh-CN"/>
        </w:rPr>
        <w:t>201.86</w:t>
      </w:r>
      <w:r>
        <w:rPr>
          <w:rFonts w:hint="eastAsia" w:ascii="仿宋_GB2312" w:hAnsi="仿宋_GB2312" w:eastAsia="仿宋_GB2312" w:cs="仿宋_GB2312"/>
          <w:color w:val="000000"/>
          <w:kern w:val="0"/>
          <w:sz w:val="32"/>
          <w:szCs w:val="32"/>
          <w:lang w:val="en-US"/>
        </w:rPr>
        <w:t>万元,执行数为</w:t>
      </w:r>
      <w:r>
        <w:rPr>
          <w:rFonts w:hint="eastAsia" w:ascii="仿宋_GB2312" w:hAnsi="仿宋_GB2312" w:eastAsia="仿宋_GB2312" w:cs="仿宋_GB2312"/>
          <w:color w:val="000000"/>
          <w:kern w:val="0"/>
          <w:sz w:val="32"/>
          <w:szCs w:val="32"/>
          <w:lang w:val="en-US" w:eastAsia="zh-CN"/>
        </w:rPr>
        <w:t>203.12</w:t>
      </w:r>
      <w:r>
        <w:rPr>
          <w:rFonts w:hint="eastAsia" w:ascii="仿宋_GB2312" w:hAnsi="仿宋_GB2312" w:eastAsia="仿宋_GB2312" w:cs="仿宋_GB2312"/>
          <w:color w:val="000000"/>
          <w:kern w:val="0"/>
          <w:sz w:val="32"/>
          <w:szCs w:val="32"/>
          <w:lang w:val="en-US"/>
        </w:rPr>
        <w:t>万元,完成预算的</w:t>
      </w:r>
      <w:r>
        <w:rPr>
          <w:rFonts w:hint="eastAsia" w:ascii="仿宋_GB2312" w:hAnsi="仿宋_GB2312" w:eastAsia="仿宋_GB2312" w:cs="仿宋_GB2312"/>
          <w:color w:val="000000"/>
          <w:kern w:val="0"/>
          <w:sz w:val="32"/>
          <w:szCs w:val="32"/>
          <w:lang w:val="en-US" w:eastAsia="zh-CN"/>
        </w:rPr>
        <w:t>100</w:t>
      </w:r>
      <w:r>
        <w:rPr>
          <w:rFonts w:hint="eastAsia" w:ascii="仿宋_GB2312" w:hAnsi="仿宋_GB2312" w:eastAsia="仿宋_GB2312" w:cs="仿宋_GB2312"/>
          <w:color w:val="000000"/>
          <w:kern w:val="0"/>
          <w:sz w:val="32"/>
          <w:szCs w:val="32"/>
          <w:lang w:val="en-US"/>
        </w:rPr>
        <w:t>%。项目绩效目标完成情况：一是</w:t>
      </w:r>
      <w:r>
        <w:rPr>
          <w:rFonts w:hint="eastAsia" w:ascii="仿宋_GB2312" w:hAnsi="仿宋_GB2312" w:eastAsia="仿宋_GB2312" w:cs="仿宋_GB2312"/>
          <w:color w:val="000000"/>
          <w:kern w:val="0"/>
          <w:sz w:val="32"/>
          <w:szCs w:val="32"/>
          <w:lang w:val="en-US" w:eastAsia="zh-CN"/>
        </w:rPr>
        <w:t>对单位各项</w:t>
      </w:r>
      <w:r>
        <w:rPr>
          <w:rFonts w:hint="eastAsia" w:ascii="仿宋_GB2312" w:hAnsi="仿宋_GB2312" w:eastAsia="仿宋_GB2312" w:cs="仿宋_GB2312"/>
          <w:color w:val="000000"/>
          <w:kern w:val="0"/>
          <w:sz w:val="32"/>
          <w:szCs w:val="32"/>
          <w:lang w:val="en-US"/>
        </w:rPr>
        <w:t>经费</w:t>
      </w:r>
      <w:r>
        <w:rPr>
          <w:rFonts w:hint="eastAsia" w:ascii="仿宋_GB2312" w:hAnsi="仿宋_GB2312" w:eastAsia="仿宋_GB2312" w:cs="仿宋_GB2312"/>
          <w:color w:val="000000"/>
          <w:kern w:val="0"/>
          <w:sz w:val="32"/>
          <w:szCs w:val="32"/>
          <w:lang w:val="en-US" w:eastAsia="zh-CN"/>
        </w:rPr>
        <w:t>使用情况开展绩效目标管理，对单位工作运行情况进行监督和评估，认真贯彻落实单位各项业务工作，激发干部职工工作内生大力，提高工作人员积极性，推动了各项工作平稳有效的开展</w:t>
      </w:r>
      <w:r>
        <w:rPr>
          <w:rFonts w:hint="eastAsia" w:ascii="仿宋_GB2312" w:hAnsi="仿宋_GB2312" w:eastAsia="仿宋_GB2312" w:cs="仿宋_GB2312"/>
          <w:color w:val="000000"/>
          <w:kern w:val="0"/>
          <w:sz w:val="32"/>
          <w:szCs w:val="32"/>
          <w:lang w:val="en-US"/>
        </w:rPr>
        <w:t>；二是</w:t>
      </w:r>
      <w:r>
        <w:rPr>
          <w:rFonts w:hint="eastAsia" w:ascii="仿宋_GB2312" w:hAnsi="仿宋_GB2312" w:eastAsia="仿宋_GB2312" w:cs="仿宋_GB2312"/>
          <w:color w:val="000000"/>
          <w:kern w:val="0"/>
          <w:sz w:val="32"/>
          <w:szCs w:val="32"/>
          <w:lang w:val="en-US" w:eastAsia="zh-CN"/>
        </w:rPr>
        <w:t>对于优秀工作人员进行评优，及时给予表彰和奖励，进一步提高了单位的工作效率和工作质量。</w:t>
      </w:r>
      <w:r>
        <w:rPr>
          <w:rFonts w:hint="eastAsia" w:ascii="仿宋_GB2312" w:hAnsi="仿宋_GB2312" w:eastAsia="仿宋_GB2312" w:cs="仿宋_GB2312"/>
          <w:color w:val="000000"/>
          <w:kern w:val="0"/>
          <w:sz w:val="32"/>
          <w:szCs w:val="32"/>
          <w:lang w:val="en-US"/>
        </w:rPr>
        <w:t>发现的主要问题及原因：一是</w:t>
      </w:r>
      <w:r>
        <w:rPr>
          <w:rFonts w:hint="eastAsia" w:ascii="仿宋_GB2312" w:hAnsi="仿宋_GB2312" w:eastAsia="仿宋_GB2312" w:cs="仿宋_GB2312"/>
          <w:color w:val="000000"/>
          <w:kern w:val="0"/>
          <w:sz w:val="32"/>
          <w:szCs w:val="32"/>
          <w:lang w:val="en-US" w:eastAsia="zh-CN"/>
        </w:rPr>
        <w:t>我单位在预算绩效管理工作的宣传和推广方面仍存在不足。</w:t>
      </w:r>
      <w:r>
        <w:rPr>
          <w:rFonts w:hint="eastAsia" w:ascii="仿宋_GB2312" w:hAnsi="仿宋_GB2312" w:eastAsia="仿宋_GB2312" w:cs="仿宋_GB2312"/>
          <w:color w:val="000000"/>
          <w:kern w:val="0"/>
          <w:sz w:val="32"/>
          <w:szCs w:val="32"/>
          <w:lang w:val="en-US"/>
        </w:rPr>
        <w:t>二是</w:t>
      </w:r>
      <w:r>
        <w:rPr>
          <w:rFonts w:hint="eastAsia" w:ascii="仿宋_GB2312" w:hAnsi="仿宋_GB2312" w:eastAsia="仿宋_GB2312" w:cs="仿宋_GB2312"/>
          <w:color w:val="000000"/>
          <w:kern w:val="0"/>
          <w:sz w:val="32"/>
          <w:szCs w:val="32"/>
          <w:lang w:val="en-US" w:eastAsia="zh-CN"/>
        </w:rPr>
        <w:t>很多在预算绩效管理工作中取得的成就和有效实践还需要有效的传播和宣传。</w:t>
      </w:r>
      <w:r>
        <w:rPr>
          <w:rFonts w:hint="eastAsia" w:ascii="仿宋_GB2312" w:hAnsi="仿宋_GB2312" w:eastAsia="仿宋_GB2312" w:cs="仿宋_GB2312"/>
          <w:color w:val="000000"/>
          <w:kern w:val="0"/>
          <w:sz w:val="32"/>
          <w:szCs w:val="32"/>
          <w:lang w:val="en-US"/>
        </w:rPr>
        <w:t>下一步改进措施：</w:t>
      </w:r>
      <w:r>
        <w:rPr>
          <w:rFonts w:hint="eastAsia" w:ascii="仿宋_GB2312" w:hAnsi="仿宋_GB2312" w:eastAsia="仿宋_GB2312" w:cs="仿宋_GB2312"/>
          <w:color w:val="000000"/>
          <w:kern w:val="0"/>
          <w:sz w:val="32"/>
          <w:szCs w:val="32"/>
          <w:lang w:val="en-US" w:eastAsia="zh-CN"/>
        </w:rPr>
        <w:t>一是预算绩效目标管理不断规范，</w:t>
      </w:r>
      <w:r>
        <w:rPr>
          <w:rFonts w:hint="eastAsia" w:ascii="仿宋_GB2312" w:hAnsi="仿宋_GB2312" w:eastAsia="仿宋_GB2312" w:cs="仿宋_GB2312"/>
          <w:color w:val="000000"/>
          <w:kern w:val="0"/>
          <w:sz w:val="32"/>
          <w:szCs w:val="32"/>
          <w:lang w:val="en-US"/>
        </w:rPr>
        <w:t>二是</w:t>
      </w:r>
      <w:r>
        <w:rPr>
          <w:rFonts w:hint="eastAsia" w:ascii="仿宋_GB2312" w:hAnsi="仿宋_GB2312" w:eastAsia="仿宋_GB2312" w:cs="仿宋_GB2312"/>
          <w:color w:val="000000"/>
          <w:kern w:val="0"/>
          <w:sz w:val="32"/>
          <w:szCs w:val="32"/>
          <w:lang w:val="en-US" w:eastAsia="zh-CN"/>
        </w:rPr>
        <w:t>对整体支出绩效自评工作，从目标设定、预算配置、预算执行、预算管理、资产管理、职责履行、履职效益全方位进行评价，促进预算单位全面提升理财水平和行政效能，提高财政资金使用的规范性、安全性和高效性；树立绩效观念，增强责任意识，形成自我评价、自我监督、自我约束、内部规范的良性机制。推动绩效管理工作向《全过程»方向更进一步。</w:t>
      </w:r>
      <w:r>
        <w:rPr>
          <w:rFonts w:hint="eastAsia" w:ascii="仿宋_GB2312" w:hAnsi="仿宋_GB2312" w:eastAsia="仿宋_GB2312" w:cs="仿宋_GB2312"/>
          <w:color w:val="000000"/>
          <w:kern w:val="0"/>
          <w:sz w:val="32"/>
          <w:szCs w:val="32"/>
          <w:lang w:val="en-US"/>
        </w:rPr>
        <w:t>项目绩效自评情况：</w:t>
      </w:r>
      <w:r>
        <w:rPr>
          <w:rFonts w:hint="eastAsia" w:ascii="仿宋_GB2312" w:hAnsi="微软雅黑" w:eastAsia="仿宋_GB2312" w:cs="仿宋_GB2312"/>
          <w:i w:val="0"/>
          <w:iCs w:val="0"/>
          <w:caps w:val="0"/>
          <w:color w:val="000000"/>
          <w:spacing w:val="0"/>
          <w:sz w:val="32"/>
          <w:szCs w:val="32"/>
          <w:shd w:val="clear" w:fill="FFFFFF"/>
          <w:lang w:val="en-US" w:eastAsia="zh-CN"/>
        </w:rPr>
        <w:t>绩效评价和绩效监控工作稳步开展</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000000"/>
          <w:kern w:val="0"/>
          <w:sz w:val="32"/>
          <w:szCs w:val="32"/>
          <w:lang w:val="zh-CN"/>
        </w:rPr>
      </w:pPr>
      <w:r>
        <w:rPr>
          <w:rFonts w:hint="eastAsia" w:ascii="仿宋_GB2312" w:hAnsi="仿宋_GB2312" w:eastAsia="仿宋_GB2312" w:cs="仿宋_GB2312"/>
          <w:color w:val="000000"/>
          <w:kern w:val="0"/>
          <w:sz w:val="32"/>
          <w:szCs w:val="32"/>
          <w:lang w:val="zh-CN"/>
        </w:rPr>
        <w:t>(三)部门绩效评价结果</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000000"/>
          <w:kern w:val="0"/>
          <w:sz w:val="32"/>
          <w:szCs w:val="32"/>
          <w:lang w:val="zh-CN"/>
        </w:rPr>
      </w:pPr>
      <w:r>
        <w:rPr>
          <w:rFonts w:hint="eastAsia" w:ascii="仿宋_GB2312" w:hAnsi="仿宋_GB2312" w:eastAsia="仿宋_GB2312" w:cs="仿宋_GB2312"/>
          <w:color w:val="000000"/>
          <w:kern w:val="0"/>
          <w:sz w:val="32"/>
          <w:szCs w:val="32"/>
          <w:lang w:val="zh-CN"/>
        </w:rPr>
        <w:t>主管部门需随决算公开部门评价(含委托第三方对部门政策或项目开展重点绩效评价的)报告或案例,可以附件形式附后。</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center"/>
        <w:textAlignment w:val="auto"/>
        <w:rPr>
          <w:rFonts w:hint="eastAsia" w:ascii="仿宋_GB2312" w:hAnsi="仿宋_GB2312" w:eastAsia="仿宋_GB2312" w:cs="仿宋_GB2312"/>
          <w:color w:val="000000"/>
          <w:kern w:val="0"/>
          <w:sz w:val="32"/>
          <w:szCs w:val="32"/>
          <w:lang w:val="zh-CN"/>
        </w:rPr>
      </w:pPr>
      <w:r>
        <w:rPr>
          <w:rFonts w:hint="eastAsia" w:ascii="仿宋_GB2312" w:hAnsi="仿宋_GB2312" w:eastAsia="仿宋_GB2312" w:cs="仿宋_GB2312"/>
          <w:color w:val="000000"/>
          <w:kern w:val="0"/>
          <w:sz w:val="32"/>
          <w:szCs w:val="32"/>
          <w:lang w:val="zh-CN"/>
        </w:rPr>
        <w:t>第五部分名词解释</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color w:val="000000"/>
          <w:kern w:val="0"/>
          <w:sz w:val="32"/>
          <w:szCs w:val="32"/>
          <w:lang w:val="zh-CN"/>
        </w:rPr>
        <w:t>以下为常见专业名词</w:t>
      </w:r>
      <w:r>
        <w:rPr>
          <w:rFonts w:hint="eastAsia" w:ascii="仿宋_GB2312" w:hAnsi="仿宋_GB2312" w:eastAsia="仿宋_GB2312" w:cs="仿宋_GB2312"/>
          <w:color w:val="000000" w:themeColor="text1"/>
          <w:sz w:val="32"/>
          <w:szCs w:val="32"/>
          <w:lang w:val="zh-CN"/>
          <w14:textFill>
            <w14:solidFill>
              <w14:schemeClr w14:val="tx1"/>
            </w14:solidFill>
          </w14:textFill>
        </w:rPr>
        <w:t>解释目录,仅供参考,部门应根据实际情况进行解释和增减。比如可将类级功能科目和经济科目细化解释到项级。若有删减注意调整段落序号。</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一、财政拨款收入</w:t>
      </w:r>
      <w:r>
        <w:rPr>
          <w:rFonts w:hint="eastAsia" w:ascii="仿宋_GB2312" w:hAnsi="仿宋_GB2312" w:eastAsia="仿宋_GB2312" w:cs="仿宋_GB2312"/>
          <w:color w:val="auto"/>
          <w:sz w:val="32"/>
          <w:szCs w:val="32"/>
          <w:lang w:val="zh-CN"/>
        </w:rPr>
        <w:t>：指本年度从本级财政部门取得的财政拨款,包括一般公共预算财政拨款和政府性基金预算财政拨款。</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二、事业收入</w:t>
      </w:r>
      <w:r>
        <w:rPr>
          <w:rFonts w:hint="eastAsia" w:ascii="仿宋_GB2312" w:hAnsi="仿宋_GB2312" w:eastAsia="仿宋_GB2312" w:cs="仿宋_GB2312"/>
          <w:color w:val="auto"/>
          <w:sz w:val="32"/>
          <w:szCs w:val="32"/>
          <w:lang w:val="zh-CN"/>
        </w:rPr>
        <w:t>：指事业单位开展专业业务活动及其辅助活动取得的现金流入；事业单位收到的财政专户实际核拨的教育收费等资金在此反映。</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三、经营收入</w:t>
      </w:r>
      <w:r>
        <w:rPr>
          <w:rFonts w:hint="eastAsia" w:ascii="仿宋_GB2312" w:hAnsi="仿宋_GB2312" w:eastAsia="仿宋_GB2312" w:cs="仿宋_GB2312"/>
          <w:color w:val="auto"/>
          <w:sz w:val="32"/>
          <w:szCs w:val="32"/>
          <w:lang w:val="zh-CN"/>
        </w:rPr>
        <w:t>：指事业单位在专业业务活动及其辅助活动之外开展非独立核算经营活动取得的现金流入。</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四、其他收入</w:t>
      </w:r>
      <w:r>
        <w:rPr>
          <w:rFonts w:hint="eastAsia" w:ascii="仿宋_GB2312" w:hAnsi="仿宋_GB2312" w:eastAsia="仿宋_GB2312" w:cs="仿宋_GB2312"/>
          <w:color w:val="auto"/>
          <w:sz w:val="32"/>
          <w:szCs w:val="32"/>
          <w:lang w:val="zh-CN"/>
        </w:rPr>
        <w:t>：指单位取得的除“财政拨款收入”、“事业收入”、“经营收入”等以外的收入,包括未纳入财政预算或财政专户管理的投资收益、银行存款利息收入、租金收入、捐赠收入,现金盘盈收入、存货盘盈收入、收回已核销的应收及预付款项、无法偿付的应付及预收款项等。各单位从本级财政部门以外的同级单位取得的经费、从非本级财政部门取得的经费,以及行政单位收到的财政专户管理资金反映在本项内。</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五、年初结转和结余</w:t>
      </w:r>
      <w:r>
        <w:rPr>
          <w:rFonts w:hint="eastAsia" w:ascii="仿宋_GB2312" w:hAnsi="仿宋_GB2312" w:eastAsia="仿宋_GB2312" w:cs="仿宋_GB2312"/>
          <w:color w:val="auto"/>
          <w:sz w:val="32"/>
          <w:szCs w:val="32"/>
          <w:lang w:val="zh-CN"/>
        </w:rPr>
        <w:t>：指单位上年结转本年使用的基本支出结转、项目支出结转和结余、经营结余。</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六、结余分配</w:t>
      </w:r>
      <w:r>
        <w:rPr>
          <w:rFonts w:hint="eastAsia" w:ascii="仿宋_GB2312" w:hAnsi="仿宋_GB2312" w:eastAsia="仿宋_GB2312" w:cs="仿宋_GB2312"/>
          <w:color w:val="auto"/>
          <w:sz w:val="32"/>
          <w:szCs w:val="32"/>
          <w:lang w:val="zh-CN"/>
        </w:rPr>
        <w:t>：指单位按照国家有关规定,缴纳所得税、提取专用基金、转入事业基金等当年结余的分配情况。</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lang w:val="zh-CN"/>
        </w:rPr>
      </w:pPr>
      <w:r>
        <w:rPr>
          <w:rFonts w:hint="eastAsia" w:ascii="仿宋_GB2312" w:hAnsi="仿宋_GB2312" w:eastAsia="仿宋_GB2312" w:cs="仿宋_GB2312"/>
          <w:b/>
          <w:color w:val="auto"/>
          <w:sz w:val="32"/>
          <w:szCs w:val="32"/>
          <w:lang w:val="zh-CN"/>
        </w:rPr>
        <w:t>七、年末结转和结余</w:t>
      </w:r>
      <w:r>
        <w:rPr>
          <w:rFonts w:hint="eastAsia" w:ascii="仿宋_GB2312" w:hAnsi="仿宋_GB2312" w:eastAsia="仿宋_GB2312" w:cs="仿宋_GB2312"/>
          <w:color w:val="auto"/>
          <w:sz w:val="32"/>
          <w:szCs w:val="32"/>
          <w:lang w:val="zh-CN"/>
        </w:rPr>
        <w:t>：指单位结转下年的基本支出结转、项目支出结转和结余、经营结余。</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八、基本支出</w:t>
      </w:r>
      <w:r>
        <w:rPr>
          <w:rFonts w:hint="eastAsia" w:ascii="仿宋_GB2312" w:hAnsi="仿宋_GB2312" w:eastAsia="仿宋_GB2312" w:cs="仿宋_GB2312"/>
          <w:color w:val="auto"/>
          <w:sz w:val="32"/>
          <w:szCs w:val="32"/>
          <w:lang w:val="zh-CN"/>
        </w:rPr>
        <w:t>：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九、项目支出</w:t>
      </w:r>
      <w:r>
        <w:rPr>
          <w:rFonts w:hint="eastAsia" w:ascii="仿宋_GB2312" w:hAnsi="仿宋_GB2312" w:eastAsia="仿宋_GB2312" w:cs="仿宋_GB2312"/>
          <w:color w:val="auto"/>
          <w:sz w:val="32"/>
          <w:szCs w:val="32"/>
          <w:lang w:val="zh-CN"/>
        </w:rPr>
        <w:t>：指在基本支出之外为完成特定行政任务和事业发展目标所发生的支出。</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十、经营支出</w:t>
      </w:r>
      <w:r>
        <w:rPr>
          <w:rFonts w:hint="eastAsia" w:ascii="仿宋_GB2312" w:hAnsi="仿宋_GB2312" w:eastAsia="仿宋_GB2312" w:cs="仿宋_GB2312"/>
          <w:color w:val="auto"/>
          <w:sz w:val="32"/>
          <w:szCs w:val="32"/>
          <w:lang w:val="zh-CN"/>
        </w:rPr>
        <w:t>：指事业单位在专业业务活动及其辅助活动之外开展非独立核算经营活动发生的支出。</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十一、“三公”经费</w:t>
      </w:r>
      <w:r>
        <w:rPr>
          <w:rFonts w:hint="eastAsia" w:ascii="仿宋_GB2312" w:hAnsi="仿宋_GB2312" w:eastAsia="仿宋_GB2312" w:cs="仿宋_GB2312"/>
          <w:color w:val="auto"/>
          <w:sz w:val="32"/>
          <w:szCs w:val="32"/>
          <w:lang w:val="zh-CN"/>
        </w:rPr>
        <w:t>：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十二、机关运行经费</w:t>
      </w:r>
      <w:r>
        <w:rPr>
          <w:rFonts w:hint="eastAsia" w:ascii="仿宋_GB2312" w:hAnsi="仿宋_GB2312" w:eastAsia="仿宋_GB2312" w:cs="仿宋_GB2312"/>
          <w:color w:val="auto"/>
          <w:sz w:val="32"/>
          <w:szCs w:val="32"/>
          <w:lang w:val="zh-CN"/>
        </w:rPr>
        <w:t>：为保障行政单位(含参照公务员法管理的事业单位)运行用于购买货物和服务等的各项公用经费,包括办公及印刷费、邮电费、差旅费、会议费、福利费、日常维护费、专用材料及一般设备购置费、办公用房水电费、办公用房取暖费、办公用房物业管理费、公务用车运行维护费以及其他费用。</w:t>
      </w:r>
    </w:p>
    <w:p>
      <w:pPr>
        <w:keepNext w:val="0"/>
        <w:keepLines w:val="0"/>
        <w:pageBreakBefore w:val="0"/>
        <w:widowControl w:val="0"/>
        <w:tabs>
          <w:tab w:val="left" w:pos="3501"/>
        </w:tabs>
        <w:kinsoku/>
        <w:wordWrap/>
        <w:overflowPunct/>
        <w:topLinePunct w:val="0"/>
        <w:autoSpaceDE/>
        <w:autoSpaceDN/>
        <w:bidi w:val="0"/>
        <w:adjustRightInd/>
        <w:snapToGrid/>
        <w:spacing w:line="240" w:lineRule="auto"/>
        <w:ind w:firstLine="643" w:firstLineChars="200"/>
        <w:jc w:val="left"/>
        <w:textAlignment w:val="auto"/>
        <w:rPr>
          <w:rFonts w:hint="eastAsia" w:ascii="仿宋_GB2312" w:hAnsi="仿宋_GB2312" w:eastAsia="仿宋_GB2312" w:cs="仿宋_GB2312"/>
          <w:color w:val="auto"/>
          <w:spacing w:val="0"/>
          <w:w w:val="100"/>
          <w:position w:val="0"/>
          <w:sz w:val="32"/>
          <w:szCs w:val="32"/>
          <w:u w:val="none"/>
          <w:shd w:val="clear" w:color="auto" w:fill="auto"/>
          <w:lang w:val="en-US" w:eastAsia="zh-CN" w:bidi="zh-TW"/>
        </w:rPr>
      </w:pPr>
      <w:r>
        <w:rPr>
          <w:rFonts w:hint="eastAsia" w:ascii="仿宋_GB2312" w:hAnsi="仿宋_GB2312" w:eastAsia="仿宋_GB2312" w:cs="仿宋_GB2312"/>
          <w:b/>
          <w:color w:val="auto"/>
          <w:sz w:val="32"/>
          <w:szCs w:val="32"/>
          <w:lang w:val="en-US" w:eastAsia="zh-CN"/>
        </w:rPr>
        <w:t>十三、工资福利支出（支出经济分类科目类级）</w:t>
      </w:r>
      <w:r>
        <w:rPr>
          <w:rFonts w:hint="eastAsia" w:ascii="仿宋_GB2312" w:hAnsi="仿宋_GB2312" w:eastAsia="仿宋_GB2312" w:cs="仿宋_GB2312"/>
          <w:color w:val="auto"/>
          <w:spacing w:val="0"/>
          <w:w w:val="100"/>
          <w:position w:val="0"/>
          <w:sz w:val="32"/>
          <w:szCs w:val="32"/>
          <w:u w:val="none"/>
          <w:shd w:val="clear" w:color="auto" w:fill="auto"/>
          <w:lang w:val="en-US" w:eastAsia="zh-CN" w:bidi="zh-TW"/>
        </w:rPr>
        <w:t>：反映单位开支的在职职工和编制外长期聘用人员的各类劳动报酬，以及为上述人员缴纳的各项社会保险费等。</w:t>
      </w:r>
    </w:p>
    <w:p>
      <w:pPr>
        <w:keepNext w:val="0"/>
        <w:keepLines w:val="0"/>
        <w:pageBreakBefore w:val="0"/>
        <w:widowControl w:val="0"/>
        <w:tabs>
          <w:tab w:val="left" w:pos="3501"/>
        </w:tabs>
        <w:kinsoku/>
        <w:wordWrap/>
        <w:overflowPunct/>
        <w:topLinePunct w:val="0"/>
        <w:autoSpaceDE/>
        <w:autoSpaceDN/>
        <w:bidi w:val="0"/>
        <w:adjustRightInd/>
        <w:snapToGrid/>
        <w:spacing w:line="240" w:lineRule="auto"/>
        <w:ind w:firstLine="643" w:firstLineChars="200"/>
        <w:jc w:val="left"/>
        <w:textAlignment w:val="auto"/>
        <w:rPr>
          <w:rFonts w:hint="eastAsia" w:ascii="仿宋_GB2312" w:hAnsi="仿宋_GB2312" w:eastAsia="仿宋_GB2312" w:cs="仿宋_GB2312"/>
          <w:color w:val="auto"/>
          <w:spacing w:val="0"/>
          <w:w w:val="100"/>
          <w:position w:val="0"/>
          <w:sz w:val="32"/>
          <w:szCs w:val="32"/>
          <w:u w:val="none"/>
          <w:shd w:val="clear" w:color="auto" w:fill="auto"/>
          <w:lang w:val="en-US" w:eastAsia="zh-CN" w:bidi="zh-TW"/>
        </w:rPr>
      </w:pPr>
      <w:r>
        <w:rPr>
          <w:rFonts w:hint="eastAsia" w:ascii="仿宋_GB2312" w:hAnsi="仿宋_GB2312" w:eastAsia="仿宋_GB2312" w:cs="仿宋_GB2312"/>
          <w:b/>
          <w:color w:val="auto"/>
          <w:sz w:val="32"/>
          <w:szCs w:val="32"/>
          <w:lang w:val="en-US" w:eastAsia="zh-CN"/>
        </w:rPr>
        <w:t>十四、商品和服务支出（支出经济分类科目类级）：</w:t>
      </w:r>
      <w:r>
        <w:rPr>
          <w:rFonts w:hint="eastAsia" w:ascii="仿宋_GB2312" w:hAnsi="仿宋_GB2312" w:eastAsia="仿宋_GB2312" w:cs="仿宋_GB2312"/>
          <w:color w:val="auto"/>
          <w:spacing w:val="0"/>
          <w:w w:val="100"/>
          <w:position w:val="0"/>
          <w:sz w:val="32"/>
          <w:szCs w:val="32"/>
          <w:u w:val="none"/>
          <w:shd w:val="clear" w:color="auto" w:fill="auto"/>
          <w:lang w:val="en-US" w:eastAsia="zh-CN" w:bidi="zh-TW"/>
        </w:rPr>
        <w:t>反映单位购买商品和服务的支出（不包括用于购置固定资产的支出、战略性和应急储备支出）。</w:t>
      </w:r>
    </w:p>
    <w:p>
      <w:pPr>
        <w:keepNext w:val="0"/>
        <w:keepLines w:val="0"/>
        <w:pageBreakBefore w:val="0"/>
        <w:widowControl w:val="0"/>
        <w:tabs>
          <w:tab w:val="left" w:pos="3501"/>
        </w:tabs>
        <w:kinsoku/>
        <w:wordWrap/>
        <w:overflowPunct/>
        <w:topLinePunct w:val="0"/>
        <w:autoSpaceDE/>
        <w:autoSpaceDN/>
        <w:bidi w:val="0"/>
        <w:adjustRightInd/>
        <w:snapToGrid/>
        <w:spacing w:line="240" w:lineRule="auto"/>
        <w:ind w:firstLine="643" w:firstLineChars="200"/>
        <w:jc w:val="left"/>
        <w:textAlignment w:val="auto"/>
        <w:rPr>
          <w:rFonts w:hint="eastAsia" w:ascii="仿宋_GB2312" w:hAnsi="仿宋_GB2312" w:eastAsia="仿宋_GB2312" w:cs="仿宋_GB2312"/>
          <w:color w:val="auto"/>
          <w:spacing w:val="0"/>
          <w:w w:val="100"/>
          <w:position w:val="0"/>
          <w:sz w:val="32"/>
          <w:szCs w:val="32"/>
          <w:u w:val="none"/>
          <w:shd w:val="clear" w:color="auto" w:fill="auto"/>
          <w:lang w:val="en-US" w:eastAsia="zh-CN" w:bidi="zh-TW"/>
        </w:rPr>
      </w:pPr>
      <w:r>
        <w:rPr>
          <w:rFonts w:hint="eastAsia" w:ascii="仿宋_GB2312" w:hAnsi="仿宋_GB2312" w:eastAsia="仿宋_GB2312" w:cs="仿宋_GB2312"/>
          <w:b/>
          <w:color w:val="auto"/>
          <w:sz w:val="32"/>
          <w:szCs w:val="32"/>
          <w:lang w:val="en-US" w:eastAsia="zh-CN"/>
        </w:rPr>
        <w:t>十五、对个人和家庭的补助（支出经济分类科目类级）：</w:t>
      </w:r>
      <w:r>
        <w:rPr>
          <w:rFonts w:hint="eastAsia" w:ascii="仿宋_GB2312" w:hAnsi="仿宋_GB2312" w:eastAsia="仿宋_GB2312" w:cs="仿宋_GB2312"/>
          <w:color w:val="auto"/>
          <w:spacing w:val="0"/>
          <w:w w:val="100"/>
          <w:position w:val="0"/>
          <w:sz w:val="32"/>
          <w:szCs w:val="32"/>
          <w:u w:val="none"/>
          <w:shd w:val="clear" w:color="auto" w:fill="auto"/>
          <w:lang w:val="en-US" w:eastAsia="zh-CN" w:bidi="zh-TW"/>
        </w:rPr>
        <w:t>反映用于对个人和家庭的补助支出。</w:t>
      </w:r>
    </w:p>
    <w:p>
      <w:pPr>
        <w:keepNext w:val="0"/>
        <w:keepLines w:val="0"/>
        <w:pageBreakBefore w:val="0"/>
        <w:widowControl w:val="0"/>
        <w:tabs>
          <w:tab w:val="left" w:pos="3501"/>
        </w:tabs>
        <w:kinsoku/>
        <w:wordWrap/>
        <w:overflowPunct/>
        <w:topLinePunct w:val="0"/>
        <w:autoSpaceDE/>
        <w:autoSpaceDN/>
        <w:bidi w:val="0"/>
        <w:adjustRightInd/>
        <w:snapToGrid/>
        <w:spacing w:line="240" w:lineRule="auto"/>
        <w:ind w:firstLine="643" w:firstLineChars="200"/>
        <w:jc w:val="left"/>
        <w:textAlignment w:val="auto"/>
        <w:rPr>
          <w:rFonts w:hint="eastAsia" w:ascii="仿宋_GB2312" w:hAnsi="仿宋_GB2312" w:eastAsia="仿宋_GB2312" w:cs="仿宋_GB2312"/>
          <w:color w:val="auto"/>
          <w:spacing w:val="0"/>
          <w:w w:val="100"/>
          <w:position w:val="0"/>
          <w:sz w:val="32"/>
          <w:szCs w:val="32"/>
          <w:u w:val="none"/>
          <w:shd w:val="clear" w:color="auto" w:fill="auto"/>
          <w:lang w:val="en-US" w:eastAsia="zh-CN" w:bidi="zh-TW"/>
        </w:rPr>
      </w:pPr>
      <w:r>
        <w:rPr>
          <w:rFonts w:hint="eastAsia" w:ascii="仿宋_GB2312" w:hAnsi="仿宋_GB2312" w:eastAsia="仿宋_GB2312" w:cs="仿宋_GB2312"/>
          <w:b/>
          <w:color w:val="auto"/>
          <w:sz w:val="32"/>
          <w:szCs w:val="32"/>
          <w:lang w:val="en-US" w:eastAsia="zh-CN"/>
        </w:rPr>
        <w:t>十六、其他资本性支出（支出经济分类科目类级）</w:t>
      </w:r>
      <w:r>
        <w:rPr>
          <w:rFonts w:hint="eastAsia" w:ascii="仿宋_GB2312" w:hAnsi="仿宋_GB2312" w:eastAsia="仿宋_GB2312" w:cs="仿宋_GB2312"/>
          <w:color w:val="auto"/>
          <w:spacing w:val="0"/>
          <w:w w:val="100"/>
          <w:position w:val="0"/>
          <w:sz w:val="32"/>
          <w:szCs w:val="32"/>
          <w:u w:val="none"/>
          <w:shd w:val="clear" w:color="auto" w:fill="auto"/>
          <w:lang w:val="en-US" w:eastAsia="zh-CN" w:bidi="zh-TW"/>
        </w:rPr>
        <w:t>：反映非各级发展与改革部门集中安排的用于购置固定资产、战略性和应急性储备、土地和无形资产，以及构建基础设施、大型修缮和财政支持企业更新改造所发生的支出。</w:t>
      </w:r>
    </w:p>
    <w:p>
      <w:pPr>
        <w:keepNext w:val="0"/>
        <w:keepLines w:val="0"/>
        <w:pageBreakBefore w:val="0"/>
        <w:widowControl w:val="0"/>
        <w:tabs>
          <w:tab w:val="left" w:pos="3501"/>
        </w:tabs>
        <w:kinsoku/>
        <w:wordWrap/>
        <w:overflowPunct/>
        <w:topLinePunct w:val="0"/>
        <w:autoSpaceDE/>
        <w:autoSpaceDN/>
        <w:bidi w:val="0"/>
        <w:adjustRightInd/>
        <w:snapToGrid/>
        <w:spacing w:line="240" w:lineRule="auto"/>
        <w:ind w:firstLine="643" w:firstLineChars="200"/>
        <w:jc w:val="left"/>
        <w:textAlignment w:val="auto"/>
        <w:rPr>
          <w:rFonts w:hint="eastAsia" w:ascii="仿宋_GB2312" w:hAnsi="仿宋_GB2312" w:eastAsia="仿宋_GB2312" w:cs="仿宋_GB2312"/>
          <w:color w:val="auto"/>
          <w:spacing w:val="0"/>
          <w:w w:val="100"/>
          <w:position w:val="0"/>
          <w:sz w:val="32"/>
          <w:szCs w:val="32"/>
          <w:u w:val="none"/>
          <w:shd w:val="clear" w:color="auto" w:fill="auto"/>
          <w:lang w:val="en-US" w:eastAsia="zh-CN" w:bidi="zh-TW"/>
        </w:rPr>
      </w:pPr>
      <w:r>
        <w:rPr>
          <w:rFonts w:hint="eastAsia" w:ascii="仿宋_GB2312" w:hAnsi="仿宋_GB2312" w:eastAsia="仿宋_GB2312" w:cs="仿宋_GB2312"/>
          <w:b/>
          <w:color w:val="auto"/>
          <w:sz w:val="32"/>
          <w:szCs w:val="32"/>
          <w:lang w:val="en-US" w:eastAsia="zh-CN"/>
        </w:rPr>
        <w:t>十七、用事业基金弥补收支差额：</w:t>
      </w:r>
      <w:r>
        <w:rPr>
          <w:rFonts w:hint="eastAsia" w:ascii="仿宋_GB2312" w:hAnsi="仿宋_GB2312" w:eastAsia="仿宋_GB2312" w:cs="仿宋_GB2312"/>
          <w:color w:val="auto"/>
          <w:spacing w:val="0"/>
          <w:w w:val="100"/>
          <w:position w:val="0"/>
          <w:sz w:val="32"/>
          <w:szCs w:val="32"/>
          <w:u w:val="none"/>
          <w:shd w:val="clear" w:color="auto" w:fill="auto"/>
          <w:lang w:val="en-US" w:eastAsia="zh-CN" w:bidi="zh-TW"/>
        </w:rPr>
        <w:t>指事业单位在当年的“财政拨款收入”、“事业收入”、“经营收入”、“其他收入”等不足以安排当年支出的情况下，使用以前年度积累的事业基金（事业单位当年收支相抵后按国家规定提取、用于弥补以后年度收支差额的基金）弥补本年度收支缺口的资金。</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pacing w:val="0"/>
          <w:w w:val="100"/>
          <w:position w:val="0"/>
          <w:sz w:val="32"/>
          <w:szCs w:val="32"/>
          <w:u w:val="none"/>
          <w:shd w:val="clear" w:color="auto" w:fill="auto"/>
          <w:lang w:val="en-US" w:eastAsia="zh-CN" w:bidi="zh-TW"/>
        </w:rPr>
        <w:t>（注：本部分至少应包含以上信息，不得删减。）</w:t>
      </w:r>
    </w:p>
    <w:sectPr>
      <w:footerReference r:id="rId3" w:type="default"/>
      <w:pgSz w:w="11906" w:h="16838"/>
      <w:pgMar w:top="1440" w:right="1800" w:bottom="1440" w:left="1800" w:header="720" w:footer="720" w:gutter="0"/>
      <w:lnNumType w:countBy="0" w:distance="36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Arial">
    <w:panose1 w:val="020B0604020202020204"/>
    <w:charset w:val="00"/>
    <w:family w:val="auto"/>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p>
    <w:pPr>
      <w:pStyle w:val="8"/>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7376074"/>
    <w:multiLevelType w:val="singleLevel"/>
    <w:tmpl w:val="F7376074"/>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2"/>
  <w:bordersDoNotSurroundHeader w:val="0"/>
  <w:bordersDoNotSurroundFooter w:val="0"/>
  <w:doNotTrackMoves/>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E1OTI4NDFkMzUxNGQyYzZmNjlhMTEyYzM4ZTRkMDcifQ=="/>
  </w:docVars>
  <w:rsids>
    <w:rsidRoot w:val="00000000"/>
    <w:rsid w:val="02AA4B1F"/>
    <w:rsid w:val="0D386A9E"/>
    <w:rsid w:val="11B25539"/>
    <w:rsid w:val="12A34BDD"/>
    <w:rsid w:val="1AD863F9"/>
    <w:rsid w:val="236E4FBD"/>
    <w:rsid w:val="2CC41B16"/>
    <w:rsid w:val="2D9D5B09"/>
    <w:rsid w:val="302D2CFD"/>
    <w:rsid w:val="3E6F64FB"/>
    <w:rsid w:val="470E7B71"/>
    <w:rsid w:val="5D387615"/>
    <w:rsid w:val="61627994"/>
    <w:rsid w:val="61F40942"/>
    <w:rsid w:val="69AA14E4"/>
    <w:rsid w:val="6AA656A7"/>
    <w:rsid w:val="6F9277B6"/>
    <w:rsid w:val="776C2BD5"/>
    <w:rsid w:val="77925050"/>
  </w:rsids>
  <m:mathPr>
    <m:mathFont m:val="Cambria Math"/>
    <m:brkBin m:val="before"/>
    <m:brkBinSub m:val="--"/>
    <m:smallFrac m:val="0"/>
    <m:dispDef/>
    <m:lMargin m:val="0"/>
    <m:rMargin m:val="0"/>
    <m:defJc m:val="centerGroup"/>
    <m:preSp m:val="0"/>
    <m:postSp m:val="0"/>
    <m:interSp m:val="0"/>
    <m:intraSp m:val="0"/>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semiHidden="0" w:name="heading 5"/>
    <w:lsdException w:qFormat="1"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iPriority="99"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iPriority="99"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rFonts w:eastAsia="宋体" w:asciiTheme="minorHAnsi" w:hAnsiTheme="minorHAnsi" w:cstheme="minorBidi"/>
      <w:kern w:val="2"/>
      <w:sz w:val="21"/>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paragraph" w:styleId="4">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paragraph" w:styleId="5">
    <w:name w:val="heading 4"/>
    <w:basedOn w:val="1"/>
    <w:next w:val="1"/>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paragraph" w:styleId="6">
    <w:name w:val="heading 5"/>
    <w:basedOn w:val="1"/>
    <w:next w:val="1"/>
    <w:unhideWhenUsed/>
    <w:qFormat/>
    <w:uiPriority w:val="0"/>
    <w:pPr>
      <w:keepNext/>
      <w:keepLines/>
      <w:spacing w:before="280" w:beforeLines="0" w:beforeAutospacing="0" w:after="290" w:afterLines="0" w:afterAutospacing="0" w:line="372" w:lineRule="auto"/>
      <w:outlineLvl w:val="4"/>
    </w:pPr>
    <w:rPr>
      <w:b/>
      <w:sz w:val="28"/>
    </w:rPr>
  </w:style>
  <w:style w:type="paragraph" w:styleId="7">
    <w:name w:val="heading 6"/>
    <w:basedOn w:val="1"/>
    <w:next w:val="1"/>
    <w:unhideWhenUsed/>
    <w:qFormat/>
    <w:uiPriority w:val="0"/>
    <w:pPr>
      <w:keepNext/>
      <w:keepLines/>
      <w:spacing w:before="240" w:beforeLines="0" w:beforeAutospacing="0" w:after="64" w:afterLines="0" w:afterAutospacing="0" w:line="317" w:lineRule="auto"/>
      <w:outlineLvl w:val="5"/>
    </w:pPr>
    <w:rPr>
      <w:rFonts w:ascii="Arial" w:hAnsi="Arial" w:eastAsia="黑体"/>
      <w:b/>
      <w:sz w:val="24"/>
    </w:rPr>
  </w:style>
  <w:style w:type="character" w:default="1" w:styleId="13">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0">
    <w:name w:val="Normal (Web)"/>
    <w:basedOn w:val="1"/>
    <w:qFormat/>
    <w:uiPriority w:val="0"/>
    <w:pPr>
      <w:widowControl/>
      <w:spacing w:before="100" w:beforeAutospacing="1" w:after="100" w:afterAutospacing="1"/>
      <w:jc w:val="left"/>
    </w:pPr>
    <w:rPr>
      <w:rFonts w:ascii="宋体" w:hAnsi="宋体" w:cs="宋体"/>
      <w:kern w:val="0"/>
      <w:sz w:val="24"/>
    </w:rPr>
  </w:style>
  <w:style w:type="table" w:styleId="12">
    <w:name w:val="Table Grid"/>
    <w:basedOn w:val="11"/>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4.xml"/><Relationship Id="rId8" Type="http://schemas.openxmlformats.org/officeDocument/2006/relationships/customXml" Target="../customXml/item3.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10.xml"/><Relationship Id="rId14" Type="http://schemas.openxmlformats.org/officeDocument/2006/relationships/customXml" Target="../customXml/item9.xml"/><Relationship Id="rId13" Type="http://schemas.openxmlformats.org/officeDocument/2006/relationships/customXml" Target="../customXml/item8.xml"/><Relationship Id="rId12" Type="http://schemas.openxmlformats.org/officeDocument/2006/relationships/customXml" Target="../customXml/item7.xml"/><Relationship Id="rId11" Type="http://schemas.openxmlformats.org/officeDocument/2006/relationships/customXml" Target="../customXml/item6.xml"/><Relationship Id="rId10" Type="http://schemas.openxmlformats.org/officeDocument/2006/relationships/customXml" Target="../customXml/item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10.xml><?xml version="1.0" encoding="utf-8"?>
<Properties xmlns="http://schemas.openxmlformats.org/officeDocument/2006/extended-properties" xmlns:vt="http://schemas.openxmlformats.org/officeDocument/2006/docPropsVTypes">
  <Template>Normal.dotm</Template>
  <Pages>12</Pages>
  <Words>6392</Words>
  <Characters>13548</Characters>
  <Lines>0</Lines>
  <Paragraphs>0</Paragraphs>
  <TotalTime>9</TotalTime>
  <ScaleCrop>false</ScaleCrop>
  <LinksUpToDate>false</LinksUpToDate>
  <CharactersWithSpaces>13626</CharactersWithSpaces>
  <Application>WPS Office_12.1.0.15120_F1E327BC-269C-435d-A152-05C5408002CA</Application>
  <DocSecurity>0</DocSecurity>
</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2023-07-20T03:33:00Z</dcterms:created>
  <dc:creator>O.L.Problem without you</dc:creator>
  <cp:lastModifiedBy>O.L.Problem without you</cp:lastModifiedBy>
  <dcterms:modified xsi:type="dcterms:W3CDTF">2023-08-02T07:30:07Z</dcterms:modified>
  <cp:revision>1</cp:revision>
</cp:coreProperties>
</file>

<file path=customXml/item3.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E06D266F13EA4024808CEEADBAD91186_11</vt:lpwstr>
  </property>
</Properties>
</file>

<file path=customXml/item4.xml><?xml version="1.0" encoding="utf-8"?>
<Properties xmlns="http://schemas.openxmlformats.org/officeDocument/2006/extended-properties" xmlns:vt="http://schemas.openxmlformats.org/officeDocument/2006/docPropsVTypes">
  <Template>Normal.dotm</Template>
  <Pages>12</Pages>
  <Words>6392</Words>
  <Characters>13548</Characters>
  <Lines>0</Lines>
  <Paragraphs>0</Paragraphs>
  <TotalTime>9</TotalTime>
  <ScaleCrop>false</ScaleCrop>
  <LinksUpToDate>false</LinksUpToDate>
  <CharactersWithSpaces>13626</CharactersWithSpaces>
  <Application>WPS Office_12.1.0.15120_F1E327BC-269C-435d-A152-05C5408002CA</Application>
  <DocSecurity>0</DocSecurity>
</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2023-07-20T03:33:00Z</dcterms:created>
  <dc:creator>O.L.Problem without you</dc:creator>
  <cp:lastModifiedBy>O.L.Problem without you</cp:lastModifiedBy>
  <dcterms:modified xsi:type="dcterms:W3CDTF">2023-08-02T07:30:07Z</dcterms:modified>
  <cp:revision>1</cp:revision>
</cp:coreProperties>
</file>

<file path=customXml/item6.xml><?xml version="1.0" encoding="utf-8"?>
<Properties xmlns:vt="http://schemas.openxmlformats.org/officeDocument/2006/docPropsVTypes" xmlns="http://schemas.openxmlformats.org/officeDocument/2006/custom-properties">
  <property fmtid="{D5CDD505-2E9C-101B-9397-08002B2CF9AE}" pid="2" name="KSOProductBuildVer">
    <vt:lpstr>2052-12.1.0.15120</vt:lpstr>
  </property>
  <property fmtid="{D5CDD505-2E9C-101B-9397-08002B2CF9AE}" pid="3" name="ICV">
    <vt:lpstr>E06D266F13EA4024808CEEADBAD91186_11</vt:lpstr>
  </property>
</Properties>
</file>

<file path=customXml/item7.xml><?xml version="1.0" encoding="utf-8"?>
<Properties xmlns:vt="http://schemas.openxmlformats.org/officeDocument/2006/docPropsVTypes" xmlns="http://schemas.openxmlformats.org/officeDocument/2006/extended-properties">
  <Template>Normal.dotm</Template>
  <TotalTime>9</TotalTime>
  <Pages>12</Pages>
  <Words>6392</Words>
  <Characters>13548</Characters>
  <Application>WPS Office_12.1.0.15120_F1E327BC-269C-435d-A152-05C5408002CA</Application>
  <DocSecurity>0</DocSecurity>
  <Lines>0</Lines>
  <Paragraphs>0</Paragraphs>
  <CharactersWithSpaces>13626</CharactersWithSpaces>
  <AppVersion>14.0000</AppVersion>
</Properties>
</file>

<file path=customXml/item8.xml><?xml version="1.0" encoding="utf-8"?>
<cp:coreProperties xmlns:cp="http://schemas.openxmlformats.org/package/2006/metadata/core-properties" xmlns:dc="http://purl.org/dc/elements/1.1/" xmlns:dcterms="http://purl.org/dc/terms/" xmlns:dcmitype="http://purl.org/dc/dcmitype/" xmlns:xsi="http://www.w3.org/2001/XMLSchema-instance">
  <dc:creator>O.L.Problem without you</dc:creator>
  <cp:lastModifiedBy>O.L.Problem without you</cp:lastModifiedBy>
  <cp:revision>1</cp:revision>
  <dcterms:created xsi:type="dcterms:W3CDTF">2023-07-20T03:33:00Z</dcterms:created>
  <dcterms:modified xsi:type="dcterms:W3CDTF">2023-08-02T07:30:07Z</dcterms:modified>
</cp:coreProperties>
</file>

<file path=customXml/item9.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E06D266F13EA4024808CEEADBAD91186_11</vt:lpwstr>
  </property>
</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10.xml><?xml version="1.0" encoding="utf-8"?>
<ds:datastoreItem xmlns:ds="http://schemas.openxmlformats.org/officeDocument/2006/customXml" ds:itemID="{9f816721-a34c-4b38-8df9-8940ce05977f}">
  <ds:schemaRefs/>
</ds:datastoreItem>
</file>

<file path=customXml/itemProps2.xml><?xml version="1.0" encoding="utf-8"?>
<ds:datastoreItem xmlns:ds="http://schemas.openxmlformats.org/officeDocument/2006/customXml" ds:itemID="{1942c3e6-50fa-42e3-afb2-c9ca37f9532b}">
  <ds:schemaRefs/>
</ds:datastoreItem>
</file>

<file path=customXml/itemProps3.xml><?xml version="1.0" encoding="utf-8"?>
<ds:datastoreItem xmlns:ds="http://schemas.openxmlformats.org/officeDocument/2006/customXml" ds:itemID="{d598932f-d44b-446f-8f36-105025c3f829}">
  <ds:schemaRefs/>
</ds:datastoreItem>
</file>

<file path=customXml/itemProps4.xml><?xml version="1.0" encoding="utf-8"?>
<ds:datastoreItem xmlns:ds="http://schemas.openxmlformats.org/officeDocument/2006/customXml" ds:itemID="{dd9736f0-b4da-40c5-bb91-cccf845c036b}">
  <ds:schemaRefs/>
</ds:datastoreItem>
</file>

<file path=customXml/itemProps5.xml><?xml version="1.0" encoding="utf-8"?>
<ds:datastoreItem xmlns:ds="http://schemas.openxmlformats.org/officeDocument/2006/customXml" ds:itemID="{d38ddf7c-f42f-4139-a6d5-4c272742fb01}">
  <ds:schemaRefs/>
</ds:datastoreItem>
</file>

<file path=customXml/itemProps6.xml><?xml version="1.0" encoding="utf-8"?>
<ds:datastoreItem xmlns:ds="http://schemas.openxmlformats.org/officeDocument/2006/customXml" ds:itemID="{5c862a0d-5a43-460c-b27d-6ae8edf896e5}">
  <ds:schemaRefs/>
</ds:datastoreItem>
</file>

<file path=customXml/itemProps7.xml><?xml version="1.0" encoding="utf-8"?>
<ds:datastoreItem xmlns:ds="http://schemas.openxmlformats.org/officeDocument/2006/customXml" ds:itemID="{65f361dc-07a0-4362-b527-b3db1c437bbe}">
  <ds:schemaRefs/>
</ds:datastoreItem>
</file>

<file path=customXml/itemProps8.xml><?xml version="1.0" encoding="utf-8"?>
<ds:datastoreItem xmlns:ds="http://schemas.openxmlformats.org/officeDocument/2006/customXml" ds:itemID="{9ebdd679-4610-4a7d-99c1-8a4128f5cebc}">
  <ds:schemaRefs/>
</ds:datastoreItem>
</file>

<file path=customXml/itemProps9.xml><?xml version="1.0" encoding="utf-8"?>
<ds:datastoreItem xmlns:ds="http://schemas.openxmlformats.org/officeDocument/2006/customXml" ds:itemID="{abd899ba-6e03-4791-9897-a1bbba214d3e}">
  <ds:schemaRefs/>
</ds:datastoreItem>
</file>

<file path=docProps/app.xml><?xml version="1.0" encoding="utf-8"?>
<Properties xmlns="http://schemas.openxmlformats.org/officeDocument/2006/extended-properties" xmlns:vt="http://schemas.openxmlformats.org/officeDocument/2006/docPropsVTypes">
  <Template>Normal.dotm</Template>
  <Pages>17</Pages>
  <Words>6049</Words>
  <Characters>6441</Characters>
  <Lines>0</Lines>
  <Paragraphs>0</Paragraphs>
  <TotalTime>1</TotalTime>
  <ScaleCrop>false</ScaleCrop>
  <LinksUpToDate>false</LinksUpToDate>
  <CharactersWithSpaces>6442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2023-07-20T03:33:00Z</dcterms:created>
  <dc:creator>O.L.Problem without you</dc:creator>
  <cp:lastModifiedBy>岁月静好.</cp:lastModifiedBy>
  <cp:lastPrinted>2023-08-18T07:47:00Z</cp:lastPrinted>
  <dcterms:modified xsi:type="dcterms:W3CDTF">2023-09-12T07:03:46Z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5B6385A7B46F483B86BE93C606BF86D0_12</vt:lpwstr>
  </property>
</Properties>
</file>