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应急管理局</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（一）负责应急管理工作，指导全州应对安全生产类、自然灾害类等突发事件和综合防灾减灾救灾工作，负责安全生产综合监督管理和工矿商贸行业安全生产监督管理工作。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（二）组织编制</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应急体系建设、安全生产和综合防灾减灾规划,拟定应急管理、安全生产等政策规定，贯彻执行国家和省、州有关规程和标准。</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三）指导应急预案体系建设，建立完善事故灾难和自然灾害分级应对制度，组织编制全州总体应急预案和安全生产类、自然灾害类专项预案，综合协调应急预案衔接工作，组织开展预案演练，推动应急避难设施建设。</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（四）牵头建立统一的全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应急管理信息系统，负责信息传输渠道的规划和布局，建立监测预警和灾情报告制度，健全自然灾害信息资源获取和共享机制，依法统一发布灾情。</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（五）组织指导协调安全生产类、自然灾害类等突发事件应急救援，承担全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应对重大灾害指挥协调工作，综合研判突发事件发展态势并提出应对建议，协助</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委、州政府指定的负责同志组织重大灾害应急处置工作。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（六）统一协调指挥各类应急专业队伍，建立应急协调联动机制，推进指挥平台对接，衔接驻</w:t>
      </w:r>
      <w:r>
        <w:rPr>
          <w:rFonts w:hint="eastAsia" w:ascii="仿宋_GB2312" w:hAnsi="方正仿宋简体" w:eastAsia="仿宋_GB2312" w:cs="方正仿宋简体"/>
          <w:color w:val="333333"/>
          <w:kern w:val="0"/>
          <w:sz w:val="32"/>
          <w:szCs w:val="32"/>
          <w:shd w:val="clear" w:color="auto" w:fill="FFFFFF"/>
          <w:lang w:val="en-US" w:eastAsia="zh-CN"/>
        </w:rPr>
        <w:t>东</w:t>
      </w:r>
      <w:r>
        <w:rPr>
          <w:rFonts w:hint="default" w:ascii="仿宋_GB2312" w:hAnsi="方正仿宋简体" w:eastAsia="仿宋_GB2312" w:cs="方正仿宋简体"/>
          <w:color w:val="333333"/>
          <w:kern w:val="0"/>
          <w:sz w:val="32"/>
          <w:szCs w:val="32"/>
          <w:shd w:val="clear" w:color="auto" w:fill="FFFFFF"/>
          <w:lang w:val="en-US" w:eastAsia="zh-CN"/>
        </w:rPr>
        <w:t>武警部队参与应急救援工作。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（七）按规定对全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综合性消防救援队伍、森林消防队伍履行双重管理职责，监督管理</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级非煤矿山和危化救援队伍。指导各级及社会应急救援力量建设。</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（八）负责消防工作，指导全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消防监督、火灾预防、火灾扑救等工作。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（九）指导协调森林和草原火灾、水旱灾害、地震和地质灾害等防治工作，负责自然灾害综合监测预警工作，指导开展自然灾害综合风险评估工作。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（十）组织协调灾害救助工作，组织指导灾情核查、损失评估、救灾捐赠工作，负责救灾款物管理、分配并监督使用。</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（十一）依法行使安全生产综合监督管理职权，指导协调、监督检查</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级有关部门安全生产工作，组织开展安全生产巡查、考核工作。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二）按照分级、属地原则，依法监督检查工矿商贸生产经营单位贯彻执行安全生产法律法规情况及安全生产条件和有关设备（特种设备除外）、材料、劳动防护用品的安全生产管理工作。负责监督管理工矿商贸行业省属在</w:t>
      </w:r>
      <w:r>
        <w:rPr>
          <w:rFonts w:hint="eastAsia" w:ascii="仿宋_GB2312" w:hAnsi="方正仿宋简体" w:eastAsia="仿宋_GB2312" w:cs="方正仿宋简体"/>
          <w:color w:val="333333"/>
          <w:kern w:val="0"/>
          <w:sz w:val="32"/>
          <w:szCs w:val="32"/>
          <w:shd w:val="clear" w:color="auto" w:fill="FFFFFF"/>
          <w:lang w:val="en-US" w:eastAsia="zh-CN"/>
        </w:rPr>
        <w:t>东</w:t>
      </w:r>
      <w:r>
        <w:rPr>
          <w:rFonts w:hint="default" w:ascii="仿宋_GB2312" w:hAnsi="方正仿宋简体" w:eastAsia="仿宋_GB2312" w:cs="方正仿宋简体"/>
          <w:color w:val="333333"/>
          <w:kern w:val="0"/>
          <w:sz w:val="32"/>
          <w:szCs w:val="32"/>
          <w:shd w:val="clear" w:color="auto" w:fill="FFFFFF"/>
          <w:lang w:val="en-US" w:eastAsia="zh-CN"/>
        </w:rPr>
        <w:t>企业和</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属企业安全生产工作。依法组织并指导监督实施安全生产准入制度。负责危险化学品安全生产监督管理综合工作和烟花爆竹安全生产监督管理工作，承担非煤矿山安全生产综合监督管理职责。</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（十三）依法组织指导生产安全事故、消防安全事故调查处理，监督事故查处和责任追究落实情况，组织开展自然灾害类突发事件的调查评估工作。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（十四）制定应急物资储备和应急救援装备规划并组织实施，会同</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粮食和物资储备局等部门建立健全应急物资信息平台和调拨制度，在救灾时统一调度。</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（十五）负责应急管理、安全生产宣传教育、培训工作，组织指导应急管理、安全生产的科学技术研究、推广应用和信息化建设工作。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（十六）完成</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委</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政府和应急管理厅交办的其他任务。</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（十七）职能转变。加强、优化、统筹全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应急管理方面的能力建设。构建统一领导、权责一致、权威高效的全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应急能力体系，推动形成统一指挥，专常兼备、反应灵敏、上下联动、平战结合的中国特色应急管理体制。</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eastAsia="zh-CN"/>
        </w:rPr>
      </w:pPr>
      <w:r>
        <w:rPr>
          <w:rFonts w:hint="eastAsia" w:ascii="仿宋_GB2312" w:hAnsi="方正仿宋简体" w:eastAsia="仿宋_GB2312" w:cs="方正仿宋简体"/>
          <w:color w:val="333333"/>
          <w:kern w:val="0"/>
          <w:sz w:val="32"/>
          <w:szCs w:val="32"/>
          <w:shd w:val="clear" w:color="auto" w:fill="FFFFFF"/>
        </w:rPr>
        <w:t>（东乡族自治县安全生产监督管理局设置5个股室</w:t>
      </w:r>
      <w:r>
        <w:rPr>
          <w:rFonts w:hint="eastAsia" w:ascii="仿宋_GB2312" w:hAnsi="方正仿宋简体" w:eastAsia="仿宋_GB2312" w:cs="方正仿宋简体"/>
          <w:color w:val="333333"/>
          <w:kern w:val="0"/>
          <w:sz w:val="32"/>
          <w:szCs w:val="32"/>
          <w:shd w:val="clear" w:color="auto" w:fill="FFFFFF"/>
          <w:lang w:eastAsia="zh-CN"/>
        </w:rPr>
        <w:t>）</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一、综合</w:t>
      </w:r>
      <w:r>
        <w:rPr>
          <w:rFonts w:hint="default" w:ascii="仿宋_GB2312" w:hAnsi="方正仿宋简体" w:eastAsia="仿宋_GB2312" w:cs="方正仿宋简体"/>
          <w:color w:val="333333"/>
          <w:kern w:val="0"/>
          <w:sz w:val="32"/>
          <w:szCs w:val="32"/>
          <w:shd w:val="clear" w:color="auto" w:fill="FFFFFF"/>
          <w:lang w:val="en-US" w:eastAsia="zh-CN"/>
        </w:rPr>
        <w:t>办公室</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rPr>
      </w:pPr>
      <w:r>
        <w:rPr>
          <w:rFonts w:hint="eastAsia" w:ascii="仿宋_GB2312" w:hAnsi="方正仿宋简体" w:eastAsia="仿宋_GB2312" w:cs="方正仿宋简体"/>
          <w:color w:val="333333"/>
          <w:kern w:val="0"/>
          <w:sz w:val="32"/>
          <w:szCs w:val="32"/>
          <w:shd w:val="clear" w:color="auto" w:fill="FFFFFF"/>
        </w:rPr>
        <w:t>拟订机关各项工作规则；负责文电、会务、机要、档案等机关日常工作；承担安全、保密、信访、政务公开工作；负责机关和所属事业单位机构编制、人事（离退休干部管理）、财务和资产、行政经费、机关专项资金管理；负责全县企业安全风险抵押金的管理；负责安全生产方面的交流与合作。</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二、</w:t>
      </w:r>
      <w:r>
        <w:rPr>
          <w:rFonts w:hint="default" w:ascii="仿宋_GB2312" w:hAnsi="方正仿宋简体" w:eastAsia="仿宋_GB2312" w:cs="方正仿宋简体"/>
          <w:color w:val="333333"/>
          <w:kern w:val="0"/>
          <w:sz w:val="32"/>
          <w:szCs w:val="32"/>
          <w:shd w:val="clear" w:color="auto" w:fill="FFFFFF"/>
          <w:lang w:val="en-US" w:eastAsia="zh-CN"/>
        </w:rPr>
        <w:t>防灾减灾</w:t>
      </w:r>
      <w:r>
        <w:rPr>
          <w:rFonts w:hint="eastAsia" w:ascii="仿宋_GB2312" w:hAnsi="方正仿宋简体" w:eastAsia="仿宋_GB2312" w:cs="方正仿宋简体"/>
          <w:color w:val="333333"/>
          <w:kern w:val="0"/>
          <w:sz w:val="32"/>
          <w:szCs w:val="32"/>
          <w:shd w:val="clear" w:color="auto" w:fill="FFFFFF"/>
          <w:lang w:val="en-US" w:eastAsia="zh-CN"/>
        </w:rPr>
        <w:t>救灾股</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default" w:ascii="仿宋_GB2312" w:hAnsi="方正仿宋简体" w:eastAsia="仿宋_GB2312" w:cs="方正仿宋简体"/>
          <w:color w:val="333333"/>
          <w:kern w:val="0"/>
          <w:sz w:val="32"/>
          <w:szCs w:val="32"/>
          <w:shd w:val="clear" w:color="auto" w:fill="FFFFFF"/>
          <w:lang w:val="en-US" w:eastAsia="zh-CN"/>
        </w:rPr>
        <w:t>负责组织编制全州总体应急预案和安全生产类、自然灾害类专项预案，综合协调应急预案衔接工作，组织开展预案演练。按照分级负责的原则，指导自然灾害类应急救援。组织协调重大灾害应急救援工作，并按权限提出建议或作出决定。承担全州应对重大灾害指挥协调工作，协助州委、州政府指定的负责同志组织重大灾害应急处置工作。组织编制综合防灾减灾规划，指导协调相关部门森林和草原火灾、水旱灾害、地震和地质灾害等防治工作。会同州自然资源局、州水务局、州地震局、州气象局、州林业和草原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三</w:t>
      </w:r>
      <w:r>
        <w:rPr>
          <w:rFonts w:hint="default" w:ascii="仿宋_GB2312" w:hAnsi="方正仿宋简体" w:eastAsia="仿宋_GB2312" w:cs="方正仿宋简体"/>
          <w:color w:val="333333"/>
          <w:kern w:val="0"/>
          <w:sz w:val="32"/>
          <w:szCs w:val="32"/>
          <w:shd w:val="clear" w:color="auto" w:fill="FFFFFF"/>
          <w:lang w:val="en-US" w:eastAsia="zh-CN"/>
        </w:rPr>
        <w:t>、</w:t>
      </w:r>
      <w:r>
        <w:rPr>
          <w:rFonts w:hint="eastAsia" w:ascii="仿宋_GB2312" w:hAnsi="方正仿宋简体" w:eastAsia="仿宋_GB2312" w:cs="方正仿宋简体"/>
          <w:color w:val="333333"/>
          <w:kern w:val="0"/>
          <w:sz w:val="32"/>
          <w:szCs w:val="32"/>
          <w:shd w:val="clear" w:color="auto" w:fill="FFFFFF"/>
          <w:lang w:val="en-US" w:eastAsia="zh-CN"/>
        </w:rPr>
        <w:t>应急指挥中心</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rPr>
        <w:t>组织协调灾害救助工作，组织指导灾情核查、损失评估、救灾捐赠工作，管理、分配救灾款物并监督</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四</w:t>
      </w:r>
      <w:r>
        <w:rPr>
          <w:rFonts w:hint="default" w:ascii="仿宋_GB2312" w:hAnsi="方正仿宋简体" w:eastAsia="仿宋_GB2312" w:cs="方正仿宋简体"/>
          <w:color w:val="333333"/>
          <w:kern w:val="0"/>
          <w:sz w:val="32"/>
          <w:szCs w:val="32"/>
          <w:shd w:val="clear" w:color="auto" w:fill="FFFFFF"/>
          <w:lang w:val="en-US" w:eastAsia="zh-CN"/>
        </w:rPr>
        <w:t>、</w:t>
      </w:r>
      <w:r>
        <w:rPr>
          <w:rFonts w:hint="eastAsia" w:ascii="仿宋_GB2312" w:hAnsi="方正仿宋简体" w:eastAsia="仿宋_GB2312" w:cs="方正仿宋简体"/>
          <w:color w:val="333333"/>
          <w:kern w:val="0"/>
          <w:sz w:val="32"/>
          <w:szCs w:val="32"/>
          <w:shd w:val="clear" w:color="auto" w:fill="FFFFFF"/>
          <w:lang w:val="en-US" w:eastAsia="zh-CN"/>
        </w:rPr>
        <w:t>执法监察大队</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rPr>
        <w:t>依法监督检查非煤矿山等行业生产经营单位贯彻执行安全生产法律法规及其安全生产条件、设备设施安全情况；承担非煤矿矿山企业安全生产准入管理工作；指导监督相关企业安全标准化和不具备安全生产条件的非煤矿矿山关闭工作；依法监督检查行业生产经营单位重大危险源监控和重大事故隐患治理情况；参与相关行业重大事故调查处理和应急救援工作;负责监督相关事故查处和责任追究落实情况；负责办理、监督相关行业安全生产行政许可工作，组织开展安全标准化工作。</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default" w:ascii="仿宋_GB2312" w:hAnsi="方正仿宋简体" w:eastAsia="仿宋_GB2312" w:cs="方正仿宋简体"/>
          <w:color w:val="333333"/>
          <w:kern w:val="0"/>
          <w:sz w:val="32"/>
          <w:szCs w:val="32"/>
          <w:shd w:val="clear" w:color="auto" w:fill="FFFFFF"/>
          <w:lang w:val="en-US" w:eastAsia="zh-CN"/>
        </w:rPr>
        <w:t>5、综合</w:t>
      </w:r>
      <w:r>
        <w:rPr>
          <w:rFonts w:hint="eastAsia" w:ascii="仿宋_GB2312" w:hAnsi="方正仿宋简体" w:eastAsia="仿宋_GB2312" w:cs="方正仿宋简体"/>
          <w:color w:val="333333"/>
          <w:kern w:val="0"/>
          <w:sz w:val="32"/>
          <w:szCs w:val="32"/>
          <w:shd w:val="clear" w:color="auto" w:fill="FFFFFF"/>
          <w:lang w:val="en-US" w:eastAsia="zh-CN"/>
        </w:rPr>
        <w:t>股</w:t>
      </w:r>
    </w:p>
    <w:p>
      <w:pPr>
        <w:spacing w:line="580" w:lineRule="exact"/>
        <w:ind w:firstLine="640" w:firstLineChars="200"/>
        <w:rPr>
          <w:rFonts w:hint="eastAsia" w:ascii="仿宋_GB2312" w:eastAsia="仿宋_GB2312"/>
          <w:sz w:val="30"/>
          <w:szCs w:val="30"/>
          <w:lang w:eastAsia="zh-CN"/>
        </w:rPr>
      </w:pPr>
      <w:r>
        <w:rPr>
          <w:rFonts w:hint="eastAsia" w:ascii="仿宋_GB2312" w:hAnsi="方正仿宋简体" w:eastAsia="仿宋_GB2312" w:cs="方正仿宋简体"/>
          <w:color w:val="333333"/>
          <w:kern w:val="0"/>
          <w:sz w:val="32"/>
          <w:szCs w:val="32"/>
          <w:shd w:val="clear" w:color="auto" w:fill="FFFFFF"/>
        </w:rPr>
        <w:t>依法监督检查机械、轻工、纺织、烟草、商贸、小水电、电子等行业生产经营单位贯彻执行安全生产法律法规及其安全生产条件、设备设施安全情况；负责指导协调、监督检查消防、文化娱乐、公路、水运、铁路、建筑、水利、邮政、电信、林业、旅游、冶金、有色、建材等行业的安全生产工作；负责办理、监督相关行业安全生产行政许可工作；组织开展安全标准化工作</w:t>
      </w:r>
      <w:r>
        <w:rPr>
          <w:rFonts w:hint="eastAsia" w:ascii="仿宋_GB2312" w:hAnsi="方正仿宋简体" w:eastAsia="仿宋_GB2312" w:cs="方正仿宋简体"/>
          <w:color w:val="333333"/>
          <w:kern w:val="0"/>
          <w:sz w:val="32"/>
          <w:szCs w:val="32"/>
          <w:shd w:val="clear" w:color="auto" w:fill="FFFFFF"/>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(请插入具体报表,若无法插入,请标明见附件)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收入总计14344065.42元，支出总计13639720.2元，与2021年决算数相比，收入减少808455.03元，减少5.3%，支出减少1512800.25元，减少9.9%。主要原因是</w:t>
      </w:r>
      <w:r>
        <w:rPr>
          <w:rFonts w:hint="eastAsia" w:ascii="仿宋_GB2312" w:hAnsi="仿宋_GB2312" w:eastAsia="仿宋_GB2312" w:cs="仿宋_GB2312"/>
          <w:color w:val="000000"/>
          <w:spacing w:val="0"/>
          <w:w w:val="100"/>
          <w:position w:val="0"/>
          <w:sz w:val="32"/>
          <w:szCs w:val="32"/>
          <w:lang w:eastAsia="zh-CN"/>
        </w:rPr>
        <w:t>灾害防治及应急管理支出减少。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14344065.42</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14344065.42</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14344065.42</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13639720.2</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14344065.42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808455.03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灾害防治及应急管理支出减少</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年度财政拨款支出13639720.2元，较上年决算数</w:t>
      </w:r>
      <w:r>
        <w:rPr>
          <w:rFonts w:hint="eastAsia" w:ascii="仿宋_GB2312" w:hAnsi="仿宋_GB2312" w:eastAsia="仿宋_GB2312" w:cs="仿宋_GB2312"/>
          <w:color w:val="000000"/>
          <w:spacing w:val="0"/>
          <w:w w:val="100"/>
          <w:position w:val="0"/>
          <w:sz w:val="32"/>
          <w:szCs w:val="32"/>
          <w:lang w:val="en-US" w:eastAsia="zh-CN"/>
        </w:rPr>
        <w:t>减少1512800.25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灾害防治及应急管理支出减少</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rPr>
        <w:t>13639720.2元</w:t>
      </w:r>
      <w:r>
        <w:rPr>
          <w:rFonts w:hint="eastAsia" w:ascii="仿宋_GB2312" w:hAnsi="仿宋_GB2312" w:eastAsia="仿宋_GB2312" w:cs="仿宋_GB2312"/>
          <w:color w:val="auto"/>
          <w:sz w:val="32"/>
          <w:szCs w:val="32"/>
          <w:lang w:val="zh-CN"/>
        </w:rPr>
        <w:t>,较上年决算数减少</w:t>
      </w:r>
      <w:r>
        <w:rPr>
          <w:rFonts w:hint="eastAsia" w:ascii="仿宋_GB2312" w:hAnsi="仿宋_GB2312" w:eastAsia="仿宋_GB2312" w:cs="仿宋_GB2312"/>
          <w:color w:val="000000"/>
          <w:spacing w:val="0"/>
          <w:w w:val="100"/>
          <w:position w:val="0"/>
          <w:sz w:val="32"/>
          <w:szCs w:val="32"/>
          <w:lang w:val="en-US" w:eastAsia="zh-CN"/>
        </w:rPr>
        <w:t>1512800.25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auto"/>
          <w:sz w:val="32"/>
          <w:szCs w:val="32"/>
          <w:lang w:val="zh-CN"/>
        </w:rPr>
        <w:t>,下降</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灾害防治及应急管理支出减少。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spacing w:val="0"/>
          <w:w w:val="100"/>
          <w:position w:val="0"/>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72220.32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55772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77.22</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spacing w:val="0"/>
          <w:w w:val="100"/>
          <w:position w:val="0"/>
          <w:sz w:val="32"/>
          <w:szCs w:val="32"/>
          <w:lang w:val="zh-CN"/>
        </w:rPr>
        <w:t>主要原因是一般公共服务预算数较大。</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584984.59</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24000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lang w:val="zh-CN"/>
        </w:rPr>
        <w:t>%,决算数小于预算数的主要原因是</w:t>
      </w:r>
      <w:r>
        <w:rPr>
          <w:rFonts w:hint="eastAsia" w:ascii="仿宋_GB2312" w:hAnsi="仿宋_GB2312" w:eastAsia="仿宋_GB2312" w:cs="仿宋_GB2312"/>
          <w:color w:val="auto"/>
          <w:sz w:val="32"/>
          <w:szCs w:val="32"/>
          <w:lang w:val="zh-CN" w:eastAsia="zh-CN"/>
        </w:rPr>
        <w:t>单位公益性岗位人员减少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240440.04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113857.38</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47.35</w:t>
      </w:r>
      <w:r>
        <w:rPr>
          <w:rFonts w:hint="eastAsia" w:ascii="仿宋_GB2312" w:hAnsi="仿宋_GB2312" w:eastAsia="仿宋_GB2312" w:cs="仿宋_GB2312"/>
          <w:color w:val="auto"/>
          <w:sz w:val="32"/>
          <w:szCs w:val="32"/>
          <w:lang w:val="zh-CN"/>
        </w:rPr>
        <w:t>%,决算数小于预算数的主要原因是单位医疗保险预算数较大。</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433321.92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428092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7820751</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12929998.82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165</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spacing w:val="0"/>
          <w:w w:val="100"/>
          <w:position w:val="0"/>
          <w:sz w:val="32"/>
          <w:szCs w:val="32"/>
          <w:lang w:val="zh-CN" w:eastAsia="zh-CN"/>
        </w:rPr>
        <w:t>主要原因是</w:t>
      </w:r>
      <w:r>
        <w:rPr>
          <w:rFonts w:hint="eastAsia" w:ascii="仿宋_GB2312" w:hAnsi="仿宋_GB2312" w:eastAsia="仿宋_GB2312" w:cs="仿宋_GB2312"/>
          <w:color w:val="000000"/>
          <w:spacing w:val="0"/>
          <w:w w:val="100"/>
          <w:position w:val="0"/>
          <w:sz w:val="32"/>
          <w:szCs w:val="32"/>
          <w:lang w:eastAsia="zh-CN"/>
        </w:rPr>
        <w:t>灾害防治及应急管理专项支出增加。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13639720.2</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12294786.38</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1058091.18</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9.4</w:t>
      </w:r>
      <w:r>
        <w:rPr>
          <w:rFonts w:hint="eastAsia" w:ascii="仿宋_GB2312" w:hAnsi="仿宋_GB2312" w:eastAsia="仿宋_GB2312" w:cs="仿宋_GB2312"/>
          <w:color w:val="auto"/>
          <w:sz w:val="32"/>
          <w:szCs w:val="32"/>
          <w:lang w:val="zh-CN"/>
        </w:rPr>
        <w:t>%,主要原因是基本工资调资。</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1344933.82</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2570891.43</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lang w:val="zh-CN"/>
        </w:rPr>
        <w:t>%,主要原因是委托业务费及消防车支出减少。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1,344,933.82</w:t>
      </w:r>
      <w:r>
        <w:rPr>
          <w:rFonts w:hint="eastAsia" w:ascii="仿宋_GB2312" w:hAnsi="仿宋_GB2312" w:eastAsia="仿宋_GB2312" w:cs="仿宋_GB2312"/>
          <w:color w:val="auto"/>
          <w:sz w:val="32"/>
          <w:szCs w:val="32"/>
          <w:lang w:val="zh-CN"/>
        </w:rPr>
        <w:t>元,机关运行经费主要用于开支</w:t>
      </w:r>
      <w:r>
        <w:rPr>
          <w:rFonts w:hint="eastAsia" w:ascii="仿宋_GB2312" w:hAnsi="仿宋_GB2312" w:eastAsia="仿宋_GB2312" w:cs="仿宋_GB2312"/>
          <w:color w:val="auto"/>
          <w:sz w:val="32"/>
          <w:szCs w:val="32"/>
          <w:lang w:val="en-US" w:eastAsia="zh-CN"/>
        </w:rPr>
        <w:t>单位运转</w:t>
      </w:r>
      <w:r>
        <w:rPr>
          <w:rFonts w:hint="eastAsia" w:ascii="仿宋_GB2312" w:hAnsi="仿宋_GB2312" w:eastAsia="仿宋_GB2312" w:cs="仿宋_GB2312"/>
          <w:color w:val="auto"/>
          <w:sz w:val="32"/>
          <w:szCs w:val="32"/>
          <w:lang w:val="zh-CN"/>
        </w:rPr>
        <w:t>机关运行经费较上年决算数减少</w:t>
      </w:r>
      <w:r>
        <w:rPr>
          <w:rFonts w:hint="eastAsia" w:ascii="仿宋_GB2312" w:hAnsi="仿宋_GB2312" w:eastAsia="仿宋_GB2312" w:cs="仿宋_GB2312"/>
          <w:color w:val="auto"/>
          <w:sz w:val="32"/>
          <w:szCs w:val="32"/>
          <w:lang w:val="en-US" w:eastAsia="zh-CN"/>
        </w:rPr>
        <w:t>2570891.43</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lang w:val="zh-CN"/>
        </w:rPr>
        <w:t>%,主要原因是委托业务费及</w:t>
      </w:r>
      <w:r>
        <w:rPr>
          <w:rFonts w:hint="eastAsia" w:ascii="仿宋_GB2312" w:hAnsi="仿宋_GB2312" w:eastAsia="仿宋_GB2312" w:cs="仿宋_GB2312"/>
          <w:color w:val="auto"/>
          <w:sz w:val="32"/>
          <w:szCs w:val="32"/>
          <w:lang w:val="en-US" w:eastAsia="zh-CN"/>
        </w:rPr>
        <w:t>高敞篷</w:t>
      </w:r>
      <w:r>
        <w:rPr>
          <w:rFonts w:hint="eastAsia" w:ascii="仿宋_GB2312" w:hAnsi="仿宋_GB2312" w:eastAsia="仿宋_GB2312" w:cs="仿宋_GB2312"/>
          <w:color w:val="auto"/>
          <w:sz w:val="32"/>
          <w:szCs w:val="32"/>
          <w:lang w:val="zh-CN"/>
        </w:rPr>
        <w:t>消防车</w:t>
      </w:r>
      <w:r>
        <w:rPr>
          <w:rFonts w:hint="eastAsia" w:ascii="仿宋_GB2312" w:hAnsi="仿宋_GB2312" w:eastAsia="仿宋_GB2312" w:cs="仿宋_GB2312"/>
          <w:color w:val="auto"/>
          <w:sz w:val="32"/>
          <w:szCs w:val="32"/>
          <w:lang w:val="en-US" w:eastAsia="zh-CN"/>
        </w:rPr>
        <w:t>支出</w:t>
      </w:r>
      <w:r>
        <w:rPr>
          <w:rFonts w:hint="eastAsia" w:ascii="仿宋_GB2312" w:hAnsi="仿宋_GB2312" w:eastAsia="仿宋_GB2312" w:cs="仿宋_GB2312"/>
          <w:color w:val="auto"/>
          <w:sz w:val="32"/>
          <w:szCs w:val="32"/>
          <w:lang w:val="zh-CN"/>
        </w:rPr>
        <w:t>减少。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辆,特种专业技术用车主要是高敞篷消防车。</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2022年度政府性基金预算财政拨款年初结转结0元，本年收入</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auto"/>
          <w:sz w:val="32"/>
          <w:szCs w:val="32"/>
          <w:lang w:val="en-US" w:eastAsia="zh-CN"/>
        </w:rPr>
        <w:t>元，本年支0元，年末结转和结余0</w:t>
      </w:r>
      <w:r>
        <w:rPr>
          <w:rFonts w:hint="eastAsia" w:ascii="仿宋_GB2312" w:hAnsi="仿宋_GB2312" w:eastAsia="仿宋_GB2312" w:cs="仿宋_GB2312"/>
          <w:kern w:val="2"/>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2022年度国有资本经营预算财政拨款本年支出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lang w:val="zh-CN"/>
        </w:rPr>
        <w:t>元,支出决算为16224.64元，主要原因是压减支出减少预算数。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lang w:val="zh-CN"/>
        </w:rPr>
        <w:t>元。</w:t>
      </w:r>
      <w:bookmarkStart w:id="0" w:name="_GoBack"/>
      <w:bookmarkEnd w:id="0"/>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(若单位未开展绩效评价工作,请在此项下注明本单位未开展预算绩效管理,若有附件,请插入附件。)</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个,二级项目</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个,共涉及资金</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万元,占一般公共预算项目支出总额的</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%。对2022年度</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个政府性基金预算项目开展绩效自评,共涉及资金</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万元,占政府性基金预算项目支出总额的</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%。组织对2022年度</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个国有资本经营预算项目开展绩效自评,共涉及资金</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万元,占国有资本经营预算项目支出总额的</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%。组织对</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个项目开展了部门评价,涉及一般公共预算支出</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万元,国有资本经营预算支出</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万元。从评价情况来看,</w:t>
      </w:r>
      <w:r>
        <w:rPr>
          <w:rFonts w:hint="eastAsia" w:ascii="仿宋_GB2312" w:hAnsi="仿宋_GB2312" w:eastAsia="仿宋_GB2312" w:cs="仿宋_GB2312"/>
          <w:color w:val="FF0000"/>
          <w:kern w:val="0"/>
          <w:sz w:val="32"/>
          <w:szCs w:val="32"/>
          <w:lang w:val="en-US"/>
        </w:rPr>
        <w:t>……(请对绩效评价情况进行简要说明)。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tabs>
          <w:tab w:val="left" w:pos="1327"/>
        </w:tabs>
        <w:bidi w:val="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我部门在2022年度部门决算中反映</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个项目绩效自评结果。</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项目绩效自评情况：根据年初设定的绩效目标,项目绩效自评得分为</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000000"/>
          <w:kern w:val="0"/>
          <w:sz w:val="32"/>
          <w:szCs w:val="32"/>
          <w:lang w:val="en-US"/>
        </w:rPr>
        <w:t>%。项目绩效目标完成情况：</w:t>
      </w:r>
      <w:r>
        <w:rPr>
          <w:rFonts w:hint="eastAsia" w:ascii="仿宋_GB2312" w:hAnsi="仿宋_GB2312" w:eastAsia="仿宋_GB2312" w:cs="仿宋_GB2312"/>
          <w:color w:val="FF0000"/>
          <w:kern w:val="0"/>
          <w:sz w:val="32"/>
          <w:szCs w:val="32"/>
          <w:lang w:val="en-US"/>
        </w:rPr>
        <w:t>一是……；二是……。</w:t>
      </w:r>
      <w:r>
        <w:rPr>
          <w:rFonts w:hint="eastAsia" w:ascii="仿宋_GB2312" w:hAnsi="仿宋_GB2312" w:eastAsia="仿宋_GB2312" w:cs="仿宋_GB2312"/>
          <w:color w:val="000000"/>
          <w:kern w:val="0"/>
          <w:sz w:val="32"/>
          <w:szCs w:val="32"/>
          <w:lang w:val="en-US"/>
        </w:rPr>
        <w:t>发现的主要问题及原因：</w:t>
      </w:r>
      <w:r>
        <w:rPr>
          <w:rFonts w:hint="eastAsia" w:ascii="仿宋_GB2312" w:hAnsi="仿宋_GB2312" w:eastAsia="仿宋_GB2312" w:cs="仿宋_GB2312"/>
          <w:color w:val="FF0000"/>
          <w:kern w:val="0"/>
          <w:sz w:val="32"/>
          <w:szCs w:val="32"/>
          <w:lang w:val="en-US"/>
        </w:rPr>
        <w:t>一是……；二是……。</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FF0000"/>
          <w:kern w:val="0"/>
          <w:sz w:val="32"/>
          <w:szCs w:val="32"/>
          <w:lang w:val="en-US"/>
        </w:rPr>
        <w:t>一是……；二是……。</w:t>
      </w:r>
      <w:r>
        <w:rPr>
          <w:rFonts w:hint="eastAsia" w:ascii="仿宋_GB2312" w:hAnsi="仿宋_GB2312" w:eastAsia="仿宋_GB2312" w:cs="仿宋_GB2312"/>
          <w:color w:val="FF0000"/>
          <w:kern w:val="0"/>
          <w:sz w:val="32"/>
          <w:szCs w:val="32"/>
          <w:lang w:val="en-US" w:eastAsia="zh-CN"/>
        </w:rPr>
        <w:t>***</w:t>
      </w:r>
      <w:r>
        <w:rPr>
          <w:rFonts w:hint="eastAsia" w:ascii="仿宋_GB2312" w:hAnsi="仿宋_GB2312" w:eastAsia="仿宋_GB2312" w:cs="仿宋_GB2312"/>
          <w:color w:val="FF0000"/>
          <w:kern w:val="0"/>
          <w:sz w:val="32"/>
          <w:szCs w:val="32"/>
          <w:lang w:val="en-US"/>
        </w:rPr>
        <w:t>项目绩效自评情况：……。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C8E0D"/>
    <w:multiLevelType w:val="singleLevel"/>
    <w:tmpl w:val="1C8C8E0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ZTNiOTdiYTdmNWNjZGMxNzE3MWVjNTQ0YTU5NDIifQ=="/>
  </w:docVars>
  <w:rsids>
    <w:rsidRoot w:val="00000000"/>
    <w:rsid w:val="02AA4B1F"/>
    <w:rsid w:val="0D386A9E"/>
    <w:rsid w:val="11B25539"/>
    <w:rsid w:val="12A34BDD"/>
    <w:rsid w:val="1AD863F9"/>
    <w:rsid w:val="302D2CFD"/>
    <w:rsid w:val="36C70909"/>
    <w:rsid w:val="381873BB"/>
    <w:rsid w:val="3D595B8E"/>
    <w:rsid w:val="4062020D"/>
    <w:rsid w:val="470E7B71"/>
    <w:rsid w:val="55EB0C42"/>
    <w:rsid w:val="573A7C80"/>
    <w:rsid w:val="589F4E4A"/>
    <w:rsid w:val="5914517E"/>
    <w:rsid w:val="5D387615"/>
    <w:rsid w:val="604252D9"/>
    <w:rsid w:val="69AA14E4"/>
    <w:rsid w:val="6F9277B6"/>
    <w:rsid w:val="710C0FFD"/>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8</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2023-09-18T03:26:36Z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