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甘肃省东乡族自治县第六中学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我校是由临夏州东乡县县教育局主管的财政全额拨款事业单位，实施高中、初中学历教育，促进基础教育发展。</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东乡县第六中学为财政补助单位，编制部门核定为事业单位，独立核算机构1个。统一社会信用代码是12622926439250276J，财政预算代码是173035002，单位基本性质是事业单位，单位执行会计制度是事业单位会计制度，预算管理级次是县级，单位地址在临夏州东乡县达板镇达板村。事业编制人数59人，实际在职人数73</w:t>
      </w:r>
      <w:bookmarkStart w:id="0" w:name="_GoBack"/>
      <w:bookmarkEnd w:id="0"/>
      <w:r>
        <w:rPr>
          <w:rFonts w:hint="eastAsia" w:ascii="仿宋" w:hAnsi="仿宋" w:eastAsia="仿宋" w:cs="仿宋"/>
          <w:color w:val="auto"/>
          <w:sz w:val="32"/>
          <w:szCs w:val="32"/>
          <w:lang w:val="en-US" w:eastAsia="zh-CN"/>
        </w:rPr>
        <w:t>人，无退休人员。</w:t>
      </w: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tbl>
      <w:tblPr>
        <w:tblW w:w="14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0"/>
        <w:gridCol w:w="801"/>
        <w:gridCol w:w="2009"/>
        <w:gridCol w:w="4291"/>
        <w:gridCol w:w="801"/>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4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13,311,743.38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11,522,159.26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13,327,743.38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13,285,868.38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5,042.32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46,917.32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13,332,785.70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13,332,785.70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见附件《甘肃省东乡族自治县第六中学2022年度决算公开表格02表》</w:t>
      </w:r>
    </w:p>
    <w:tbl>
      <w:tblPr>
        <w:tblW w:w="180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956"/>
        <w:gridCol w:w="1851"/>
        <w:gridCol w:w="1851"/>
        <w:gridCol w:w="1162"/>
        <w:gridCol w:w="1162"/>
        <w:gridCol w:w="1162"/>
        <w:gridCol w:w="1162"/>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8016"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13,327,743.38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13,327,743.38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11,564,034.26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11,564,034.26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752,274.65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752,274.65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723,251.15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723,251.15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10,811,759.61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10,811,759.61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7,760,095.37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7,760,095.37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3,051,664.24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3,051,664.24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见附表《东乡族自治县民族文化艺术团2022年度决算公开表格03表》</w:t>
      </w:r>
    </w:p>
    <w:tbl>
      <w:tblPr>
        <w:tblW w:w="1616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956"/>
        <w:gridCol w:w="1851"/>
        <w:gridCol w:w="1851"/>
        <w:gridCol w:w="951"/>
        <w:gridCol w:w="951"/>
        <w:gridCol w:w="951"/>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6165"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13,285,868.38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13,285,868.38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群众团体事务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2012906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11,522,159.26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11,522,159.26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752,274.65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752,274.65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723,251.15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723,251.15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10,769,884.61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10,769,884.61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初中教育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7,760,095.37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7,760,095.37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3,009,789.24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3,009,789.24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tbl>
      <w:tblPr>
        <w:tblStyle w:val="10"/>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16"/>
        <w:gridCol w:w="565"/>
        <w:gridCol w:w="1680"/>
        <w:gridCol w:w="3660"/>
        <w:gridCol w:w="565"/>
        <w:gridCol w:w="1646"/>
        <w:gridCol w:w="1680"/>
        <w:gridCol w:w="15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甘肃省东乡族自治县第六中学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13,924,765.07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13,939,765.07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13,444,728.89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13,429,728.89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56,302.80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551,338.98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551,338.98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56,302.80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13,996,067.87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13,996,067.87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13,981,067.87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tbl>
      <w:tblPr>
        <w:tblW w:w="170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598"/>
        <w:gridCol w:w="538"/>
        <w:gridCol w:w="1777"/>
        <w:gridCol w:w="3834"/>
        <w:gridCol w:w="538"/>
        <w:gridCol w:w="1734"/>
        <w:gridCol w:w="1777"/>
        <w:gridCol w:w="1545"/>
        <w:gridCol w:w="1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4" w:hRule="atLeast"/>
        </w:trPr>
        <w:tc>
          <w:tcPr>
            <w:tcW w:w="17062"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2" w:hRule="atLeast"/>
        </w:trPr>
        <w:tc>
          <w:tcPr>
            <w:tcW w:w="336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7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8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8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336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13,311,743.38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44,208.00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11,522,159.26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11,522,159.26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1,611.00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813,111.84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325,550.28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563,228.00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13,327,743.38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13,285,868.38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13,269,868.38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5,042.32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46,917.32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46,917.32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5,042.32</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13,332,785.70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13,332,785.70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13,316,785.70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见附表《东乡族自治县民族文化艺术团2022年度决算公开表格06表》</w:t>
      </w:r>
    </w:p>
    <w:tbl>
      <w:tblPr>
        <w:tblStyle w:val="10"/>
        <w:tblW w:w="21220" w:type="dxa"/>
        <w:tblInd w:w="-609" w:type="dxa"/>
        <w:tblLayout w:type="fixed"/>
        <w:tblCellMar>
          <w:top w:w="0" w:type="dxa"/>
          <w:left w:w="108" w:type="dxa"/>
          <w:bottom w:w="0" w:type="dxa"/>
          <w:right w:w="108" w:type="dxa"/>
        </w:tblCellMar>
      </w:tblPr>
      <w:tblGrid>
        <w:gridCol w:w="480"/>
        <w:gridCol w:w="236"/>
        <w:gridCol w:w="310"/>
        <w:gridCol w:w="32"/>
        <w:gridCol w:w="12"/>
        <w:gridCol w:w="32"/>
        <w:gridCol w:w="2309"/>
        <w:gridCol w:w="32"/>
        <w:gridCol w:w="2309"/>
        <w:gridCol w:w="32"/>
        <w:gridCol w:w="11394"/>
        <w:gridCol w:w="32"/>
        <w:gridCol w:w="416"/>
        <w:gridCol w:w="32"/>
        <w:gridCol w:w="616"/>
        <w:gridCol w:w="222"/>
        <w:gridCol w:w="222"/>
        <w:gridCol w:w="222"/>
        <w:gridCol w:w="222"/>
        <w:gridCol w:w="222"/>
        <w:gridCol w:w="222"/>
        <w:gridCol w:w="222"/>
        <w:gridCol w:w="576"/>
        <w:gridCol w:w="816"/>
      </w:tblGrid>
      <w:tr>
        <w:tblPrEx>
          <w:tblCellMar>
            <w:top w:w="0" w:type="dxa"/>
            <w:left w:w="108" w:type="dxa"/>
            <w:bottom w:w="0" w:type="dxa"/>
            <w:right w:w="108" w:type="dxa"/>
          </w:tblCellMar>
        </w:tblPrEx>
        <w:trPr>
          <w:gridAfter w:val="11"/>
          <w:wAfter w:w="3594" w:type="dxa"/>
          <w:trHeight w:val="390" w:hRule="atLeast"/>
        </w:trPr>
        <w:tc>
          <w:tcPr>
            <w:tcW w:w="17626" w:type="dxa"/>
            <w:gridSpan w:val="1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519" w:hRule="atLeast"/>
        </w:trPr>
        <w:tc>
          <w:tcPr>
            <w:tcW w:w="48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tc>
        <w:tc>
          <w:tcPr>
            <w:tcW w:w="342" w:type="dxa"/>
            <w:gridSpan w:val="2"/>
            <w:tcBorders>
              <w:top w:val="nil"/>
              <w:left w:val="nil"/>
              <w:bottom w:val="nil"/>
              <w:right w:val="nil"/>
            </w:tcBorders>
            <w:shd w:val="clear" w:color="auto" w:fill="auto"/>
            <w:noWrap/>
            <w:vAlign w:val="bottom"/>
          </w:tcPr>
          <w:p/>
        </w:tc>
        <w:tc>
          <w:tcPr>
            <w:tcW w:w="44" w:type="dxa"/>
            <w:gridSpan w:val="2"/>
            <w:tcBorders>
              <w:top w:val="nil"/>
              <w:left w:val="nil"/>
              <w:bottom w:val="nil"/>
              <w:right w:val="nil"/>
            </w:tcBorders>
            <w:shd w:val="clear" w:color="auto" w:fill="auto"/>
            <w:noWrap/>
            <w:vAlign w:val="bottom"/>
          </w:tcPr>
          <w:p/>
        </w:tc>
        <w:tc>
          <w:tcPr>
            <w:tcW w:w="2341"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341" w:type="dxa"/>
            <w:gridSpan w:val="2"/>
            <w:tcBorders>
              <w:top w:val="nil"/>
              <w:left w:val="nil"/>
              <w:bottom w:val="nil"/>
              <w:right w:val="nil"/>
            </w:tcBorders>
            <w:shd w:val="clear" w:color="auto" w:fill="auto"/>
            <w:noWrap/>
            <w:vAlign w:val="bottom"/>
          </w:tcPr>
          <w:p/>
        </w:tc>
        <w:tc>
          <w:tcPr>
            <w:tcW w:w="11874"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公开05表</w:t>
            </w:r>
          </w:p>
        </w:tc>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57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1684" w:hRule="atLeast"/>
        </w:trPr>
        <w:tc>
          <w:tcPr>
            <w:tcW w:w="48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部门：甘肃省东乡族自治县第六中学</w:t>
            </w:r>
          </w:p>
        </w:tc>
        <w:tc>
          <w:tcPr>
            <w:tcW w:w="236" w:type="dxa"/>
            <w:tcBorders>
              <w:top w:val="nil"/>
              <w:left w:val="nil"/>
              <w:bottom w:val="nil"/>
              <w:right w:val="nil"/>
            </w:tcBorders>
            <w:shd w:val="clear" w:color="auto" w:fill="auto"/>
            <w:noWrap/>
            <w:vAlign w:val="bottom"/>
          </w:tcPr>
          <w:p/>
        </w:tc>
        <w:tc>
          <w:tcPr>
            <w:tcW w:w="342" w:type="dxa"/>
            <w:gridSpan w:val="2"/>
            <w:tcBorders>
              <w:top w:val="nil"/>
              <w:left w:val="nil"/>
              <w:bottom w:val="nil"/>
              <w:right w:val="nil"/>
            </w:tcBorders>
            <w:shd w:val="clear" w:color="auto" w:fill="auto"/>
            <w:noWrap/>
            <w:vAlign w:val="bottom"/>
          </w:tcPr>
          <w:p/>
        </w:tc>
        <w:tc>
          <w:tcPr>
            <w:tcW w:w="44" w:type="dxa"/>
            <w:gridSpan w:val="2"/>
            <w:tcBorders>
              <w:top w:val="nil"/>
              <w:left w:val="nil"/>
              <w:bottom w:val="nil"/>
              <w:right w:val="nil"/>
            </w:tcBorders>
            <w:shd w:val="clear" w:color="auto" w:fill="auto"/>
            <w:noWrap/>
            <w:vAlign w:val="bottom"/>
          </w:tcPr>
          <w:p/>
        </w:tc>
        <w:tc>
          <w:tcPr>
            <w:tcW w:w="2341" w:type="dxa"/>
            <w:gridSpan w:val="2"/>
            <w:tcBorders>
              <w:top w:val="nil"/>
              <w:left w:val="nil"/>
              <w:bottom w:val="nil"/>
              <w:right w:val="nil"/>
            </w:tcBorders>
            <w:shd w:val="clear" w:color="auto" w:fill="auto"/>
            <w:noWrap/>
            <w:vAlign w:val="bottom"/>
          </w:tcPr>
          <w:p>
            <w:pPr>
              <w:rPr>
                <w:sz w:val="18"/>
                <w:szCs w:val="18"/>
              </w:rPr>
            </w:pPr>
          </w:p>
        </w:tc>
        <w:tc>
          <w:tcPr>
            <w:tcW w:w="2341" w:type="dxa"/>
            <w:gridSpan w:val="2"/>
            <w:tcBorders>
              <w:top w:val="nil"/>
              <w:left w:val="nil"/>
              <w:bottom w:val="nil"/>
              <w:right w:val="nil"/>
            </w:tcBorders>
            <w:shd w:val="clear" w:color="auto" w:fill="auto"/>
            <w:noWrap/>
            <w:vAlign w:val="bottom"/>
          </w:tcPr>
          <w:p>
            <w:pPr>
              <w:rPr>
                <w:sz w:val="18"/>
                <w:szCs w:val="18"/>
              </w:rPr>
            </w:pPr>
          </w:p>
        </w:tc>
        <w:tc>
          <w:tcPr>
            <w:tcW w:w="11874"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18"/>
                <w:szCs w:val="18"/>
              </w:rPr>
            </w:pPr>
            <w:r>
              <w:rPr>
                <w:rFonts w:hint="eastAsia" w:ascii="宋体" w:hAnsi="宋体" w:eastAsia="宋体" w:cs="宋体"/>
                <w:i w:val="0"/>
                <w:iCs w:val="0"/>
                <w:color w:val="000000"/>
                <w:kern w:val="0"/>
                <w:sz w:val="20"/>
                <w:szCs w:val="20"/>
                <w:u w:val="none"/>
                <w:lang w:val="en-US" w:eastAsia="zh-CN" w:bidi="ar"/>
              </w:rPr>
              <w:t>金额单位：元</w:t>
            </w:r>
          </w:p>
        </w:tc>
        <w:tc>
          <w:tcPr>
            <w:tcW w:w="61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部门：</w:t>
            </w:r>
            <w:r>
              <w:rPr>
                <w:rFonts w:hint="eastAsia" w:ascii="宋体" w:hAnsi="宋体" w:cs="宋体"/>
                <w:i w:val="0"/>
                <w:iCs w:val="0"/>
                <w:color w:val="000000"/>
                <w:kern w:val="0"/>
                <w:sz w:val="18"/>
                <w:szCs w:val="18"/>
                <w:u w:val="none"/>
                <w:lang w:val="en-US" w:eastAsia="zh-CN" w:bidi="ar"/>
              </w:rPr>
              <w:t>甘肃省东乡族自治县第六中学</w:t>
            </w: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57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sz w:val="20"/>
                <w:szCs w:val="18"/>
              </w:rPr>
            </w:pPr>
            <w:r>
              <w:rPr>
                <w:rFonts w:hint="eastAsia" w:ascii="宋体" w:hAnsi="宋体" w:eastAsia="宋体" w:cs="宋体"/>
                <w:i w:val="0"/>
                <w:iCs w:val="0"/>
                <w:color w:val="000000"/>
                <w:kern w:val="0"/>
                <w:sz w:val="16"/>
                <w:szCs w:val="16"/>
                <w:u w:val="none"/>
                <w:lang w:val="en-US" w:eastAsia="zh-CN" w:bidi="ar"/>
              </w:rPr>
              <w:t>金额单位：元</w:t>
            </w:r>
          </w:p>
        </w:tc>
        <w:tc>
          <w:tcPr>
            <w:tcW w:w="81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rFonts w:ascii="宋体" w:hAnsi="宋体" w:cs="Arial"/>
                <w:color w:val="000000"/>
                <w:kern w:val="0"/>
                <w:sz w:val="18"/>
                <w:szCs w:val="18"/>
              </w:rPr>
            </w:pPr>
          </w:p>
        </w:tc>
      </w:tr>
      <w:tr>
        <w:tblPrEx>
          <w:tblCellMar>
            <w:top w:w="0" w:type="dxa"/>
            <w:left w:w="108" w:type="dxa"/>
            <w:bottom w:w="0" w:type="dxa"/>
            <w:right w:w="108" w:type="dxa"/>
          </w:tblCellMar>
        </w:tblPrEx>
        <w:trPr>
          <w:gridAfter w:val="13"/>
          <w:wAfter w:w="4042" w:type="dxa"/>
          <w:trHeight w:val="308" w:hRule="atLeast"/>
        </w:trPr>
        <w:tc>
          <w:tcPr>
            <w:tcW w:w="1070"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项目</w:t>
            </w:r>
          </w:p>
        </w:tc>
        <w:tc>
          <w:tcPr>
            <w:tcW w:w="16108"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gridAfter w:val="13"/>
          <w:wAfter w:w="4042" w:type="dxa"/>
          <w:trHeight w:val="312" w:hRule="atLeast"/>
        </w:trPr>
        <w:tc>
          <w:tcPr>
            <w:tcW w:w="1026"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44" w:type="dxa"/>
            <w:gridSpan w:val="2"/>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234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小计</w:t>
            </w:r>
          </w:p>
        </w:tc>
        <w:tc>
          <w:tcPr>
            <w:tcW w:w="234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基本支出</w:t>
            </w:r>
          </w:p>
        </w:tc>
        <w:tc>
          <w:tcPr>
            <w:tcW w:w="1142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gridAfter w:val="13"/>
          <w:wAfter w:w="4042" w:type="dxa"/>
          <w:trHeight w:val="312" w:hRule="atLeast"/>
        </w:trPr>
        <w:tc>
          <w:tcPr>
            <w:tcW w:w="1070" w:type="dxa"/>
            <w:gridSpan w:val="5"/>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栏次</w:t>
            </w:r>
          </w:p>
        </w:tc>
        <w:tc>
          <w:tcPr>
            <w:tcW w:w="234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w:t>
            </w:r>
          </w:p>
        </w:tc>
        <w:tc>
          <w:tcPr>
            <w:tcW w:w="234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w:t>
            </w:r>
          </w:p>
        </w:tc>
        <w:tc>
          <w:tcPr>
            <w:tcW w:w="11426"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gridAfter w:val="13"/>
          <w:wAfter w:w="4042" w:type="dxa"/>
          <w:trHeight w:val="308" w:hRule="atLeast"/>
        </w:trPr>
        <w:tc>
          <w:tcPr>
            <w:tcW w:w="1070"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合计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13,269,868.38</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13,269,868.38</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20129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群众团体事务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2012906</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44,208.00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11,522,159.26</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11,522,159.26</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752,274.65</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752,274.65</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29,000.00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29,000.00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23.50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23.50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2050199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723,251.15</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723,251.15</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10,769,884.61</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10,769,884.61</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2050203</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7,760,095.37</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7,760,095.37</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2050299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3,009,789.24</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3,009,789.24</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2069999</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1,611.00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2080505</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813,111.84</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21012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2101201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325,550.28</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996"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22102</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792" w:hRule="atLeast"/>
        </w:trPr>
        <w:tc>
          <w:tcPr>
            <w:tcW w:w="1026"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2210201</w:t>
            </w: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2341"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563,228.00</w:t>
            </w:r>
          </w:p>
        </w:tc>
        <w:tc>
          <w:tcPr>
            <w:tcW w:w="1142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gridAfter w:val="12"/>
          <w:wAfter w:w="4010" w:type="dxa"/>
          <w:trHeight w:val="308" w:hRule="atLeast"/>
        </w:trPr>
        <w:tc>
          <w:tcPr>
            <w:tcW w:w="480" w:type="dxa"/>
            <w:tcBorders>
              <w:top w:val="nil"/>
              <w:left w:val="single" w:color="000000" w:sz="4" w:space="0"/>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6" w:type="dxa"/>
            <w:tcBorders>
              <w:top w:val="nil"/>
              <w:left w:val="single" w:color="000000" w:sz="4" w:space="0"/>
              <w:bottom w:val="single" w:color="000000" w:sz="4" w:space="0"/>
              <w:right w:val="single" w:color="000000" w:sz="4" w:space="0"/>
            </w:tcBorders>
            <w:shd w:val="clear" w:color="FFFFFF" w:fill="C0C0C0"/>
            <w:noWrap/>
            <w:vAlign w:val="bottom"/>
          </w:tcPr>
          <w:p/>
        </w:tc>
        <w:tc>
          <w:tcPr>
            <w:tcW w:w="342"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11426" w:type="dxa"/>
            <w:gridSpan w:val="2"/>
            <w:tcBorders>
              <w:top w:val="nil"/>
              <w:left w:val="nil"/>
              <w:bottom w:val="single" w:color="000000" w:sz="4" w:space="0"/>
              <w:right w:val="single" w:color="000000" w:sz="4" w:space="0"/>
            </w:tcBorders>
            <w:shd w:val="clear" w:color="FFFFFF" w:fill="C0C0C0"/>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gridAfter w:val="12"/>
          <w:wAfter w:w="4010" w:type="dxa"/>
          <w:trHeight w:val="308" w:hRule="atLeast"/>
        </w:trPr>
        <w:tc>
          <w:tcPr>
            <w:tcW w:w="480" w:type="dxa"/>
            <w:tcBorders>
              <w:top w:val="nil"/>
              <w:left w:val="single" w:color="000000" w:sz="4" w:space="0"/>
              <w:bottom w:val="single" w:color="000000" w:sz="4" w:space="0"/>
              <w:right w:val="single" w:color="000000" w:sz="4" w:space="0"/>
            </w:tcBorders>
            <w:shd w:val="clear" w:color="FFFFFF" w:fill="C0C0C0"/>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部门：甘肃省东乡族自治县第六中学</w:t>
            </w:r>
          </w:p>
        </w:tc>
        <w:tc>
          <w:tcPr>
            <w:tcW w:w="236" w:type="dxa"/>
            <w:tcBorders>
              <w:top w:val="nil"/>
              <w:left w:val="single" w:color="000000" w:sz="4" w:space="0"/>
              <w:bottom w:val="single" w:color="000000" w:sz="4" w:space="0"/>
              <w:right w:val="single" w:color="000000" w:sz="4" w:space="0"/>
            </w:tcBorders>
            <w:shd w:val="clear" w:color="FFFFFF" w:fill="C0C0C0"/>
            <w:noWrap/>
            <w:vAlign w:val="bottom"/>
          </w:tcPr>
          <w:p/>
        </w:tc>
        <w:tc>
          <w:tcPr>
            <w:tcW w:w="342"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44" w:type="dxa"/>
            <w:gridSpan w:val="2"/>
            <w:tcBorders>
              <w:top w:val="nil"/>
              <w:left w:val="single" w:color="000000" w:sz="4" w:space="0"/>
              <w:bottom w:val="single" w:color="000000" w:sz="4" w:space="0"/>
              <w:right w:val="single" w:color="000000" w:sz="4" w:space="0"/>
            </w:tcBorders>
            <w:shd w:val="clear" w:color="FFFFFF" w:fill="C0C0C0"/>
            <w:noWrap/>
            <w:vAlign w:val="bottom"/>
          </w:tc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2341" w:type="dxa"/>
            <w:gridSpan w:val="2"/>
            <w:tcBorders>
              <w:top w:val="nil"/>
              <w:left w:val="nil"/>
              <w:bottom w:val="single" w:color="000000" w:sz="4" w:space="0"/>
              <w:right w:val="single" w:color="000000" w:sz="4" w:space="0"/>
            </w:tcBorders>
            <w:shd w:val="clear" w:color="FFFFFF" w:fill="C0C0C0"/>
            <w:noWrap/>
            <w:vAlign w:val="bottom"/>
          </w:tcPr>
          <w:p>
            <w:pPr>
              <w:rPr>
                <w:rFonts w:ascii="宋体" w:hAnsi="宋体" w:cs="Arial"/>
                <w:color w:val="000000"/>
                <w:kern w:val="0"/>
                <w:sz w:val="20"/>
              </w:rPr>
            </w:pPr>
          </w:p>
        </w:tc>
        <w:tc>
          <w:tcPr>
            <w:tcW w:w="11426" w:type="dxa"/>
            <w:gridSpan w:val="2"/>
            <w:tcBorders>
              <w:top w:val="nil"/>
              <w:left w:val="nil"/>
              <w:bottom w:val="single" w:color="000000" w:sz="4" w:space="0"/>
              <w:right w:val="single" w:color="000000" w:sz="4" w:space="0"/>
            </w:tcBorders>
            <w:shd w:val="clear" w:color="FFFFFF" w:fill="C0C0C0"/>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gridAfter w:val="13"/>
          <w:wAfter w:w="4042" w:type="dxa"/>
          <w:trHeight w:val="308" w:hRule="atLeast"/>
        </w:trPr>
        <w:tc>
          <w:tcPr>
            <w:tcW w:w="17178"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见附表《东乡族自治县民族文化艺术团2022年度决算公开表格07》，因本单无相关数据，故本表无数据。</w:t>
      </w:r>
    </w:p>
    <w:tbl>
      <w:tblPr>
        <w:tblStyle w:val="10"/>
        <w:tblW w:w="16337" w:type="dxa"/>
        <w:tblInd w:w="93" w:type="dxa"/>
        <w:tblLayout w:type="fixed"/>
        <w:tblCellMar>
          <w:top w:w="0" w:type="dxa"/>
          <w:left w:w="108" w:type="dxa"/>
          <w:bottom w:w="0" w:type="dxa"/>
          <w:right w:w="108" w:type="dxa"/>
        </w:tblCellMar>
      </w:tblPr>
      <w:tblGrid>
        <w:gridCol w:w="616"/>
        <w:gridCol w:w="222"/>
        <w:gridCol w:w="222"/>
        <w:gridCol w:w="1026"/>
        <w:gridCol w:w="460"/>
        <w:gridCol w:w="1214"/>
        <w:gridCol w:w="1214"/>
        <w:gridCol w:w="1214"/>
        <w:gridCol w:w="1050"/>
        <w:gridCol w:w="9099"/>
      </w:tblGrid>
      <w:tr>
        <w:tblPrEx>
          <w:tblCellMar>
            <w:top w:w="0" w:type="dxa"/>
            <w:left w:w="108" w:type="dxa"/>
            <w:bottom w:w="0" w:type="dxa"/>
            <w:right w:w="108" w:type="dxa"/>
          </w:tblCellMar>
        </w:tblPrEx>
        <w:trPr>
          <w:trHeight w:val="390" w:hRule="atLeast"/>
        </w:trPr>
        <w:tc>
          <w:tcPr>
            <w:tcW w:w="1633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cs="宋体"/>
                <w:i w:val="0"/>
                <w:iCs w:val="0"/>
                <w:color w:val="000000"/>
                <w:kern w:val="0"/>
                <w:sz w:val="20"/>
                <w:szCs w:val="20"/>
                <w:u w:val="none"/>
                <w:lang w:val="en-US" w:eastAsia="zh-CN" w:bidi="ar"/>
              </w:rPr>
              <w:t>甘肃省东乡族自治县第六中学</w:t>
            </w: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208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46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年初结转和结余</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w:t>
            </w:r>
          </w:p>
        </w:tc>
        <w:tc>
          <w:tcPr>
            <w:tcW w:w="347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c>
          <w:tcPr>
            <w:tcW w:w="90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12" w:hRule="atLeast"/>
        </w:trPr>
        <w:tc>
          <w:tcPr>
            <w:tcW w:w="1060"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102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4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1214"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c>
          <w:tcPr>
            <w:tcW w:w="90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15,000.00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15,000.00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15,000.00</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彩票公益金安排的支出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2296004</w:t>
            </w:r>
          </w:p>
        </w:tc>
        <w:tc>
          <w:tcPr>
            <w:tcW w:w="102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4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见附表《东乡族自治县民族文化艺术团2022年度决算公开表格08表》，因本单无相关数据，故本表无数据。</w:t>
      </w:r>
    </w:p>
    <w:tbl>
      <w:tblPr>
        <w:tblW w:w="154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516"/>
        <w:gridCol w:w="900"/>
        <w:gridCol w:w="1509"/>
        <w:gridCol w:w="1509"/>
        <w:gridCol w:w="1509"/>
        <w:gridCol w:w="900"/>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5427"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7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3"/>
        <w:ind w:left="1270" w:firstLine="0" w:firstLineChars="0"/>
        <w:jc w:val="left"/>
        <w:rPr>
          <w:rFonts w:ascii="仿宋_GB2312" w:hAnsi="仿宋_GB2312" w:eastAsia="仿宋_GB2312" w:cs="仿宋_GB2312"/>
          <w:sz w:val="32"/>
          <w:szCs w:val="32"/>
          <w:lang w:val="zh-CN"/>
        </w:rPr>
      </w:pPr>
    </w:p>
    <w:tbl>
      <w:tblPr>
        <w:tblW w:w="102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026"/>
        <w:gridCol w:w="262"/>
        <w:gridCol w:w="262"/>
        <w:gridCol w:w="1292"/>
        <w:gridCol w:w="1275"/>
        <w:gridCol w:w="127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84" w:hRule="atLeast"/>
        </w:trPr>
        <w:tc>
          <w:tcPr>
            <w:tcW w:w="10243"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部门：甘肃省东乡族自治县第六中学</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本部门（本单位）收入总计13332785.7元，支出总计13332785.7元，与2021年决算数相比，收入增加</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color w:val="000000"/>
          <w:sz w:val="32"/>
          <w:szCs w:val="32"/>
        </w:rPr>
        <w:t>元，增长1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%，支出总计13332785.7元，与2021年决算数相比增加</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本部门（本单位）2022年度财政拨款收入13332785</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7元，较上年决算数增加</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color w:val="000000"/>
          <w:sz w:val="32"/>
          <w:szCs w:val="32"/>
        </w:rPr>
        <w:t>元，增长1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color w:val="000000"/>
          <w:sz w:val="32"/>
          <w:szCs w:val="32"/>
        </w:rPr>
        <w:t>元，增长1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%。主要原因是人员增加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173.575519</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3"/>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4.4208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4.4208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1152.215926</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1152.215926</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b/>
          <w:color w:val="000000" w:themeColor="text1"/>
          <w:sz w:val="32"/>
          <w:szCs w:val="32"/>
          <w:lang w:val="en-US" w:eastAsia="zh-CN"/>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0.1611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0.1611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81.311184</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81.311184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18.52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18.52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32.555028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32.555028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7.其他支出年初预算数为：1.6万元，</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1.6万元，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rPr>
        <w:t>1333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27857</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1187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41407</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30.502751</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主要包括津贴补贴42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121687万元，奖金22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7714万元，社会保障缴费（养老保险）</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万元，绩效工资</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万元，住房公积金缴费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生活补助62.039465</w:t>
      </w:r>
      <w:r>
        <w:rPr>
          <w:rFonts w:hint="eastAsia" w:ascii="仿宋_GB2312" w:hAnsi="仿宋_GB2312" w:eastAsia="仿宋_GB2312" w:cs="仿宋_GB2312"/>
          <w:color w:val="FF0000"/>
          <w:sz w:val="32"/>
          <w:szCs w:val="32"/>
          <w:lang w:val="zh-CN"/>
        </w:rPr>
        <w:t>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公用经费139</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572768</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增加34.543041</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增加24.7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277万元，办公费5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48351万元，</w:t>
      </w:r>
      <w:r>
        <w:rPr>
          <w:rFonts w:hint="eastAsia" w:ascii="仿宋_GB2312" w:hAnsi="仿宋_GB2312" w:eastAsia="仿宋_GB2312" w:cs="仿宋_GB2312"/>
          <w:color w:val="FF0000"/>
          <w:sz w:val="32"/>
          <w:szCs w:val="32"/>
          <w:lang w:val="en-US" w:eastAsia="zh-CN"/>
        </w:rPr>
        <w:t>取暖费2.1730</w:t>
      </w:r>
      <w:r>
        <w:rPr>
          <w:rFonts w:hint="eastAsia" w:ascii="仿宋_GB2312" w:hAnsi="仿宋_GB2312" w:eastAsia="仿宋_GB2312" w:cs="仿宋_GB2312"/>
          <w:color w:val="FF0000"/>
          <w:sz w:val="32"/>
          <w:szCs w:val="32"/>
          <w:lang w:val="zh-CN"/>
        </w:rPr>
        <w:t>万元，电费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3057万元、邮电费</w:t>
      </w:r>
      <w:r>
        <w:rPr>
          <w:rFonts w:hint="eastAsia" w:ascii="仿宋_GB2312" w:hAnsi="仿宋_GB2312" w:eastAsia="仿宋_GB2312" w:cs="仿宋_GB2312"/>
          <w:color w:val="FF0000"/>
          <w:sz w:val="32"/>
          <w:szCs w:val="32"/>
          <w:lang w:val="en-US" w:eastAsia="zh-CN"/>
        </w:rPr>
        <w:t>1.432091</w:t>
      </w:r>
      <w:r>
        <w:rPr>
          <w:rFonts w:hint="eastAsia" w:ascii="仿宋_GB2312" w:hAnsi="仿宋_GB2312" w:eastAsia="仿宋_GB2312" w:cs="仿宋_GB2312"/>
          <w:color w:val="FF0000"/>
          <w:sz w:val="32"/>
          <w:szCs w:val="32"/>
          <w:lang w:val="zh-CN"/>
        </w:rPr>
        <w:t>万元，差旅费3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5540万元，工会经费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万元，水费3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1830万元。</w:t>
      </w:r>
      <w:r>
        <w:rPr>
          <w:rFonts w:hint="eastAsia" w:ascii="仿宋_GB2312" w:hAnsi="仿宋_GB2312" w:eastAsia="仿宋_GB2312" w:cs="仿宋_GB2312"/>
          <w:color w:val="FF0000"/>
          <w:sz w:val="32"/>
          <w:szCs w:val="32"/>
          <w:lang w:val="en-US" w:eastAsia="zh-CN"/>
        </w:rPr>
        <w:t>维修：10.8073</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，劳务费：21.924</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，培训费：2.6766万元，其他服务支出：0.4811</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0.504232</w:t>
      </w:r>
      <w:r>
        <w:rPr>
          <w:rFonts w:hint="eastAsia" w:ascii="仿宋_GB2312" w:hAnsi="仿宋_GB2312" w:eastAsia="仿宋_GB2312" w:cs="仿宋_GB2312"/>
          <w:sz w:val="32"/>
          <w:szCs w:val="32"/>
        </w:rPr>
        <w:t>万元，本年收入1332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774338万元，本年支出</w:t>
      </w:r>
      <w:r>
        <w:rPr>
          <w:rFonts w:hint="eastAsia" w:ascii="仿宋_GB2312" w:hAnsi="仿宋_GB2312" w:eastAsia="仿宋_GB2312" w:cs="仿宋_GB2312"/>
          <w:sz w:val="32"/>
          <w:szCs w:val="32"/>
          <w:lang w:val="en-US" w:eastAsia="zh-CN"/>
        </w:rPr>
        <w:t>1328.586838</w:t>
      </w:r>
      <w:r>
        <w:rPr>
          <w:rFonts w:hint="eastAsia" w:ascii="仿宋_GB2312" w:hAnsi="仿宋_GB2312" w:eastAsia="仿宋_GB2312" w:cs="仿宋_GB2312"/>
          <w:sz w:val="32"/>
          <w:szCs w:val="32"/>
        </w:rPr>
        <w:t>万元，年末结转和结余4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691732</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附件1:东乡族自治县汪集学校（决算2023-9-12）</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E5894"/>
    <w:multiLevelType w:val="singleLevel"/>
    <w:tmpl w:val="A21E5894"/>
    <w:lvl w:ilvl="0" w:tentative="0">
      <w:start w:val="1"/>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MWI2ZWVjM2Y3NTdjZjgwY2I4MmQ2NThjMjE5MzU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1DB34FAD"/>
    <w:rsid w:val="204D2040"/>
    <w:rsid w:val="302D2CFD"/>
    <w:rsid w:val="44710FB6"/>
    <w:rsid w:val="470E7B71"/>
    <w:rsid w:val="4F46621E"/>
    <w:rsid w:val="5D387615"/>
    <w:rsid w:val="69AA14E4"/>
    <w:rsid w:val="6F9277B6"/>
    <w:rsid w:val="737454A2"/>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Lぁ茫</cp:lastModifiedBy>
  <cp:lastPrinted>2023-08-18T07:47:00Z</cp:lastPrinted>
  <dcterms:modified xsi:type="dcterms:W3CDTF">2023-09-21T10:33:22Z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CFDD78B8AD80470FB163B1698761EF7C_13</vt:lpwstr>
  </property>
</Properties>
</file>