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东乡族自治县河滩</w:t>
      </w:r>
      <w:r>
        <w:rPr>
          <w:rFonts w:hint="eastAsia" w:ascii="仿宋_GB2312" w:hAnsi="仿宋_GB2312" w:eastAsia="仿宋_GB2312" w:cs="仿宋_GB2312"/>
          <w:sz w:val="32"/>
          <w:szCs w:val="32"/>
          <w:lang w:val="en-US" w:eastAsia="zh-CN"/>
        </w:rPr>
        <w:t>镇卫生院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spacing w:line="640" w:lineRule="exact"/>
        <w:ind w:firstLine="645"/>
        <w:rPr>
          <w:rFonts w:ascii="仿宋_GB2312" w:hAnsi="黑体" w:eastAsia="仿宋_GB2312"/>
          <w:b/>
          <w:sz w:val="44"/>
          <w:szCs w:val="44"/>
        </w:rPr>
      </w:pPr>
      <w:r>
        <w:rPr>
          <w:rFonts w:hint="eastAsia" w:ascii="仿宋_GB2312" w:eastAsia="仿宋_GB2312"/>
          <w:color w:val="auto"/>
          <w:sz w:val="30"/>
          <w:szCs w:val="30"/>
          <w:highlight w:val="none"/>
          <w:lang w:eastAsia="zh-CN"/>
        </w:rPr>
        <w:t>我院现有职工54名，专业技术人员37名，管理人员7名，其中正式工有30名，临时工有18名，同工同酬人员6名，开设有全科门诊、中医理疗科、治疗室、检验室、B超室及心电图室等7个临床科室，设有公卫科、财务室、医保办、计划免疫室、妇幼保健室、健康扶贫办公室、计划生育科、收费室等8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收入总计10571032.8元，支出总计10681243.14元，与2021年决算数相比，收入增1091003.29元，增长11.51%，支出增加908692.95元，增长9.3%。主要原因是2022年公卫资金、药物制度等项目资金下达、支出较2021年增多。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1057.1</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887.71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83.98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169.39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16.02</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1068.12</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716.53</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67.09</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351.59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32.91</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8877166.06</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1117063.73</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14.4</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 xml:space="preserve">2022年公卫资金、药物制度等项目资金下达较2021年增多。    </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FF0000"/>
          <w:sz w:val="32"/>
          <w:szCs w:val="32"/>
          <w:highlight w:val="none"/>
          <w:lang w:val="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8877166.06</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1117063.73</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增长</w:t>
      </w:r>
      <w:r>
        <w:rPr>
          <w:rFonts w:hint="eastAsia" w:ascii="仿宋_GB2312" w:hAnsi="仿宋_GB2312" w:eastAsia="仿宋_GB2312" w:cs="仿宋_GB2312"/>
          <w:color w:val="000000"/>
          <w:spacing w:val="0"/>
          <w:w w:val="100"/>
          <w:position w:val="0"/>
          <w:sz w:val="32"/>
          <w:szCs w:val="32"/>
          <w:highlight w:val="none"/>
          <w:lang w:val="en-US" w:eastAsia="zh-CN"/>
        </w:rPr>
        <w:t>14.4</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公卫资金、药物制度资金支出增多</w:t>
      </w:r>
      <w:r>
        <w:rPr>
          <w:rFonts w:hint="eastAsia" w:ascii="仿宋_GB2312" w:hAnsi="仿宋_GB2312" w:eastAsia="仿宋_GB2312" w:cs="仿宋_GB2312"/>
          <w:color w:val="000000"/>
          <w:spacing w:val="0"/>
          <w:w w:val="100"/>
          <w:position w:val="0"/>
          <w:sz w:val="32"/>
          <w:szCs w:val="32"/>
          <w:highlight w:val="none"/>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887.71</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111.7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14.4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公卫资金、药物制度等项目资金支出增多</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 xml:space="preserve"> 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53.68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53.68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800.65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800.65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31.18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31.18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536.13</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511.8</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减少10.9</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减少2.09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人员减少，人员基本工资、养老医疗、公积金都有减少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24.32</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11.32</w:t>
      </w:r>
      <w:r>
        <w:rPr>
          <w:rFonts w:hint="eastAsia" w:ascii="仿宋_GB2312" w:hAnsi="仿宋_GB2312" w:eastAsia="仿宋_GB2312" w:cs="仿宋_GB2312"/>
          <w:color w:val="auto"/>
          <w:sz w:val="32"/>
          <w:szCs w:val="32"/>
          <w:lang w:val="zh-CN"/>
        </w:rPr>
        <w:t>万元,增加</w:t>
      </w:r>
      <w:r>
        <w:rPr>
          <w:rFonts w:hint="eastAsia" w:ascii="仿宋_GB2312" w:hAnsi="仿宋_GB2312" w:eastAsia="仿宋_GB2312" w:cs="仿宋_GB2312"/>
          <w:color w:val="auto"/>
          <w:sz w:val="32"/>
          <w:szCs w:val="32"/>
          <w:lang w:val="en-US" w:eastAsia="zh-CN"/>
        </w:rPr>
        <w:t>87.08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2022年疫情原因，办公经费和印刷费增加</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08149D"/>
    <w:rsid w:val="02AA4B1F"/>
    <w:rsid w:val="042E23C8"/>
    <w:rsid w:val="05964489"/>
    <w:rsid w:val="05EB7C7D"/>
    <w:rsid w:val="06EC4D27"/>
    <w:rsid w:val="07292279"/>
    <w:rsid w:val="079C66F3"/>
    <w:rsid w:val="09061F52"/>
    <w:rsid w:val="0BD2242A"/>
    <w:rsid w:val="0D386A9E"/>
    <w:rsid w:val="118F1B21"/>
    <w:rsid w:val="11B25539"/>
    <w:rsid w:val="12A34BDD"/>
    <w:rsid w:val="16770DEC"/>
    <w:rsid w:val="17B00335"/>
    <w:rsid w:val="18C74101"/>
    <w:rsid w:val="19E37A7A"/>
    <w:rsid w:val="1AD863F9"/>
    <w:rsid w:val="1DA027A1"/>
    <w:rsid w:val="20F47E45"/>
    <w:rsid w:val="22716FF0"/>
    <w:rsid w:val="228D2DB6"/>
    <w:rsid w:val="22F47D0F"/>
    <w:rsid w:val="23250B58"/>
    <w:rsid w:val="24FB24D8"/>
    <w:rsid w:val="296D45C8"/>
    <w:rsid w:val="2C286950"/>
    <w:rsid w:val="2CCA02D3"/>
    <w:rsid w:val="302D2CFD"/>
    <w:rsid w:val="30B3410D"/>
    <w:rsid w:val="30DD7BD3"/>
    <w:rsid w:val="32364B30"/>
    <w:rsid w:val="34115A88"/>
    <w:rsid w:val="3BE06C83"/>
    <w:rsid w:val="3C593F1C"/>
    <w:rsid w:val="42D426D5"/>
    <w:rsid w:val="44107B5E"/>
    <w:rsid w:val="470E7B71"/>
    <w:rsid w:val="483B1A2C"/>
    <w:rsid w:val="496E016C"/>
    <w:rsid w:val="4C9830DA"/>
    <w:rsid w:val="4DA644C0"/>
    <w:rsid w:val="53A94FC6"/>
    <w:rsid w:val="54237CF8"/>
    <w:rsid w:val="54A5281C"/>
    <w:rsid w:val="56754ADE"/>
    <w:rsid w:val="592F3172"/>
    <w:rsid w:val="59FD5DAF"/>
    <w:rsid w:val="5BEE108D"/>
    <w:rsid w:val="5C847877"/>
    <w:rsid w:val="5D387615"/>
    <w:rsid w:val="5E037804"/>
    <w:rsid w:val="5EA76C4F"/>
    <w:rsid w:val="64E379F8"/>
    <w:rsid w:val="65E52B0F"/>
    <w:rsid w:val="668C69C1"/>
    <w:rsid w:val="66B221A6"/>
    <w:rsid w:val="67731D96"/>
    <w:rsid w:val="688A4D77"/>
    <w:rsid w:val="69724A37"/>
    <w:rsid w:val="69AA14E4"/>
    <w:rsid w:val="69F505BB"/>
    <w:rsid w:val="6A696B49"/>
    <w:rsid w:val="6C2F176C"/>
    <w:rsid w:val="6F9277B6"/>
    <w:rsid w:val="71F31B1A"/>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8</TotalTime>
  <ScaleCrop>false</ScaleCrop>
  <LinksUpToDate>false</LinksUpToDate>
  <CharactersWithSpaces>4386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2023-09-20T03:46:24Z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