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lang w:eastAsia="zh-CN"/>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eastAsia="zh-CN"/>
        </w:rPr>
        <w:t>东乡族自治县医疗保障局</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840" w:lineRule="exact"/>
        <w:jc w:val="center"/>
        <w:rPr>
          <w:rFonts w:hint="eastAsia"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ind w:firstLine="1571" w:firstLineChars="489"/>
        <w:rPr>
          <w:rFonts w:ascii="楷体_GB2312" w:eastAsia="楷体_GB2312"/>
          <w:b/>
          <w:bCs/>
          <w:sz w:val="30"/>
          <w:szCs w:val="30"/>
          <w:highlight w:val="none"/>
        </w:rPr>
      </w:pPr>
      <w:r>
        <w:rPr>
          <w:rFonts w:hint="eastAsia" w:ascii="仿宋_GB2312" w:hAnsi="黑体" w:eastAsia="仿宋_GB2312"/>
          <w:b/>
          <w:bCs/>
          <w:sz w:val="32"/>
          <w:szCs w:val="32"/>
          <w:highlight w:val="none"/>
        </w:rPr>
        <w:t>一、部门职责</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一）贯彻执行国家和省州关于医疗保险、生育保险、医疗救助等医疗保障制度的法律法规、规划和标准，拟订全县相关政策、规划和标准，组织起草相关县政府规章草案。拟订全县公务员医疗补助、企事业单位补充医疗保险政策和管理办法。</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（二）拟定并组织实施全县医疗保障基金监督管理办法，建立健全医疗保障基金安全防控机制，推进医疗保障基金支付方式改革。</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三）组织制定全县医疗保障筹资和待遇政策，完善动态调整和县域调剂平衡机制，统筹城乡医疗保障待遇标准，建立健全与筹资水平相适应的待遇调整机制。负责建立、实施城乡居民建档立卡户、低保户、残疾人社会救助保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（四）组织制定城乡统一的药品、医用耗材、医疗服务项目、医疗服务设施等医保目录和支付标准，建立动态调整机制，承担医保目录准入相关工作。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五）组织制定药品、医用耗材价格和医疗服务项目、医疗服务设施收费等政策，建立医保支付医药服务价格合理确定和动态调整机制，推动建立市场主导的社会医药服务价格形成机制，建立价格信息监测和信息发布制度。</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（六）制定药品、医用耗材的招标采购政策并监督实施，指导药品和医用耗材集中采购平台建设。</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七）制定定点医药机构协议和支付管理办法并组织实施，建立健全医疗保障信用评价体系和信息披露制度，监督管理纳入医保范围内的医疗服务行为和医疗费用，依法查处医疗保障和生育保险领域违法违规行为。</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（八）负责公共服务体系和信息化建设。组织制定和完善异地就医管理和费用结算政策。建立健全医疗保障关系转移接续制度。</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（九）指导全县医疗保险、生育保险经办机构开展业务工作。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（十）按规定要求，承担对口事业服务机构业务工作的指导，协调和监督职责。</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（十一）完成县委、县政府和上级业务部门交办的其他工作任务。</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二）职能转变。县医保局应加强、优化和统筹全县医疗保障方面的能力建设，完善统一的城乡居民基本医疗保险制度和大病保险制度，建立健全覆盖全民、城乡统筹的多层次医疗保障体系，不断提高医疗保障水平，确保医保资金合理使用、安全可控，推进医疗、医保、医药“三医联动”改革，深入推进简政放权，更好保障人民群众就医需求、减轻医药费用负担。</w:t>
      </w:r>
    </w:p>
    <w:p>
      <w:pPr>
        <w:spacing w:line="640" w:lineRule="exact"/>
        <w:ind w:firstLine="1564" w:firstLineChars="489"/>
        <w:rPr>
          <w:rFonts w:hint="eastAsia" w:ascii="仿宋_GB2312" w:hAnsi="黑体" w:eastAsia="仿宋_GB2312"/>
          <w:sz w:val="32"/>
          <w:szCs w:val="32"/>
          <w:highlight w:val="none"/>
        </w:rPr>
      </w:pPr>
      <w:r>
        <w:rPr>
          <w:rFonts w:hint="eastAsia" w:ascii="楷体_GB2312" w:eastAsia="楷体_GB2312"/>
          <w:sz w:val="32"/>
          <w:szCs w:val="32"/>
          <w:highlight w:val="none"/>
        </w:rPr>
        <w:t>（十三）与县卫生健康局的有关职责分工。县卫生健康局、县医疗保障局等部门在医疗、医保、医药等方面加强制度和政策衔接，建立沟通协商机制，协同推进改革，提高医疗资源使用效率和医疗保障水平。</w:t>
      </w:r>
    </w:p>
    <w:p>
      <w:pPr>
        <w:spacing w:line="640" w:lineRule="exact"/>
        <w:ind w:firstLine="1597" w:firstLineChars="497"/>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二、机构设置</w:t>
      </w:r>
    </w:p>
    <w:p>
      <w:pPr>
        <w:spacing w:line="640" w:lineRule="exact"/>
        <w:ind w:firstLine="1590" w:firstLineChars="497"/>
        <w:rPr>
          <w:rFonts w:hint="eastAsia" w:ascii="楷体_GB2312" w:eastAsia="楷体_GB2312"/>
          <w:sz w:val="32"/>
          <w:szCs w:val="32"/>
          <w:highlight w:val="none"/>
        </w:rPr>
      </w:pPr>
      <w:r>
        <w:rPr>
          <w:rFonts w:hint="eastAsia" w:ascii="楷体_GB2312" w:eastAsia="楷体_GB2312"/>
          <w:sz w:val="32"/>
          <w:szCs w:val="32"/>
          <w:highlight w:val="none"/>
        </w:rPr>
        <w:t>1.综合办公室（行政审批股）；2.医疗经办管理股；3.医保基金管理股。</w:t>
      </w:r>
    </w:p>
    <w:p>
      <w:pPr>
        <w:spacing w:line="640" w:lineRule="exact"/>
        <w:ind w:firstLine="1590" w:firstLineChars="497"/>
        <w:rPr>
          <w:rFonts w:hint="eastAsia" w:ascii="楷体_GB2312" w:eastAsia="楷体_GB2312"/>
          <w:sz w:val="32"/>
          <w:szCs w:val="32"/>
          <w:highlight w:val="none"/>
        </w:rPr>
      </w:pPr>
    </w:p>
    <w:p>
      <w:pPr>
        <w:spacing w:line="640" w:lineRule="exact"/>
        <w:ind w:firstLine="1590" w:firstLineChars="497"/>
        <w:rPr>
          <w:rFonts w:hint="eastAsia" w:ascii="楷体_GB2312" w:eastAsia="楷体_GB2312"/>
          <w:sz w:val="32"/>
          <w:szCs w:val="32"/>
          <w:highlight w:val="none"/>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r>
        <w:rPr>
          <w:rFonts w:hint="eastAsia" w:ascii="仿宋_GB2312" w:hAnsi="黑体" w:eastAsia="仿宋_GB2312"/>
          <w:b/>
          <w:sz w:val="52"/>
          <w:szCs w:val="52"/>
        </w:rPr>
        <w:t>第二部分  2022年部门预算表格</w:t>
      </w:r>
    </w:p>
    <w:p>
      <w:pPr>
        <w:spacing w:line="640" w:lineRule="exact"/>
        <w:ind w:firstLine="1600" w:firstLineChars="500"/>
        <w:rPr>
          <w:rFonts w:hint="eastAsia" w:ascii="仿宋_GB2312" w:hAnsi="黑体" w:eastAsia="仿宋_GB2312"/>
          <w:sz w:val="32"/>
          <w:szCs w:val="32"/>
          <w:highlight w:val="none"/>
        </w:rPr>
      </w:pPr>
    </w:p>
    <w:p>
      <w:pPr>
        <w:spacing w:line="640" w:lineRule="exact"/>
        <w:ind w:firstLine="1600" w:firstLineChars="500"/>
        <w:rPr>
          <w:rFonts w:hint="eastAsia" w:ascii="仿宋_GB2312" w:hAnsi="黑体" w:eastAsia="仿宋_GB2312"/>
          <w:sz w:val="32"/>
          <w:szCs w:val="32"/>
          <w:highlight w:val="none"/>
        </w:rPr>
      </w:pPr>
    </w:p>
    <w:p>
      <w:pPr>
        <w:spacing w:line="640" w:lineRule="exact"/>
        <w:ind w:firstLine="1600" w:firstLineChars="500"/>
        <w:rPr>
          <w:rFonts w:hint="eastAsia" w:ascii="仿宋_GB2312" w:hAnsi="黑体" w:eastAsia="仿宋_GB2312"/>
          <w:sz w:val="32"/>
          <w:szCs w:val="32"/>
          <w:highlight w:val="none"/>
        </w:rPr>
      </w:pPr>
    </w:p>
    <w:p>
      <w:pPr>
        <w:spacing w:line="640" w:lineRule="exact"/>
        <w:ind w:firstLine="1600" w:firstLineChars="500"/>
        <w:rPr>
          <w:rFonts w:hint="eastAsia" w:ascii="仿宋_GB2312" w:hAnsi="黑体" w:eastAsia="仿宋_GB2312"/>
          <w:sz w:val="32"/>
          <w:szCs w:val="32"/>
          <w:highlight w:val="none"/>
        </w:rPr>
      </w:pPr>
    </w:p>
    <w:p>
      <w:pPr>
        <w:spacing w:line="640" w:lineRule="exact"/>
        <w:ind w:firstLine="1600" w:firstLineChars="500"/>
        <w:rPr>
          <w:rFonts w:hint="eastAsia" w:ascii="仿宋_GB2312" w:hAnsi="黑体" w:eastAsia="仿宋_GB2312"/>
          <w:sz w:val="32"/>
          <w:szCs w:val="32"/>
          <w:highlight w:val="none"/>
        </w:rPr>
      </w:pPr>
    </w:p>
    <w:p>
      <w:pPr>
        <w:spacing w:line="640" w:lineRule="exact"/>
        <w:ind w:firstLine="1600" w:firstLineChars="500"/>
        <w:rPr>
          <w:rFonts w:hint="eastAsia" w:ascii="仿宋_GB2312" w:hAnsi="黑体" w:eastAsia="仿宋_GB2312"/>
          <w:sz w:val="32"/>
          <w:szCs w:val="32"/>
          <w:highlight w:val="none"/>
        </w:rPr>
      </w:pPr>
    </w:p>
    <w:p>
      <w:pPr>
        <w:spacing w:line="840" w:lineRule="exact"/>
        <w:jc w:val="center"/>
        <w:rPr>
          <w:rFonts w:hint="eastAsia" w:ascii="仿宋_GB2312" w:hAnsi="黑体" w:eastAsia="仿宋_GB2312"/>
          <w:b/>
          <w:sz w:val="52"/>
          <w:szCs w:val="52"/>
        </w:rPr>
      </w:pPr>
      <w:r>
        <w:rPr>
          <w:rFonts w:hint="eastAsia" w:ascii="仿宋_GB2312" w:hAnsi="黑体" w:eastAsia="仿宋_GB2312"/>
          <w:b/>
          <w:sz w:val="52"/>
          <w:szCs w:val="52"/>
        </w:rPr>
        <w:t>第三部分  部门预算情况说明</w:t>
      </w:r>
    </w:p>
    <w:p>
      <w:pPr>
        <w:spacing w:line="640" w:lineRule="exact"/>
        <w:ind w:firstLine="643" w:firstLineChars="200"/>
        <w:rPr>
          <w:rFonts w:ascii="黑体" w:hAnsi="黑体" w:eastAsia="黑体"/>
          <w:sz w:val="32"/>
          <w:szCs w:val="32"/>
          <w:highlight w:val="none"/>
        </w:rPr>
      </w:pPr>
      <w:r>
        <w:rPr>
          <w:rFonts w:hint="eastAsia" w:ascii="仿宋_GB2312" w:hAnsi="黑体" w:eastAsia="仿宋_GB2312"/>
          <w:b/>
          <w:sz w:val="32"/>
          <w:szCs w:val="32"/>
          <w:highlight w:val="none"/>
        </w:rPr>
        <w:t xml:space="preserve">  </w:t>
      </w: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2022年预算收入58902003.98元，比上年预算减少</w:t>
      </w:r>
      <w:r>
        <w:rPr>
          <w:rFonts w:hint="eastAsia" w:ascii="仿宋_GB2312" w:hAnsi="黑体" w:eastAsia="仿宋_GB2312"/>
          <w:sz w:val="32"/>
          <w:szCs w:val="32"/>
          <w:highlight w:val="none"/>
          <w:lang w:val="en-US" w:eastAsia="zh-CN"/>
        </w:rPr>
        <w:t>1556680.02</w:t>
      </w:r>
      <w:r>
        <w:rPr>
          <w:rFonts w:hint="eastAsia" w:ascii="仿宋_GB2312" w:hAnsi="黑体" w:eastAsia="仿宋_GB2312"/>
          <w:sz w:val="32"/>
          <w:szCs w:val="32"/>
          <w:highlight w:val="none"/>
        </w:rPr>
        <w:t>元，其中：一般公共预算财政拨款收入56072003.98元，政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rPr>
        <w:t>2830000.00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58902003.98</w:t>
      </w:r>
      <w:r>
        <w:rPr>
          <w:rFonts w:hint="eastAsia" w:ascii="仿宋_GB2312" w:hAnsi="宋体" w:eastAsia="仿宋_GB2312"/>
          <w:sz w:val="32"/>
          <w:szCs w:val="32"/>
          <w:highlight w:val="none"/>
        </w:rPr>
        <w:t>元，相应比上年预算数减少</w:t>
      </w:r>
      <w:r>
        <w:rPr>
          <w:rFonts w:hint="eastAsia" w:ascii="仿宋_GB2312" w:hAnsi="黑体" w:eastAsia="仿宋_GB2312"/>
          <w:sz w:val="32"/>
          <w:szCs w:val="32"/>
          <w:highlight w:val="none"/>
          <w:lang w:val="en-US" w:eastAsia="zh-CN"/>
        </w:rPr>
        <w:t>2.57</w:t>
      </w:r>
      <w:r>
        <w:rPr>
          <w:rFonts w:hint="eastAsia" w:ascii="仿宋_GB2312" w:hAnsi="宋体" w:eastAsia="仿宋_GB2312"/>
          <w:sz w:val="32"/>
          <w:szCs w:val="32"/>
          <w:highlight w:val="none"/>
        </w:rPr>
        <w:t>%。减少的主要原因是：</w:t>
      </w:r>
      <w:r>
        <w:rPr>
          <w:rFonts w:hint="eastAsia" w:ascii="仿宋_GB2312" w:hAnsi="黑体" w:eastAsia="仿宋_GB2312"/>
          <w:sz w:val="32"/>
          <w:szCs w:val="32"/>
          <w:highlight w:val="none"/>
          <w:lang w:eastAsia="zh-CN"/>
        </w:rPr>
        <w:t>下达医疗救助资金减少。</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56902.92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56902.92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61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，人员变动，工资增加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460913.65元</w:t>
      </w:r>
      <w:r>
        <w:rPr>
          <w:rFonts w:hint="eastAsia" w:ascii="仿宋_GB2312" w:hAnsi="黑体" w:eastAsia="仿宋_GB2312"/>
          <w:sz w:val="32"/>
          <w:szCs w:val="32"/>
          <w:highlight w:val="none"/>
          <w:lang w:eastAsia="zh-CN"/>
        </w:rPr>
        <w:t>，较上年减少</w:t>
      </w:r>
      <w:r>
        <w:rPr>
          <w:rFonts w:hint="eastAsia" w:ascii="仿宋_GB2312" w:hAnsi="黑体" w:eastAsia="仿宋_GB2312"/>
          <w:sz w:val="32"/>
          <w:szCs w:val="32"/>
          <w:highlight w:val="none"/>
          <w:lang w:val="en-US" w:eastAsia="zh-CN"/>
        </w:rPr>
        <w:t>84%，主要原因为提前下达资金减少。</w:t>
      </w:r>
    </w:p>
    <w:p>
      <w:pPr>
        <w:keepNext w:val="0"/>
        <w:keepLines w:val="0"/>
        <w:widowControl/>
        <w:suppressLineNumbers w:val="0"/>
        <w:ind w:firstLine="640" w:firstLineChars="200"/>
        <w:jc w:val="left"/>
      </w:pPr>
      <w:r>
        <w:rPr>
          <w:rFonts w:hint="eastAsia" w:ascii="仿宋_GB2312" w:hAnsi="黑体" w:eastAsia="仿宋_GB2312"/>
          <w:sz w:val="32"/>
          <w:szCs w:val="32"/>
          <w:highlight w:val="none"/>
          <w:lang w:eastAsia="zh-CN"/>
        </w:rPr>
        <w:t>卫生健康支出55212769.89元</w:t>
      </w:r>
      <w:r>
        <w:rPr>
          <w:rFonts w:hint="eastAsia" w:ascii="仿宋_GB2312" w:hAnsi="黑体" w:eastAsia="仿宋_GB2312"/>
          <w:sz w:val="32"/>
          <w:szCs w:val="32"/>
          <w:highlight w:val="none"/>
          <w:lang w:val="en-US" w:eastAsia="zh-CN"/>
        </w:rPr>
        <w:t>，比上年预算数减少4%，上级转移支付资金减少。</w:t>
      </w:r>
    </w:p>
    <w:p>
      <w:pPr>
        <w:keepNext w:val="0"/>
        <w:keepLines w:val="0"/>
        <w:widowControl/>
        <w:suppressLineNumbers w:val="0"/>
        <w:ind w:firstLine="640" w:firstLineChars="200"/>
        <w:jc w:val="left"/>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住房保障支出341417.52元，较上年增长</w:t>
      </w:r>
      <w:r>
        <w:rPr>
          <w:rFonts w:hint="eastAsia" w:ascii="仿宋_GB2312" w:hAnsi="黑体" w:eastAsia="仿宋_GB2312"/>
          <w:sz w:val="32"/>
          <w:szCs w:val="32"/>
          <w:highlight w:val="none"/>
          <w:lang w:val="en-US" w:eastAsia="zh-CN"/>
        </w:rPr>
        <w:t>100%，上年未列入预算</w:t>
      </w:r>
      <w:r>
        <w:rPr>
          <w:rFonts w:hint="eastAsia" w:ascii="仿宋_GB2312" w:hAnsi="黑体" w:eastAsia="仿宋_GB2312"/>
          <w:sz w:val="32"/>
          <w:szCs w:val="32"/>
          <w:highlight w:val="none"/>
          <w:lang w:eastAsia="zh-CN"/>
        </w:rPr>
        <w:t>。</w:t>
      </w:r>
    </w:p>
    <w:p>
      <w:pPr>
        <w:keepNext w:val="0"/>
        <w:keepLines w:val="0"/>
        <w:widowControl/>
        <w:suppressLineNumbers w:val="0"/>
        <w:ind w:firstLine="640" w:firstLineChars="200"/>
        <w:jc w:val="left"/>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其他支出</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2830000.00元，较上年增长</w:t>
      </w:r>
      <w:r>
        <w:rPr>
          <w:rFonts w:hint="eastAsia" w:ascii="仿宋_GB2312" w:hAnsi="黑体" w:eastAsia="仿宋_GB2312"/>
          <w:sz w:val="32"/>
          <w:szCs w:val="32"/>
          <w:highlight w:val="none"/>
          <w:lang w:val="en-US" w:eastAsia="zh-CN"/>
        </w:rPr>
        <w:t>100%，上年未列入预算</w:t>
      </w:r>
      <w:r>
        <w:rPr>
          <w:rFonts w:hint="eastAsia" w:ascii="仿宋_GB2312" w:hAnsi="黑体" w:eastAsia="仿宋_GB2312"/>
          <w:sz w:val="32"/>
          <w:szCs w:val="32"/>
          <w:highlight w:val="none"/>
          <w:lang w:eastAsia="zh-CN"/>
        </w:rPr>
        <w:t>。</w:t>
      </w:r>
    </w:p>
    <w:p>
      <w:pPr>
        <w:numPr>
          <w:ilvl w:val="0"/>
          <w:numId w:val="1"/>
        </w:numPr>
        <w:spacing w:line="6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部门一般公共预算支出情况说明</w:t>
      </w:r>
    </w:p>
    <w:p>
      <w:pPr>
        <w:spacing w:line="640" w:lineRule="exact"/>
        <w:ind w:firstLine="643" w:firstLineChars="200"/>
        <w:rPr>
          <w:rFonts w:hint="eastAsia" w:ascii="仿宋_GB2312" w:hAnsi="黑体" w:eastAsia="仿宋_GB2312"/>
          <w:sz w:val="32"/>
          <w:szCs w:val="32"/>
          <w:lang w:val="en-US" w:eastAsia="zh-CN"/>
        </w:rPr>
      </w:pPr>
      <w:r>
        <w:rPr>
          <w:rFonts w:hint="eastAsia" w:ascii="楷体_GB2312" w:hAnsi="黑体" w:eastAsia="楷体_GB2312"/>
          <w:b/>
          <w:sz w:val="32"/>
          <w:szCs w:val="32"/>
        </w:rPr>
        <w:t>（一）一般公共服务支出（类）</w:t>
      </w:r>
      <w:r>
        <w:rPr>
          <w:rFonts w:hint="eastAsia" w:ascii="楷体_GB2312" w:hAnsi="黑体" w:eastAsia="楷体_GB2312"/>
          <w:b/>
          <w:sz w:val="32"/>
          <w:szCs w:val="32"/>
          <w:lang w:eastAsia="zh-CN"/>
        </w:rPr>
        <w:t>：</w:t>
      </w:r>
      <w:r>
        <w:rPr>
          <w:rFonts w:hint="eastAsia" w:ascii="仿宋_GB2312" w:hAnsi="黑体" w:eastAsia="仿宋_GB2312"/>
          <w:sz w:val="32"/>
          <w:szCs w:val="32"/>
        </w:rPr>
        <w:t>2022年预算支出</w:t>
      </w:r>
      <w:r>
        <w:rPr>
          <w:rFonts w:hint="eastAsia" w:ascii="黑体" w:hAnsi="黑体" w:eastAsia="黑体"/>
          <w:sz w:val="32"/>
          <w:szCs w:val="32"/>
          <w:highlight w:val="none"/>
        </w:rPr>
        <w:t>56902.92</w:t>
      </w:r>
      <w:r>
        <w:rPr>
          <w:rFonts w:hint="eastAsia" w:ascii="仿宋_GB2312" w:hAnsi="黑体" w:eastAsia="仿宋_GB2312"/>
          <w:sz w:val="32"/>
          <w:szCs w:val="32"/>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61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，人员变动，工资增加</w:t>
      </w:r>
      <w:r>
        <w:rPr>
          <w:rFonts w:hint="eastAsia" w:ascii="仿宋_GB2312" w:hAnsi="宋体" w:eastAsia="仿宋_GB2312"/>
          <w:sz w:val="32"/>
          <w:szCs w:val="32"/>
          <w:highlight w:val="none"/>
        </w:rPr>
        <w:t>。</w:t>
      </w:r>
      <w:r>
        <w:rPr>
          <w:rFonts w:hint="eastAsia" w:ascii="仿宋_GB2312" w:hAnsi="黑体" w:eastAsia="仿宋_GB2312"/>
          <w:sz w:val="32"/>
          <w:szCs w:val="32"/>
          <w:lang w:eastAsia="zh-CN"/>
        </w:rPr>
        <w:t>其中：</w:t>
      </w:r>
      <w:r>
        <w:rPr>
          <w:rFonts w:hint="eastAsia" w:ascii="仿宋_GB2312" w:hAnsi="宋体" w:eastAsia="仿宋_GB2312"/>
          <w:b/>
          <w:bCs/>
          <w:sz w:val="32"/>
          <w:szCs w:val="32"/>
          <w:highlight w:val="none"/>
          <w:lang w:eastAsia="zh-CN"/>
        </w:rPr>
        <w:t>群众团体事务支出（款）</w:t>
      </w:r>
      <w:r>
        <w:rPr>
          <w:rFonts w:hint="eastAsia" w:ascii="黑体" w:hAnsi="黑体" w:eastAsia="黑体"/>
          <w:sz w:val="32"/>
          <w:szCs w:val="32"/>
          <w:highlight w:val="none"/>
        </w:rPr>
        <w:t>56902.92</w:t>
      </w:r>
      <w:r>
        <w:rPr>
          <w:rFonts w:hint="eastAsia" w:ascii="仿宋_GB2312" w:hAnsi="宋体" w:eastAsia="仿宋_GB2312"/>
          <w:sz w:val="32"/>
          <w:szCs w:val="32"/>
          <w:highlight w:val="none"/>
          <w:lang w:eastAsia="zh-CN"/>
        </w:rPr>
        <w:t>元，其中：</w:t>
      </w:r>
      <w:r>
        <w:rPr>
          <w:rFonts w:hint="eastAsia" w:ascii="仿宋_GB2312" w:hAnsi="黑体" w:eastAsia="仿宋_GB2312"/>
          <w:sz w:val="32"/>
          <w:szCs w:val="32"/>
          <w:lang w:eastAsia="zh-CN"/>
        </w:rPr>
        <w:t>工会事务支出</w:t>
      </w:r>
      <w:r>
        <w:rPr>
          <w:rFonts w:hint="eastAsia" w:ascii="黑体" w:hAnsi="黑体" w:eastAsia="黑体"/>
          <w:sz w:val="32"/>
          <w:szCs w:val="32"/>
          <w:highlight w:val="none"/>
        </w:rPr>
        <w:t>56902.92</w:t>
      </w:r>
      <w:r>
        <w:rPr>
          <w:rFonts w:hint="eastAsia" w:ascii="仿宋_GB2312" w:hAnsi="黑体" w:eastAsia="仿宋_GB2312"/>
          <w:sz w:val="32"/>
          <w:szCs w:val="32"/>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61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，人员变动，工资增加</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黑体" w:eastAsia="仿宋_GB2312"/>
          <w:sz w:val="32"/>
          <w:szCs w:val="32"/>
          <w:lang w:eastAsia="zh-CN"/>
        </w:rPr>
      </w:pPr>
      <w:r>
        <w:rPr>
          <w:rFonts w:hint="eastAsia" w:ascii="仿宋_GB2312" w:hAnsi="黑体" w:eastAsia="仿宋_GB2312"/>
          <w:b/>
          <w:sz w:val="32"/>
          <w:szCs w:val="32"/>
        </w:rPr>
        <w:t>（二）社会保障和就业支出（类</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行政事业单位养老支出（款）2022年预算支出</w:t>
      </w:r>
      <w:r>
        <w:rPr>
          <w:rFonts w:hint="eastAsia" w:ascii="黑体" w:hAnsi="黑体" w:eastAsia="黑体"/>
          <w:sz w:val="32"/>
          <w:szCs w:val="32"/>
          <w:highlight w:val="none"/>
        </w:rPr>
        <w:t>455223.36</w:t>
      </w:r>
      <w:r>
        <w:rPr>
          <w:rFonts w:hint="eastAsia" w:ascii="仿宋_GB2312" w:hAnsi="黑体" w:eastAsia="仿宋_GB2312"/>
          <w:sz w:val="32"/>
          <w:szCs w:val="32"/>
        </w:rPr>
        <w:t>元，变化情况：</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7.8%</w:t>
      </w:r>
      <w:r>
        <w:rPr>
          <w:rFonts w:hint="eastAsia" w:ascii="仿宋_GB2312" w:hAnsi="黑体" w:eastAsia="仿宋_GB2312"/>
          <w:sz w:val="32"/>
          <w:szCs w:val="32"/>
        </w:rPr>
        <w:t>。其中：</w:t>
      </w:r>
      <w:r>
        <w:rPr>
          <w:rFonts w:hint="eastAsia" w:ascii="仿宋_GB2312" w:hAnsi="黑体" w:eastAsia="仿宋_GB2312"/>
          <w:sz w:val="32"/>
          <w:szCs w:val="32"/>
          <w:lang w:eastAsia="zh-CN"/>
        </w:rPr>
        <w:t>机关事业单位基本养老保险缴费支出（</w:t>
      </w:r>
      <w:r>
        <w:rPr>
          <w:rFonts w:hint="eastAsia" w:ascii="仿宋_GB2312" w:hAnsi="黑体" w:eastAsia="仿宋_GB2312"/>
          <w:sz w:val="32"/>
          <w:szCs w:val="32"/>
        </w:rPr>
        <w:t>项）2022年预算支出</w:t>
      </w:r>
      <w:r>
        <w:rPr>
          <w:rFonts w:hint="eastAsia" w:ascii="黑体" w:hAnsi="黑体" w:eastAsia="黑体"/>
          <w:sz w:val="32"/>
          <w:szCs w:val="32"/>
          <w:highlight w:val="none"/>
        </w:rPr>
        <w:t>455223.36</w:t>
      </w:r>
      <w:r>
        <w:rPr>
          <w:rFonts w:hint="eastAsia" w:ascii="仿宋_GB2312" w:hAnsi="黑体" w:eastAsia="仿宋_GB2312"/>
          <w:sz w:val="32"/>
          <w:szCs w:val="32"/>
        </w:rPr>
        <w:t>元</w:t>
      </w:r>
      <w:r>
        <w:rPr>
          <w:rFonts w:hint="eastAsia" w:ascii="仿宋_GB2312" w:hAnsi="黑体" w:eastAsia="仿宋_GB2312"/>
          <w:sz w:val="32"/>
          <w:szCs w:val="32"/>
          <w:lang w:eastAsia="zh-CN"/>
        </w:rPr>
        <w:t>。财政对其他社会保险基金的补助</w:t>
      </w:r>
      <w:r>
        <w:rPr>
          <w:rFonts w:hint="eastAsia" w:ascii="仿宋_GB2312" w:hAnsi="黑体" w:eastAsia="仿宋_GB2312"/>
          <w:sz w:val="32"/>
          <w:szCs w:val="32"/>
        </w:rPr>
        <w:t>（款）2022年预算支出</w:t>
      </w:r>
      <w:r>
        <w:rPr>
          <w:rFonts w:hint="eastAsia" w:ascii="黑体" w:hAnsi="黑体" w:eastAsia="黑体"/>
          <w:sz w:val="32"/>
          <w:szCs w:val="32"/>
          <w:highlight w:val="none"/>
        </w:rPr>
        <w:t>5690.29</w:t>
      </w:r>
      <w:r>
        <w:rPr>
          <w:rFonts w:hint="eastAsia" w:ascii="仿宋_GB2312" w:hAnsi="黑体" w:eastAsia="仿宋_GB2312"/>
          <w:sz w:val="32"/>
          <w:szCs w:val="32"/>
          <w:lang w:eastAsia="zh-CN"/>
        </w:rPr>
        <w:t>元。</w:t>
      </w:r>
      <w:r>
        <w:rPr>
          <w:rFonts w:hint="eastAsia" w:ascii="仿宋_GB2312" w:hAnsi="黑体" w:eastAsia="仿宋_GB2312"/>
          <w:sz w:val="32"/>
          <w:szCs w:val="32"/>
        </w:rPr>
        <w:t>变化情况：</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100%，其中：</w:t>
      </w:r>
      <w:r>
        <w:rPr>
          <w:rFonts w:hint="eastAsia" w:ascii="仿宋_GB2312" w:hAnsi="黑体" w:eastAsia="仿宋_GB2312" w:cs="Times New Roman"/>
          <w:sz w:val="32"/>
          <w:szCs w:val="32"/>
          <w:lang w:eastAsia="zh-CN"/>
        </w:rPr>
        <w:t>财政对工伤保险基金的补助2</w:t>
      </w:r>
      <w:r>
        <w:rPr>
          <w:rFonts w:hint="eastAsia" w:ascii="仿宋_GB2312" w:hAnsi="黑体" w:eastAsia="仿宋_GB2312"/>
          <w:sz w:val="32"/>
          <w:szCs w:val="32"/>
        </w:rPr>
        <w:t>022年预算支出</w:t>
      </w:r>
      <w:r>
        <w:rPr>
          <w:rFonts w:hint="eastAsia" w:ascii="黑体" w:hAnsi="黑体" w:eastAsia="黑体"/>
          <w:sz w:val="32"/>
          <w:szCs w:val="32"/>
          <w:highlight w:val="none"/>
        </w:rPr>
        <w:t>5690.29</w:t>
      </w:r>
      <w:r>
        <w:rPr>
          <w:rFonts w:hint="eastAsia" w:ascii="仿宋_GB2312" w:hAnsi="黑体" w:eastAsia="仿宋_GB2312"/>
          <w:sz w:val="32"/>
          <w:szCs w:val="32"/>
          <w:lang w:eastAsia="zh-CN"/>
        </w:rPr>
        <w:t>元。</w:t>
      </w:r>
      <w:r>
        <w:rPr>
          <w:rFonts w:hint="eastAsia" w:ascii="仿宋_GB2312" w:hAnsi="黑体" w:eastAsia="仿宋_GB2312"/>
          <w:sz w:val="32"/>
          <w:szCs w:val="32"/>
        </w:rPr>
        <w:t>变化情况：</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100%</w:t>
      </w:r>
    </w:p>
    <w:p>
      <w:pPr>
        <w:spacing w:line="640" w:lineRule="exact"/>
        <w:ind w:firstLine="643" w:firstLineChars="200"/>
        <w:rPr>
          <w:rFonts w:hint="eastAsia" w:ascii="仿宋_GB2312" w:hAnsi="黑体" w:eastAsia="仿宋_GB2312"/>
          <w:sz w:val="32"/>
          <w:szCs w:val="32"/>
          <w:lang w:val="en-US" w:eastAsia="zh-CN"/>
        </w:rPr>
      </w:pPr>
      <w:r>
        <w:rPr>
          <w:rFonts w:hint="eastAsia" w:ascii="仿宋_GB2312" w:hAnsi="黑体" w:eastAsia="仿宋_GB2312"/>
          <w:b/>
          <w:sz w:val="32"/>
          <w:szCs w:val="32"/>
          <w:lang w:eastAsia="zh-CN"/>
        </w:rPr>
        <w:t>（三）卫生健康支出</w:t>
      </w:r>
      <w:r>
        <w:rPr>
          <w:rFonts w:hint="eastAsia" w:ascii="仿宋_GB2312" w:hAnsi="黑体" w:eastAsia="仿宋_GB2312"/>
          <w:b/>
          <w:sz w:val="32"/>
          <w:szCs w:val="32"/>
          <w:lang w:val="en-US" w:eastAsia="zh-CN"/>
        </w:rPr>
        <w:t>(类）：</w:t>
      </w:r>
      <w:r>
        <w:rPr>
          <w:rFonts w:hint="eastAsia" w:ascii="黑体" w:hAnsi="黑体" w:eastAsia="黑体"/>
          <w:sz w:val="32"/>
          <w:szCs w:val="32"/>
          <w:highlight w:val="none"/>
        </w:rPr>
        <w:t>卫生健康管理事务</w:t>
      </w:r>
      <w:r>
        <w:rPr>
          <w:rFonts w:hint="eastAsia" w:ascii="仿宋_GB2312" w:hAnsi="宋体" w:eastAsia="仿宋_GB2312"/>
          <w:b/>
          <w:bCs/>
          <w:sz w:val="32"/>
          <w:szCs w:val="32"/>
          <w:highlight w:val="none"/>
          <w:lang w:eastAsia="zh-CN"/>
        </w:rPr>
        <w:t>（款）</w:t>
      </w:r>
      <w:r>
        <w:rPr>
          <w:rFonts w:hint="eastAsia" w:ascii="黑体" w:hAnsi="黑体" w:eastAsia="黑体"/>
          <w:sz w:val="32"/>
          <w:szCs w:val="32"/>
          <w:highlight w:val="none"/>
        </w:rPr>
        <w:t>72000.00</w:t>
      </w:r>
      <w:r>
        <w:rPr>
          <w:rFonts w:hint="eastAsia" w:ascii="仿宋_GB2312" w:hAnsi="黑体" w:eastAsia="仿宋_GB2312"/>
          <w:sz w:val="32"/>
          <w:szCs w:val="32"/>
          <w:highlight w:val="none"/>
          <w:lang w:eastAsia="zh-CN"/>
        </w:rPr>
        <w:t>元，其中：</w:t>
      </w:r>
      <w:r>
        <w:rPr>
          <w:rFonts w:hint="eastAsia" w:ascii="黑体" w:hAnsi="黑体" w:eastAsia="黑体"/>
          <w:sz w:val="32"/>
          <w:szCs w:val="32"/>
          <w:highlight w:val="none"/>
        </w:rPr>
        <w:t>行政运行</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eastAsia="zh-CN"/>
        </w:rPr>
        <w:t>支出</w:t>
      </w:r>
      <w:r>
        <w:rPr>
          <w:rFonts w:hint="eastAsia" w:ascii="黑体" w:hAnsi="黑体" w:eastAsia="黑体"/>
          <w:sz w:val="32"/>
          <w:szCs w:val="32"/>
          <w:highlight w:val="none"/>
        </w:rPr>
        <w:t>72000.00</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spacing w:line="640" w:lineRule="exact"/>
        <w:ind w:firstLine="643" w:firstLineChars="200"/>
        <w:rPr>
          <w:rFonts w:hint="eastAsia" w:ascii="黑体" w:hAnsi="黑体" w:eastAsia="黑体"/>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黑体" w:hAnsi="黑体" w:eastAsia="黑体"/>
          <w:sz w:val="32"/>
          <w:szCs w:val="32"/>
          <w:highlight w:val="none"/>
        </w:rPr>
        <w:t>6089797.89</w:t>
      </w:r>
      <w:r>
        <w:rPr>
          <w:rFonts w:hint="eastAsia" w:ascii="黑体" w:hAnsi="黑体" w:eastAsia="黑体"/>
          <w:sz w:val="32"/>
          <w:szCs w:val="32"/>
          <w:highlight w:val="none"/>
          <w:lang w:eastAsia="zh-CN"/>
        </w:rPr>
        <w:t>元</w:t>
      </w:r>
      <w:r>
        <w:rPr>
          <w:rFonts w:hint="eastAsia" w:ascii="仿宋_GB2312" w:hAnsi="黑体" w:eastAsia="仿宋_GB2312"/>
          <w:sz w:val="32"/>
          <w:szCs w:val="32"/>
          <w:highlight w:val="none"/>
          <w:lang w:eastAsia="zh-CN"/>
        </w:rPr>
        <w:t>，</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黑体" w:hAnsi="黑体" w:eastAsia="黑体"/>
          <w:sz w:val="32"/>
          <w:szCs w:val="32"/>
          <w:highlight w:val="none"/>
        </w:rPr>
        <w:t>189146.49</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r>
        <w:rPr>
          <w:rFonts w:hint="eastAsia" w:ascii="黑体" w:hAnsi="黑体" w:eastAsia="黑体"/>
          <w:sz w:val="32"/>
          <w:szCs w:val="32"/>
          <w:highlight w:val="none"/>
        </w:rPr>
        <w:t>财政对城乡居民基本医疗保险基金的补助</w:t>
      </w:r>
      <w:r>
        <w:rPr>
          <w:rFonts w:hint="eastAsia" w:ascii="黑体" w:hAnsi="黑体" w:eastAsia="黑体"/>
          <w:sz w:val="32"/>
          <w:szCs w:val="32"/>
          <w:highlight w:val="none"/>
        </w:rPr>
        <w:tab/>
      </w:r>
      <w:r>
        <w:rPr>
          <w:rFonts w:hint="eastAsia" w:ascii="黑体" w:hAnsi="黑体" w:eastAsia="黑体"/>
          <w:sz w:val="32"/>
          <w:szCs w:val="32"/>
          <w:highlight w:val="none"/>
        </w:rPr>
        <w:t>3691651.40</w:t>
      </w:r>
      <w:r>
        <w:rPr>
          <w:rFonts w:hint="eastAsia" w:ascii="黑体" w:hAnsi="黑体" w:eastAsia="黑体"/>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r>
        <w:rPr>
          <w:rFonts w:hint="eastAsia" w:ascii="黑体" w:hAnsi="黑体" w:eastAsia="黑体"/>
          <w:sz w:val="32"/>
          <w:szCs w:val="32"/>
          <w:highlight w:val="none"/>
        </w:rPr>
        <w:t>财政对其他基本医疗保险基金的补助</w:t>
      </w:r>
      <w:r>
        <w:rPr>
          <w:rFonts w:hint="eastAsia" w:ascii="黑体" w:hAnsi="黑体" w:eastAsia="黑体"/>
          <w:sz w:val="32"/>
          <w:szCs w:val="32"/>
          <w:highlight w:val="none"/>
          <w:lang w:eastAsia="zh-CN"/>
        </w:rPr>
        <w:t>支出</w:t>
      </w:r>
      <w:r>
        <w:rPr>
          <w:rFonts w:hint="eastAsia" w:ascii="黑体" w:hAnsi="黑体" w:eastAsia="黑体"/>
          <w:sz w:val="32"/>
          <w:szCs w:val="32"/>
          <w:highlight w:val="none"/>
        </w:rPr>
        <w:t>2209000.00</w:t>
      </w:r>
      <w:r>
        <w:rPr>
          <w:rFonts w:hint="eastAsia" w:ascii="黑体" w:hAnsi="黑体" w:eastAsia="黑体"/>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r>
        <w:rPr>
          <w:rFonts w:hint="eastAsia" w:ascii="黑体" w:hAnsi="黑体" w:eastAsia="黑体"/>
          <w:sz w:val="32"/>
          <w:szCs w:val="32"/>
          <w:highlight w:val="none"/>
          <w:lang w:eastAsia="zh-CN"/>
        </w:rPr>
        <w:t>。</w:t>
      </w:r>
      <w:r>
        <w:rPr>
          <w:rFonts w:hint="eastAsia" w:ascii="仿宋_GB2312" w:hAnsi="黑体" w:eastAsia="仿宋_GB2312" w:cs="Times New Roman"/>
          <w:b/>
          <w:bCs w:val="0"/>
          <w:sz w:val="32"/>
          <w:szCs w:val="32"/>
          <w:highlight w:val="none"/>
          <w:lang w:eastAsia="zh-CN"/>
        </w:rPr>
        <w:t>医疗救助支出</w:t>
      </w:r>
      <w:r>
        <w:rPr>
          <w:rFonts w:hint="eastAsia" w:ascii="仿宋_GB2312" w:hAnsi="黑体" w:eastAsia="仿宋_GB2312" w:cs="Times New Roman"/>
          <w:b w:val="0"/>
          <w:bCs/>
          <w:sz w:val="32"/>
          <w:szCs w:val="32"/>
          <w:highlight w:val="none"/>
          <w:lang w:eastAsia="zh-CN"/>
        </w:rPr>
        <w:t>44090000.00元，其中：城乡医疗救助支出44090000.00元</w:t>
      </w:r>
      <w:r>
        <w:rPr>
          <w:rFonts w:hint="eastAsia" w:ascii="黑体" w:hAnsi="黑体" w:eastAsia="黑体"/>
          <w:sz w:val="32"/>
          <w:szCs w:val="32"/>
          <w:highlight w:val="none"/>
          <w:lang w:eastAsia="zh-CN"/>
        </w:rPr>
        <w:t>，</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r>
        <w:rPr>
          <w:rFonts w:hint="eastAsia" w:ascii="黑体" w:hAnsi="黑体" w:eastAsia="黑体"/>
          <w:sz w:val="32"/>
          <w:szCs w:val="32"/>
          <w:highlight w:val="none"/>
          <w:lang w:eastAsia="zh-CN"/>
        </w:rPr>
        <w:t>。</w:t>
      </w:r>
      <w:r>
        <w:rPr>
          <w:rFonts w:hint="eastAsia" w:ascii="仿宋_GB2312" w:hAnsi="黑体" w:eastAsia="仿宋_GB2312" w:cs="Times New Roman"/>
          <w:b/>
          <w:bCs w:val="0"/>
          <w:sz w:val="32"/>
          <w:szCs w:val="32"/>
          <w:highlight w:val="none"/>
          <w:lang w:eastAsia="zh-CN"/>
        </w:rPr>
        <w:t>医疗保障管理事务支出</w:t>
      </w:r>
      <w:r>
        <w:rPr>
          <w:rFonts w:hint="eastAsia" w:ascii="仿宋_GB2312" w:hAnsi="黑体" w:eastAsia="仿宋_GB2312" w:cs="Times New Roman"/>
          <w:b w:val="0"/>
          <w:bCs/>
          <w:sz w:val="32"/>
          <w:szCs w:val="32"/>
          <w:highlight w:val="none"/>
          <w:lang w:eastAsia="zh-CN"/>
        </w:rPr>
        <w:t>4960972.00元</w:t>
      </w:r>
      <w:r>
        <w:rPr>
          <w:rFonts w:hint="eastAsia" w:ascii="黑体" w:hAnsi="黑体" w:eastAsia="黑体"/>
          <w:sz w:val="32"/>
          <w:szCs w:val="32"/>
          <w:highlight w:val="none"/>
          <w:lang w:eastAsia="zh-CN"/>
        </w:rPr>
        <w:t>，</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r>
        <w:rPr>
          <w:rFonts w:hint="eastAsia" w:ascii="黑体" w:hAnsi="黑体" w:eastAsia="黑体"/>
          <w:sz w:val="32"/>
          <w:szCs w:val="32"/>
          <w:highlight w:val="none"/>
          <w:lang w:eastAsia="zh-CN"/>
        </w:rPr>
        <w:t>。</w:t>
      </w:r>
      <w:r>
        <w:rPr>
          <w:rFonts w:hint="eastAsia" w:ascii="仿宋_GB2312" w:hAnsi="黑体" w:eastAsia="仿宋_GB2312" w:cs="Times New Roman"/>
          <w:b w:val="0"/>
          <w:bCs/>
          <w:sz w:val="32"/>
          <w:szCs w:val="32"/>
          <w:highlight w:val="none"/>
          <w:lang w:eastAsia="zh-CN"/>
        </w:rPr>
        <w:t>其中：行政运行支出4510972.00元，其他医疗保障管理事务支出450000.00元。</w:t>
      </w:r>
    </w:p>
    <w:p>
      <w:pPr>
        <w:numPr>
          <w:numId w:val="0"/>
        </w:numPr>
        <w:spacing w:line="640" w:lineRule="exact"/>
        <w:rPr>
          <w:rFonts w:hint="eastAsia" w:ascii="黑体" w:hAnsi="黑体" w:eastAsia="黑体"/>
          <w:sz w:val="32"/>
          <w:szCs w:val="32"/>
          <w:highlight w:val="none"/>
        </w:rPr>
      </w:pPr>
      <w:r>
        <w:rPr>
          <w:rFonts w:hint="eastAsia" w:ascii="仿宋_GB2312" w:hAnsi="黑体" w:eastAsia="仿宋_GB2312"/>
          <w:b/>
          <w:sz w:val="32"/>
          <w:szCs w:val="32"/>
          <w:lang w:val="en-US" w:eastAsia="zh-CN"/>
        </w:rPr>
        <w:t>（四）住房保障支出（类）：</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lang w:val="en-US" w:eastAsia="zh-CN"/>
        </w:rPr>
        <w:t>170721.36</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lang w:val="en-US" w:eastAsia="zh-CN"/>
        </w:rPr>
        <w:t>170721.36</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180000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72000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，压缩单位运转经费</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345345.0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，较上年增长</w:t>
      </w:r>
      <w:r>
        <w:rPr>
          <w:rFonts w:hint="eastAsia" w:ascii="仿宋_GB2312" w:hAnsi="黑体" w:eastAsia="仿宋_GB2312"/>
          <w:sz w:val="32"/>
          <w:szCs w:val="32"/>
          <w:highlight w:val="none"/>
          <w:lang w:val="en-US" w:eastAsia="zh-CN"/>
        </w:rPr>
        <w:t>23%，增加了采购。</w:t>
      </w:r>
      <w:r>
        <w:rPr>
          <w:rFonts w:hint="eastAsia" w:ascii="仿宋_GB2312" w:hAnsi="黑体" w:eastAsia="仿宋_GB2312"/>
          <w:sz w:val="32"/>
          <w:szCs w:val="32"/>
        </w:rPr>
        <w:t>其中：政府采购货物预算</w:t>
      </w:r>
      <w:r>
        <w:rPr>
          <w:rFonts w:hint="eastAsia" w:ascii="仿宋_GB2312" w:hAnsi="黑体" w:eastAsia="仿宋_GB2312"/>
          <w:sz w:val="32"/>
          <w:szCs w:val="32"/>
          <w:highlight w:val="none"/>
          <w:lang w:val="en-US" w:eastAsia="zh-CN"/>
        </w:rPr>
        <w:t>345345.0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w:t>
      </w:r>
      <w:bookmarkStart w:id="0" w:name="_GoBack"/>
      <w:bookmarkEnd w:id="0"/>
    </w:p>
    <w:p>
      <w:pPr>
        <w:spacing w:line="640" w:lineRule="exact"/>
        <w:ind w:firstLine="640" w:firstLineChars="200"/>
        <w:rPr>
          <w:rFonts w:hint="eastAsia" w:ascii="仿宋_GB2312" w:hAnsi="黑体" w:eastAsia="仿宋_GB2312"/>
          <w:sz w:val="32"/>
          <w:szCs w:val="32"/>
          <w:highlight w:val="none"/>
        </w:rPr>
      </w:pPr>
    </w:p>
    <w:p>
      <w:pPr>
        <w:numPr>
          <w:ilvl w:val="0"/>
          <w:numId w:val="2"/>
        </w:numPr>
        <w:spacing w:line="840" w:lineRule="exact"/>
        <w:jc w:val="center"/>
        <w:rPr>
          <w:rFonts w:hint="eastAsia" w:ascii="仿宋_GB2312" w:hAnsi="黑体" w:eastAsia="仿宋_GB2312"/>
          <w:b/>
          <w:sz w:val="52"/>
          <w:szCs w:val="52"/>
        </w:rPr>
      </w:pPr>
      <w:r>
        <w:rPr>
          <w:rFonts w:hint="eastAsia" w:ascii="仿宋_GB2312" w:hAnsi="黑体" w:eastAsia="仿宋_GB2312"/>
          <w:b/>
          <w:sz w:val="52"/>
          <w:szCs w:val="52"/>
        </w:rPr>
        <w:t xml:space="preserve"> 名词解释</w:t>
      </w:r>
    </w:p>
    <w:p>
      <w:pPr>
        <w:numPr>
          <w:ilvl w:val="0"/>
          <w:numId w:val="0"/>
        </w:numPr>
        <w:spacing w:line="840" w:lineRule="exact"/>
        <w:jc w:val="both"/>
        <w:rPr>
          <w:rFonts w:hint="eastAsia" w:ascii="仿宋_GB2312" w:hAnsi="黑体" w:eastAsia="仿宋_GB2312"/>
          <w:b/>
          <w:sz w:val="52"/>
          <w:szCs w:val="52"/>
        </w:rPr>
      </w:pP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numPr>
          <w:ilvl w:val="0"/>
          <w:numId w:val="2"/>
        </w:numPr>
        <w:spacing w:line="840" w:lineRule="exact"/>
        <w:jc w:val="center"/>
        <w:rPr>
          <w:rFonts w:hint="eastAsia" w:ascii="仿宋_GB2312" w:hAnsi="黑体" w:eastAsia="仿宋_GB2312"/>
          <w:b/>
          <w:sz w:val="52"/>
          <w:szCs w:val="52"/>
        </w:rPr>
      </w:pPr>
      <w:r>
        <w:rPr>
          <w:rFonts w:hint="eastAsia" w:ascii="仿宋_GB2312" w:hAnsi="黑体" w:eastAsia="仿宋_GB2312"/>
          <w:b/>
          <w:sz w:val="52"/>
          <w:szCs w:val="52"/>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8334F"/>
    <w:multiLevelType w:val="singleLevel"/>
    <w:tmpl w:val="91A8334F"/>
    <w:lvl w:ilvl="0" w:tentative="0">
      <w:start w:val="4"/>
      <w:numFmt w:val="chineseCounting"/>
      <w:suff w:val="space"/>
      <w:lvlText w:val="第%1部分"/>
      <w:lvlJc w:val="left"/>
      <w:rPr>
        <w:rFonts w:hint="eastAsia"/>
      </w:rPr>
    </w:lvl>
  </w:abstractNum>
  <w:abstractNum w:abstractNumId="1">
    <w:nsid w:val="165C6EFC"/>
    <w:multiLevelType w:val="singleLevel"/>
    <w:tmpl w:val="165C6EF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02147A"/>
    <w:rsid w:val="0E6F37D9"/>
    <w:rsid w:val="112936A0"/>
    <w:rsid w:val="1250416D"/>
    <w:rsid w:val="128B5CFA"/>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76905FD"/>
    <w:rsid w:val="292A0545"/>
    <w:rsid w:val="2971431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172F27"/>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B2662D4"/>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51"/>
    <w:basedOn w:val="8"/>
    <w:qFormat/>
    <w:uiPriority w:val="0"/>
    <w:rPr>
      <w:rFonts w:hint="eastAsia" w:ascii="宋体" w:hAnsi="宋体" w:eastAsia="宋体" w:cs="宋体"/>
      <w:color w:val="000000"/>
      <w:sz w:val="16"/>
      <w:szCs w:val="16"/>
      <w:u w:val="none"/>
    </w:rPr>
  </w:style>
  <w:style w:type="character" w:customStyle="1" w:styleId="13">
    <w:name w:val="font41"/>
    <w:basedOn w:val="8"/>
    <w:uiPriority w:val="0"/>
    <w:rPr>
      <w:rFonts w:hint="default" w:ascii="Calibri" w:hAnsi="Calibri" w:cs="Calibri"/>
      <w:color w:val="000000"/>
      <w:sz w:val="16"/>
      <w:szCs w:val="16"/>
      <w:u w:val="none"/>
    </w:rPr>
  </w:style>
  <w:style w:type="character" w:customStyle="1" w:styleId="14">
    <w:name w:val="font01"/>
    <w:basedOn w:val="8"/>
    <w:qFormat/>
    <w:uiPriority w:val="0"/>
    <w:rPr>
      <w:rFonts w:hint="default" w:ascii="Calibri" w:hAnsi="Calibri" w:cs="Calibri"/>
      <w:color w:val="000000"/>
      <w:sz w:val="12"/>
      <w:szCs w:val="12"/>
      <w:u w:val="none"/>
    </w:rPr>
  </w:style>
  <w:style w:type="character" w:customStyle="1" w:styleId="15">
    <w:name w:val="font31"/>
    <w:basedOn w:val="8"/>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2385</Words>
  <Characters>2621</Characters>
  <Lines>16</Lines>
  <Paragraphs>4</Paragraphs>
  <TotalTime>0</TotalTime>
  <ScaleCrop>false</ScaleCrop>
  <LinksUpToDate>false</LinksUpToDate>
  <CharactersWithSpaces>2639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2023-06-08T10:12:22Z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7F66810F03C74A7687F238750527D973</vt:lpwstr>
  </property>
</Properties>
</file>