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东乡县第七中学</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both"/>
        <w:textAlignment w:val="auto"/>
        <w:rPr>
          <w:rFonts w:hint="eastAsia" w:ascii="仿宋_GB2312" w:hAnsi="仿宋_GB2312" w:eastAsia="仿宋_GB2312" w:cs="仿宋_GB2312"/>
          <w:sz w:val="32"/>
          <w:szCs w:val="32"/>
          <w:lang w:val="zh-CN"/>
        </w:rPr>
      </w:pPr>
      <w:bookmarkStart w:id="0" w:name="_GoBack"/>
      <w:bookmarkEnd w:id="0"/>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center"/>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pageBreakBefore w:val="0"/>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kern w:val="0"/>
          <w:sz w:val="30"/>
          <w:szCs w:val="30"/>
          <w:shd w:val="clear" w:fill="FFFFFF"/>
          <w:lang w:val="en-US" w:eastAsia="zh-CN" w:bidi="ar"/>
        </w:rPr>
      </w:pPr>
      <w:r>
        <w:rPr>
          <w:rFonts w:hint="eastAsia" w:ascii="仿宋" w:hAnsi="仿宋" w:eastAsia="仿宋" w:cs="仿宋"/>
          <w:b w:val="0"/>
          <w:i w:val="0"/>
          <w:caps w:val="0"/>
          <w:color w:val="333333"/>
          <w:spacing w:val="0"/>
          <w:kern w:val="0"/>
          <w:sz w:val="30"/>
          <w:szCs w:val="30"/>
          <w:shd w:val="clear" w:fill="FFFFFF"/>
          <w:lang w:val="en-US" w:eastAsia="zh-CN" w:bidi="ar"/>
        </w:rPr>
        <w:t>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2、配合县、乡人民政府制定符合党的教育方针和国家教育法律法规以及本校实际的教育发展规划和学校布局调整规划,并抓好组织实施和落实工作。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3、配合各级人民政府依法动员、组织适龄儿童少年入学，严格控制辍学。负责抓所在镇的成人教育工作，抓好扫盲和巩固工作，推进普及义务教育。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i w:val="0"/>
          <w:caps w:val="0"/>
          <w:color w:val="333333"/>
          <w:spacing w:val="0"/>
          <w:sz w:val="30"/>
          <w:szCs w:val="30"/>
          <w:shd w:val="clear" w:fill="FFFFFF"/>
        </w:rPr>
        <w:t>20</w:t>
      </w:r>
      <w:r>
        <w:rPr>
          <w:rFonts w:hint="eastAsia" w:ascii="仿宋" w:hAnsi="仿宋" w:eastAsia="仿宋" w:cs="仿宋"/>
          <w:b w:val="0"/>
          <w:i w:val="0"/>
          <w:caps w:val="0"/>
          <w:color w:val="333333"/>
          <w:spacing w:val="0"/>
          <w:sz w:val="30"/>
          <w:szCs w:val="30"/>
          <w:shd w:val="clear" w:fill="FFFFFF"/>
          <w:lang w:val="en-US" w:eastAsia="zh-CN"/>
        </w:rPr>
        <w:t>22</w:t>
      </w:r>
      <w:r>
        <w:rPr>
          <w:rFonts w:hint="eastAsia" w:ascii="仿宋" w:hAnsi="仿宋" w:eastAsia="仿宋" w:cs="仿宋"/>
          <w:b w:val="0"/>
          <w:i w:val="0"/>
          <w:caps w:val="0"/>
          <w:color w:val="333333"/>
          <w:spacing w:val="0"/>
          <w:sz w:val="30"/>
          <w:szCs w:val="30"/>
          <w:shd w:val="clear" w:fill="FFFFFF"/>
        </w:rPr>
        <w:t>年</w:t>
      </w:r>
      <w:r>
        <w:rPr>
          <w:rFonts w:hint="eastAsia" w:ascii="仿宋" w:hAnsi="仿宋" w:eastAsia="仿宋" w:cs="仿宋"/>
          <w:b w:val="0"/>
          <w:i w:val="0"/>
          <w:caps w:val="0"/>
          <w:color w:val="333333"/>
          <w:spacing w:val="0"/>
          <w:sz w:val="30"/>
          <w:szCs w:val="30"/>
          <w:shd w:val="clear" w:fill="FFFFFF"/>
          <w:lang w:val="en-US" w:eastAsia="zh-CN"/>
        </w:rPr>
        <w:t>东乡七中</w:t>
      </w:r>
      <w:r>
        <w:rPr>
          <w:rFonts w:hint="eastAsia" w:ascii="仿宋" w:hAnsi="仿宋" w:eastAsia="仿宋" w:cs="仿宋"/>
          <w:b w:val="0"/>
          <w:i w:val="0"/>
          <w:caps w:val="0"/>
          <w:color w:val="333333"/>
          <w:spacing w:val="0"/>
          <w:sz w:val="30"/>
          <w:szCs w:val="30"/>
          <w:shd w:val="clear" w:fill="FFFFFF"/>
        </w:rPr>
        <w:t>设有办公室、教务处、</w:t>
      </w:r>
      <w:r>
        <w:rPr>
          <w:rFonts w:hint="eastAsia" w:ascii="仿宋" w:hAnsi="仿宋" w:eastAsia="仿宋" w:cs="仿宋"/>
          <w:b w:val="0"/>
          <w:i w:val="0"/>
          <w:caps w:val="0"/>
          <w:color w:val="333333"/>
          <w:spacing w:val="0"/>
          <w:sz w:val="30"/>
          <w:szCs w:val="30"/>
          <w:shd w:val="clear" w:fill="FFFFFF"/>
          <w:lang w:eastAsia="zh-CN"/>
        </w:rPr>
        <w:t>政教处</w:t>
      </w:r>
      <w:r>
        <w:rPr>
          <w:rFonts w:hint="eastAsia" w:ascii="仿宋" w:hAnsi="仿宋" w:eastAsia="仿宋" w:cs="仿宋"/>
          <w:b w:val="0"/>
          <w:i w:val="0"/>
          <w:caps w:val="0"/>
          <w:color w:val="333333"/>
          <w:spacing w:val="0"/>
          <w:sz w:val="30"/>
          <w:szCs w:val="30"/>
          <w:shd w:val="clear" w:fill="FFFFFF"/>
        </w:rPr>
        <w:t>、财务室、教研室</w:t>
      </w:r>
      <w:r>
        <w:rPr>
          <w:rFonts w:hint="eastAsia" w:ascii="仿宋" w:hAnsi="仿宋" w:eastAsia="仿宋" w:cs="仿宋"/>
          <w:b w:val="0"/>
          <w:i w:val="0"/>
          <w:caps w:val="0"/>
          <w:color w:val="333333"/>
          <w:spacing w:val="0"/>
          <w:sz w:val="30"/>
          <w:szCs w:val="30"/>
          <w:shd w:val="clear" w:fill="FFFFFF"/>
          <w:lang w:eastAsia="zh-CN"/>
        </w:rPr>
        <w:t>、</w:t>
      </w:r>
      <w:r>
        <w:rPr>
          <w:rFonts w:hint="eastAsia" w:ascii="仿宋" w:hAnsi="仿宋" w:eastAsia="仿宋" w:cs="仿宋"/>
          <w:b w:val="0"/>
          <w:i w:val="0"/>
          <w:caps w:val="0"/>
          <w:color w:val="333333"/>
          <w:spacing w:val="0"/>
          <w:sz w:val="30"/>
          <w:szCs w:val="30"/>
          <w:shd w:val="clear" w:fill="FFFFFF"/>
          <w:lang w:val="en-US" w:eastAsia="zh-CN"/>
        </w:rPr>
        <w:t>团委</w:t>
      </w:r>
      <w:r>
        <w:rPr>
          <w:rFonts w:hint="eastAsia" w:ascii="仿宋" w:hAnsi="仿宋" w:eastAsia="仿宋" w:cs="仿宋"/>
          <w:b w:val="0"/>
          <w:i w:val="0"/>
          <w:caps w:val="0"/>
          <w:color w:val="333333"/>
          <w:spacing w:val="0"/>
          <w:sz w:val="30"/>
          <w:szCs w:val="3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 xml:space="preserve">校长岗位职责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执行学校决策机构的决定;</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2</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实施发展规划，拟订年度工作计划、财务预算和学校规章制度;</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3</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聘任和解聘学校工作人员，实施奖惩;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4</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组织教育教学、科学研究活动，保证教育教学质量;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5</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负责学校日常管理工作。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6</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坚持依法办学，遵守学校章程，维护学校利益。</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7</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合理配置学校“人、财、物、信息”资源，有效行使学校重大事项和重大改革措施的决策权。</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8</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及时向上级教育行政部门和学校决策机构汇报学校工作</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9</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维护教职工利益，保障教职工合法权益，以教职工和学生的人生幸福和生命质量作为关注焦点，建立信任，消除焦虑。</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0</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尊重教职工的主人翁地位和民主管理、民主监督的权利，团结和依靠教职工办好学校。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30"/>
          <w:szCs w:val="30"/>
        </w:rPr>
      </w:pPr>
      <w:r>
        <w:rPr>
          <w:rFonts w:hint="eastAsia" w:ascii="仿宋" w:hAnsi="仿宋" w:eastAsia="仿宋" w:cs="仿宋"/>
          <w:b w:val="0"/>
          <w:bCs w:val="0"/>
          <w:sz w:val="28"/>
          <w:szCs w:val="28"/>
          <w:shd w:val="clear" w:color="auto" w:fill="FFFFFF"/>
        </w:rPr>
        <w:t xml:space="preserve">门卫保安工作职责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实行二十四小时值班制度，按时到岗在位，不擅自离岗。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2</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上下班做好移交接，防止工作疏漏。</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3</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严格外来人员登记制度，不随便允许外来人员入校。</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4</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严格学生出入校管理，在校期间学生离校必须凭班主任签单方可同意离校。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5</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晚间值班必须按时巡查，检查门窗、电器的关闭情况，早上按时开启有关设施。</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6</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保持仪表端正，着装上岗。</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7</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接待热情、待人有礼。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rightChars="0"/>
        <w:jc w:val="both"/>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（一）教务处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（二）政教处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政教处是在主抓政教副校长直接领导下，协助校长做好学校德育工作的机构，其职责是</w:t>
      </w:r>
      <w:r>
        <w:rPr>
          <w:rFonts w:hint="eastAsia" w:ascii="仿宋" w:hAnsi="仿宋" w:eastAsia="仿宋" w:cs="仿宋"/>
          <w:b w:val="0"/>
          <w:bCs w:val="0"/>
          <w:kern w:val="0"/>
          <w:sz w:val="24"/>
          <w:szCs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28"/>
          <w:szCs w:val="28"/>
          <w:shd w:val="clear" w:color="auto" w:fill="FFFFFF"/>
          <w:lang w:bidi="ar"/>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w:t>
      </w:r>
      <w:r>
        <w:rPr>
          <w:rFonts w:hint="eastAsia" w:ascii="仿宋" w:hAnsi="仿宋" w:eastAsia="仿宋" w:cs="仿宋"/>
          <w:b w:val="0"/>
          <w:bCs w:val="0"/>
          <w:kern w:val="0"/>
          <w:sz w:val="30"/>
          <w:szCs w:val="30"/>
          <w:shd w:val="clear" w:color="auto" w:fill="FFFFFF"/>
          <w:lang w:eastAsia="zh-CN" w:bidi="ar"/>
        </w:rPr>
        <w:t>四</w:t>
      </w:r>
      <w:r>
        <w:rPr>
          <w:rFonts w:hint="eastAsia" w:ascii="仿宋" w:hAnsi="仿宋" w:eastAsia="仿宋" w:cs="仿宋"/>
          <w:b w:val="0"/>
          <w:bCs w:val="0"/>
          <w:kern w:val="0"/>
          <w:sz w:val="30"/>
          <w:szCs w:val="30"/>
          <w:shd w:val="clear" w:color="auto" w:fill="FFFFFF"/>
          <w:lang w:bidi="ar"/>
        </w:rPr>
        <w:t>）少先队大队辅导员工作职责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bCs w:val="0"/>
          <w:kern w:val="0"/>
          <w:sz w:val="28"/>
          <w:szCs w:val="28"/>
          <w:shd w:val="clear" w:color="auto" w:fill="FFFFFF"/>
          <w:lang w:val="en-US" w:eastAsia="zh-CN" w:bidi="ar"/>
        </w:rPr>
        <w:t>(五）</w:t>
      </w:r>
      <w:r>
        <w:rPr>
          <w:rFonts w:hint="eastAsia" w:ascii="仿宋" w:hAnsi="仿宋" w:eastAsia="仿宋" w:cs="仿宋"/>
          <w:b w:val="0"/>
          <w:i w:val="0"/>
          <w:caps w:val="0"/>
          <w:color w:val="333333"/>
          <w:spacing w:val="0"/>
          <w:sz w:val="30"/>
          <w:szCs w:val="30"/>
          <w:shd w:val="clear" w:fill="FFFFFF"/>
        </w:rPr>
        <w:t>财务室</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1.负责制定学校财务规章制度并组织实施。 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2.负责学校会计核算和财务日常收支业务，为校领导和上级主管部门提供高质量的会计信息。</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3.负责各类专项资金的管理。</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4. 负责管理学校各项收费工作，制定收费管理规定，办理收费项目审批办证手续，监督收费执行情况。</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5.负责审核学校各项费用开支范围。 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6.负责全校职工工资、津贴、奖金的按时发放。</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7.根据国家规定负责做好个人所得税、公积金、各种保险的代扣代缴工作。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见附件《东乡族自治县第七中学2022年度决算公开表格01》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17"/>
        <w:gridCol w:w="793"/>
        <w:gridCol w:w="1857"/>
        <w:gridCol w:w="4251"/>
        <w:gridCol w:w="793"/>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8,325,696.06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6,798,662.26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8,325,696.06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8,155,032.30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170,690.74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8,325,723.04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8,325,723.04</w:t>
            </w:r>
          </w:p>
        </w:tc>
      </w:tr>
    </w:tbl>
    <w:p>
      <w:pPr>
        <w:pStyle w:val="13"/>
        <w:ind w:left="1270" w:firstLine="0" w:firstLineChars="0"/>
        <w:jc w:val="left"/>
        <w:rPr>
          <w:rFonts w:hint="eastAsia" w:ascii="仿宋_GB2312" w:hAnsi="仿宋_GB2312" w:eastAsia="仿宋_GB2312" w:cs="仿宋_GB2312"/>
          <w:sz w:val="32"/>
          <w:szCs w:val="32"/>
          <w:lang w:val="zh-CN"/>
        </w:rPr>
      </w:pPr>
    </w:p>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p>
      <w:pPr>
        <w:pStyle w:val="13"/>
        <w:ind w:left="1270" w:firstLine="0" w:firstLineChars="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w:t>
      </w:r>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99"/>
        <w:gridCol w:w="221"/>
        <w:gridCol w:w="240"/>
        <w:gridCol w:w="2448"/>
        <w:gridCol w:w="1470"/>
        <w:gridCol w:w="1635"/>
        <w:gridCol w:w="990"/>
        <w:gridCol w:w="885"/>
        <w:gridCol w:w="690"/>
        <w:gridCol w:w="830"/>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299"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3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73"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299"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22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3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73"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20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4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6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9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6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8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37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44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619" w:leftChars="-295"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7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7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7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20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4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3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20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8,325,696.06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8,325,696.06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6,798,662.26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6,798,662.26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114,301.00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114,301.00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14,000.00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14,000.00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100,301.00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100,301.00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6,684,361.26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6,684,361.26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35,975.00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35,975.00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6,304,227.00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6,304,227.00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344,159.26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344,159.26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695,243.84</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695,243.84</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695,243.84</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695,243.84</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695,243.84</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695,243.84</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292,776.96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292,776.96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292,776.96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292,776.96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292,776.96</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292,776.96</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4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4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13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bl>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支出决算表</w:t>
      </w:r>
    </w:p>
    <w:p>
      <w:pPr>
        <w:pStyle w:val="13"/>
        <w:ind w:left="1270" w:firstLine="0" w:firstLineChars="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tbl>
      <w:tblPr>
        <w:tblW w:w="136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363"/>
        <w:gridCol w:w="222"/>
        <w:gridCol w:w="240"/>
        <w:gridCol w:w="2293"/>
        <w:gridCol w:w="1830"/>
        <w:gridCol w:w="1680"/>
        <w:gridCol w:w="870"/>
        <w:gridCol w:w="870"/>
        <w:gridCol w:w="84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3663"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363"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9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3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4" w:hRule="atLeast"/>
        </w:trPr>
        <w:tc>
          <w:tcPr>
            <w:tcW w:w="3363"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9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3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11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上缴上级支出</w:t>
            </w:r>
          </w:p>
        </w:tc>
        <w:tc>
          <w:tcPr>
            <w:tcW w:w="8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经营支出</w:t>
            </w:r>
          </w:p>
        </w:tc>
        <w:tc>
          <w:tcPr>
            <w:tcW w:w="14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29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382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9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9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11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4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11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8,155,032.30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8,155,032.30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6,798,662.26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6,798,662.26</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114,301.00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114,301.00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100,301.00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100,301.00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6,684,361.26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6,684,361.26</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35,975.00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35,975.00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6,304,227.00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6,304,227.00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344,159.26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344,159.26</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25"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2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8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63"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财政拨款收入支出决算总表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w:t>
      </w:r>
    </w:p>
    <w:tbl>
      <w:tblPr>
        <w:tblW w:w="148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68"/>
        <w:gridCol w:w="510"/>
        <w:gridCol w:w="1395"/>
        <w:gridCol w:w="3615"/>
        <w:gridCol w:w="540"/>
        <w:gridCol w:w="1395"/>
        <w:gridCol w:w="1410"/>
        <w:gridCol w:w="127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803"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268"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5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268"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5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17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63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326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39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2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326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4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3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8,325,696.06</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6,798,662.26</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6,798,662.26</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1,611.00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1,611.00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524,580.08</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524,580.08</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292,776.96</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292,776.96</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4"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537,402.00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537,402.00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8,325,696.06</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8,155,032.30</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8,155,032.30</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26.98</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170,690.74</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170,690.74</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26.98</w:t>
            </w:r>
          </w:p>
        </w:tc>
        <w:tc>
          <w:tcPr>
            <w:tcW w:w="36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27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27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36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27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8,325,723.04</w:t>
            </w:r>
          </w:p>
        </w:tc>
        <w:tc>
          <w:tcPr>
            <w:tcW w:w="3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8,325,723.04</w:t>
            </w:r>
          </w:p>
        </w:tc>
        <w:tc>
          <w:tcPr>
            <w:tcW w:w="14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8,325,723.04</w:t>
            </w:r>
          </w:p>
        </w:tc>
        <w:tc>
          <w:tcPr>
            <w:tcW w:w="12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408"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395"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w:t>
      </w:r>
    </w:p>
    <w:tbl>
      <w:tblPr>
        <w:tblW w:w="128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416"/>
        <w:gridCol w:w="222"/>
        <w:gridCol w:w="222"/>
        <w:gridCol w:w="3956"/>
        <w:gridCol w:w="1947"/>
        <w:gridCol w:w="174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12808"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41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4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41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4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78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99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9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7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3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78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9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3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78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8,155,032.30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8,155,032.30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6,798,662.26</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6,798,662.26</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114,301.00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114,301.00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14,000.00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14,000.00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100,301.00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100,301.00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6,684,361.26</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6,684,361.26</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35,975.00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35,975.00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6,304,227.00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6,304,227.00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344,159.26</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344,159.26</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524,580.08</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292,776.96</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94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537,402.00</w:t>
            </w:r>
          </w:p>
        </w:tc>
        <w:tc>
          <w:tcPr>
            <w:tcW w:w="13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808"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一般公共预算财政拨款基本支出决算明细表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w:t>
      </w:r>
    </w:p>
    <w:tbl>
      <w:tblPr>
        <w:tblW w:w="142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66"/>
        <w:gridCol w:w="2094"/>
        <w:gridCol w:w="1743"/>
        <w:gridCol w:w="870"/>
        <w:gridCol w:w="1713"/>
        <w:gridCol w:w="1515"/>
        <w:gridCol w:w="876"/>
        <w:gridCol w:w="3084"/>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233"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09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1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2"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860"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174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1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2"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60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963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09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4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7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8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0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工资福利支出</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7,586,731.04</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商品和服务支出</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158,242.16</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债务利息及费用支出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30101</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基本工资</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2,690,156.00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61,565.60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30701</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国内债务付息</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津贴补贴</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1,751,066.50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30202</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印刷费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9,009.90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30702</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国外债务付息</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30103</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奖金</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113,867.50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30203</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咨询费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资本性支出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30106</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伙食补助费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30204</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手续费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31001</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房屋建筑物购建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30107</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绩效工资</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1,676,882.00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30205</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水费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31002</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办公设备购置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30108</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机关事业单位基本养老保险缴费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524,580.08</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30206</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电费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35,299.66</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31003</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专用设备购置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30109</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职业年金缴费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30207</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邮电费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9,992.00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31005</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基础设施建设</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30110</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职工基本医疗保险缴费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286,800.96</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30208</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取暖费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6,850.00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31006</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大型修缮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30111</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公务员医疗补助缴费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30209</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物业管理费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31007</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信息网络及软件购置更新</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30112</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其他社会保障缴费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5,976.00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30211</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差旅费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8,250.00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31008</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物资储备</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30113</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住房公积金</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537,402.00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30212</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因公出国（境）费用</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31009</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土地补偿</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30114</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医疗费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30213</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维修（护）费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12,884.00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31010</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安置补助</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30199</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其他工资福利支出</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30214</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租赁费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31011</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地上附着物和青苗补偿</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对个人和家庭的补助</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410,059.10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30215</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会议费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31012</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拆迁补偿</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离休费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30216</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培训费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31013</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公务用车购置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30302</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退休费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30217</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公务接待费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31019</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其他交通工具购置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30303</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退职（役）费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30218</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专用材料费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5,210.00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31021</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文物和陈列品购置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30304</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抚恤金</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30224</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被装购置费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31022</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无形资产购置</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30305</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生活补助</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340,053.50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30225</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专用燃料费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31099</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其他资本性支出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30306</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救济费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30226</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劳务费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其他支出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30307</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医疗费补助</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30227</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委托业务费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39907</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国家赔偿费用支出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30308</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助学金</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30228</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工会经费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39908</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对民间非营利组织和群众性自治组织补贴</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30309</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奖励金</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30229</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福利费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39909</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经常性赠与</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30310</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个人农业生产补贴</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30231</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公务用车运行维护费</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39910</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资本性赠与</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30311</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代缴社会保险费</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30239</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其他交通费用</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39999</w:t>
            </w:r>
          </w:p>
        </w:tc>
        <w:tc>
          <w:tcPr>
            <w:tcW w:w="30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其他支出</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30399</w:t>
            </w:r>
          </w:p>
        </w:tc>
        <w:tc>
          <w:tcPr>
            <w:tcW w:w="20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其他对个人和家庭的补助</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56,005.60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30240</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税金及附加费用</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08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57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9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4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其他商品和服务支出</w:t>
            </w:r>
          </w:p>
        </w:tc>
        <w:tc>
          <w:tcPr>
            <w:tcW w:w="15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5,881.00</w:t>
            </w:r>
          </w:p>
        </w:tc>
        <w:tc>
          <w:tcPr>
            <w:tcW w:w="87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08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57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人员经费合计</w:t>
            </w:r>
          </w:p>
        </w:tc>
        <w:tc>
          <w:tcPr>
            <w:tcW w:w="17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7,996,790.14</w:t>
            </w:r>
          </w:p>
        </w:tc>
        <w:tc>
          <w:tcPr>
            <w:tcW w:w="8058"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公用经费合计</w:t>
            </w:r>
          </w:p>
        </w:tc>
        <w:tc>
          <w:tcPr>
            <w:tcW w:w="15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158,242.16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3" w:type="dxa"/>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》，因本单无相关数据，故本表无数据。</w:t>
      </w:r>
    </w:p>
    <w:tbl>
      <w:tblPr>
        <w:tblW w:w="119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1096"/>
        <w:gridCol w:w="1172"/>
        <w:gridCol w:w="1056"/>
        <w:gridCol w:w="984"/>
        <w:gridCol w:w="1056"/>
        <w:gridCol w:w="101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11914"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1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0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30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0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》，因本单无相关数据，故本表无数据。</w:t>
      </w:r>
    </w:p>
    <w:tbl>
      <w:tblPr>
        <w:tblW w:w="10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416"/>
        <w:gridCol w:w="222"/>
        <w:gridCol w:w="222"/>
        <w:gridCol w:w="1444"/>
        <w:gridCol w:w="1650"/>
        <w:gridCol w:w="17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10839"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41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4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41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4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0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53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44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1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0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1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0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8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9"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firstLine="640" w:firstLineChars="200"/>
        <w:jc w:val="left"/>
        <w:textAlignment w:val="auto"/>
        <w:rPr>
          <w:rFonts w:hint="eastAsia" w:ascii="仿宋_GB2312" w:hAnsi="仿宋_GB2312" w:eastAsia="仿宋_GB2312" w:cs="仿宋_GB2312"/>
          <w:sz w:val="32"/>
          <w:szCs w:val="32"/>
          <w:lang w:val="zh-CN"/>
        </w:rPr>
      </w:pP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财政拨款“三公”经费支出决算表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见附件《东乡族自治县第七中学2022年度决算公开表格0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》，因本单无相关数据，故本表无数据。</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06"/>
        <w:gridCol w:w="2205"/>
        <w:gridCol w:w="1335"/>
        <w:gridCol w:w="1449"/>
        <w:gridCol w:w="893"/>
        <w:gridCol w:w="899"/>
        <w:gridCol w:w="890"/>
        <w:gridCol w:w="1100"/>
        <w:gridCol w:w="890"/>
        <w:gridCol w:w="890"/>
        <w:gridCol w:w="896"/>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60"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77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1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8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1"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55" w:hRule="atLeast"/>
        </w:trPr>
        <w:tc>
          <w:tcPr>
            <w:tcW w:w="1238" w:type="pct"/>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部门：甘肃省东乡族自治县第七中学</w:t>
            </w:r>
          </w:p>
        </w:tc>
        <w:tc>
          <w:tcPr>
            <w:tcW w:w="47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1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8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1"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2"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2147"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7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129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3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3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38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94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50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6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51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31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3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3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3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50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7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4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1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31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31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3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3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3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3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3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50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8"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收入总计8325723.04元，支出总计8155032.3元，与2021年决算数相比，收入增加298274.66元，增长3.7%，支出增加127410.9元，增长1.6%。主要原因是</w:t>
      </w:r>
      <w:r>
        <w:rPr>
          <w:rFonts w:hint="eastAsia" w:ascii="仿宋_GB2312" w:hAnsi="仿宋_GB2312" w:eastAsia="仿宋_GB2312" w:cs="仿宋_GB2312"/>
          <w:color w:val="000000"/>
          <w:spacing w:val="0"/>
          <w:w w:val="100"/>
          <w:position w:val="0"/>
          <w:sz w:val="32"/>
          <w:szCs w:val="32"/>
          <w:lang w:eastAsia="zh-CN"/>
        </w:rPr>
        <w:t>教师工资、补助增加。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8325696.06</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8325696.06</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8155032.3</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8155032.3</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8325696.06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298274.66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教师工资、补助增加。</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年度财政拨款支出8155032.3元，较上年决算数增加</w:t>
      </w:r>
      <w:r>
        <w:rPr>
          <w:rFonts w:hint="eastAsia" w:ascii="仿宋_GB2312" w:hAnsi="仿宋_GB2312" w:eastAsia="仿宋_GB2312" w:cs="仿宋_GB2312"/>
          <w:color w:val="000000"/>
          <w:spacing w:val="0"/>
          <w:w w:val="100"/>
          <w:position w:val="0"/>
          <w:sz w:val="32"/>
          <w:szCs w:val="32"/>
          <w:lang w:val="en-US" w:eastAsia="zh-CN"/>
        </w:rPr>
        <w:t>127410.9元，增长1.6%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学生、教师补助增加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b w:val="0"/>
          <w:bCs w:val="0"/>
          <w:color w:val="auto"/>
          <w:sz w:val="32"/>
          <w:szCs w:val="32"/>
          <w:lang w:val="en-US" w:eastAsia="zh-CN"/>
        </w:rPr>
        <w:t>8155032.3</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000000"/>
          <w:spacing w:val="0"/>
          <w:w w:val="100"/>
          <w:position w:val="0"/>
          <w:sz w:val="32"/>
          <w:szCs w:val="32"/>
          <w:lang w:val="en-US" w:eastAsia="zh-CN"/>
        </w:rPr>
        <w:t>127410.9元，增长1.6%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学生、教师补助增加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6798662.26</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6798662.26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1611</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1611</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524580.08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524580.08</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292776.96</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292776.96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537402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537402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rPr>
          <w:rFonts w:hint="eastAsia" w:ascii="仿宋_GB2312" w:eastAsia="仿宋_GB2312"/>
          <w:sz w:val="30"/>
          <w:szCs w:val="30"/>
          <w:lang w:eastAsia="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b w:val="0"/>
          <w:bCs w:val="0"/>
          <w:color w:val="auto"/>
          <w:sz w:val="32"/>
          <w:szCs w:val="32"/>
          <w:lang w:val="en-US" w:eastAsia="zh-CN"/>
        </w:rPr>
        <w:t>8155032.3</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7996790.14</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159853.74</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主要原因是学生、教师补助增加。</w:t>
      </w:r>
      <w:r>
        <w:rPr>
          <w:rFonts w:hint="eastAsia" w:ascii="仿宋_GB2312" w:eastAsia="仿宋_GB2312"/>
          <w:sz w:val="30"/>
          <w:szCs w:val="30"/>
        </w:rPr>
        <w:t>人员经费用途主要包括基本工资、津贴补贴、奖金、社会保障缴费</w:t>
      </w:r>
      <w:r>
        <w:rPr>
          <w:rFonts w:hint="eastAsia" w:ascii="仿宋_GB2312" w:eastAsia="仿宋_GB2312"/>
          <w:sz w:val="30"/>
          <w:szCs w:val="30"/>
          <w:lang w:eastAsia="zh-CN"/>
        </w:rPr>
        <w:t>、乡村生活补助、班主任费、取暖费、退休费、奖励金、其他对个人和家庭的补助</w:t>
      </w:r>
      <w:r>
        <w:rPr>
          <w:rFonts w:hint="eastAsia" w:ascii="仿宋_GB2312" w:eastAsia="仿宋_GB2312"/>
          <w:sz w:val="30"/>
          <w:szCs w:val="30"/>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158242.16</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31442.84</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16.5</w:t>
      </w:r>
      <w:r>
        <w:rPr>
          <w:rFonts w:hint="eastAsia" w:ascii="仿宋_GB2312" w:hAnsi="仿宋_GB2312" w:eastAsia="仿宋_GB2312" w:cs="仿宋_GB2312"/>
          <w:color w:val="auto"/>
          <w:sz w:val="32"/>
          <w:szCs w:val="32"/>
          <w:lang w:val="zh-CN"/>
        </w:rPr>
        <w:t>%,主要原因是学校整改中，学生数减少。</w:t>
      </w:r>
      <w:r>
        <w:rPr>
          <w:rFonts w:hint="eastAsia" w:ascii="仿宋_GB2312" w:eastAsia="仿宋_GB2312"/>
          <w:sz w:val="30"/>
          <w:szCs w:val="30"/>
        </w:rPr>
        <w:t>公用经费用途主要包括 办公费</w:t>
      </w:r>
      <w:r>
        <w:rPr>
          <w:rFonts w:hint="eastAsia" w:ascii="仿宋_GB2312" w:eastAsia="仿宋_GB2312"/>
          <w:sz w:val="30"/>
          <w:szCs w:val="30"/>
          <w:lang w:eastAsia="zh-CN"/>
        </w:rPr>
        <w:t>、印刷费、水费、电费、邮电费、取暖费、差旅费、维修（护）费、租赁费、专用材料费、其他商品和服务支出。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1280" w:firstLineChars="4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1280" w:firstLineChars="4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1280" w:firstLineChars="4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我单位2022年度无国有资产占用情况。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1280" w:firstLineChars="4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1280" w:firstLineChars="4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财政拨款“三公”经费支出决算情况说明</w:t>
      </w:r>
    </w:p>
    <w:p>
      <w:pPr>
        <w:tabs>
          <w:tab w:val="left" w:pos="1192"/>
        </w:tabs>
        <w:bidi w:val="0"/>
        <w:ind w:firstLine="1280" w:firstLineChars="4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本部门2022年度没有“”三公”经费预算安排的支出。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6838" w:h="11906" w:orient="landscape"/>
      <w:pgMar w:top="1800" w:right="1440" w:bottom="1800" w:left="144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D25A1"/>
    <w:multiLevelType w:val="singleLevel"/>
    <w:tmpl w:val="D36D25A1"/>
    <w:lvl w:ilvl="0" w:tentative="0">
      <w:start w:val="1"/>
      <w:numFmt w:val="chineseCounting"/>
      <w:suff w:val="nothing"/>
      <w:lvlText w:val="%1、"/>
      <w:lvlJc w:val="left"/>
      <w:rPr>
        <w:rFonts w:hint="eastAsia"/>
      </w:rPr>
    </w:lvl>
  </w:abstractNum>
  <w:abstractNum w:abstractNumId="1">
    <w:nsid w:val="1AD0EE07"/>
    <w:multiLevelType w:val="singleLevel"/>
    <w:tmpl w:val="1AD0EE07"/>
    <w:lvl w:ilvl="0" w:tentative="0">
      <w:start w:val="12"/>
      <w:numFmt w:val="chineseCounting"/>
      <w:suff w:val="nothing"/>
      <w:lvlText w:val="%1、"/>
      <w:lvlJc w:val="left"/>
      <w:rPr>
        <w:rFonts w:hint="eastAsia"/>
      </w:rPr>
    </w:lvl>
  </w:abstractNum>
  <w:abstractNum w:abstractNumId="2">
    <w:nsid w:val="4E3156B6"/>
    <w:multiLevelType w:val="singleLevel"/>
    <w:tmpl w:val="4E3156B6"/>
    <w:lvl w:ilvl="0" w:tentative="0">
      <w:start w:val="1"/>
      <w:numFmt w:val="decimal"/>
      <w:suff w:val="nothing"/>
      <w:lvlText w:val="%1、"/>
      <w:lvlJc w:val="left"/>
    </w:lvl>
  </w:abstractNum>
  <w:abstractNum w:abstractNumId="3">
    <w:nsid w:val="5095D8E6"/>
    <w:multiLevelType w:val="singleLevel"/>
    <w:tmpl w:val="5095D8E6"/>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MTM2YzMwZjkyOGYzOWY0NTA2YWUwOGE2ZjY1YjYifQ=="/>
  </w:docVars>
  <w:rsids>
    <w:rsidRoot w:val="00000000"/>
    <w:rsid w:val="01C10D58"/>
    <w:rsid w:val="02AA4B1F"/>
    <w:rsid w:val="08E64364"/>
    <w:rsid w:val="0D386A9E"/>
    <w:rsid w:val="10685029"/>
    <w:rsid w:val="11B25539"/>
    <w:rsid w:val="12A34BDD"/>
    <w:rsid w:val="1AD863F9"/>
    <w:rsid w:val="302D2CFD"/>
    <w:rsid w:val="362F5B1E"/>
    <w:rsid w:val="3C377A75"/>
    <w:rsid w:val="46333408"/>
    <w:rsid w:val="470E7B71"/>
    <w:rsid w:val="4B3774F7"/>
    <w:rsid w:val="5D387615"/>
    <w:rsid w:val="69AA14E4"/>
    <w:rsid w:val="6F9277B6"/>
    <w:rsid w:val="7252023E"/>
    <w:rsid w:val="75F73F89"/>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36</Pages>
  <Words>9908</Words>
  <Characters>13902</Characters>
  <Lines>0</Lines>
  <Paragraphs>0</Paragraphs>
  <TotalTime>2</TotalTime>
  <ScaleCrop>false</ScaleCrop>
  <LinksUpToDate>false</LinksUpToDate>
  <CharactersWithSpaces>14199</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苗苗幼儿园王文辉</cp:lastModifiedBy>
  <cp:lastPrinted>2023-08-18T07:47:00Z</cp:lastPrinted>
  <dcterms:modified xsi:type="dcterms:W3CDTF">2023-09-20T09:33:31Z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5B6385A7B46F483B86BE93C606BF86D0_12</vt:lpwstr>
  </property>
</Properties>
</file>