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高山学区</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ind w:firstLine="600" w:firstLineChars="200"/>
        <w:rPr>
          <w:rFonts w:hint="eastAsia" w:ascii="仿宋_GB2312" w:eastAsia="仿宋_GB2312"/>
          <w:sz w:val="30"/>
          <w:szCs w:val="30"/>
          <w:highlight w:val="none"/>
          <w:lang w:eastAsia="zh-CN"/>
        </w:rPr>
      </w:pPr>
      <w:r>
        <w:rPr>
          <w:rFonts w:hint="eastAsia" w:ascii="仿宋_GB2312" w:eastAsia="仿宋_GB2312"/>
          <w:sz w:val="30"/>
          <w:szCs w:val="30"/>
          <w:highlight w:val="none"/>
        </w:rPr>
        <w:t>实施小学义务教育，促进基础教育发展，小学学历教育</w:t>
      </w:r>
      <w:r>
        <w:rPr>
          <w:rFonts w:hint="eastAsia" w:ascii="仿宋_GB2312" w:eastAsia="仿宋_GB2312"/>
          <w:sz w:val="30"/>
          <w:szCs w:val="30"/>
          <w:highlight w:val="none"/>
          <w:lang w:eastAsia="zh-CN"/>
        </w:rPr>
        <w:t>。</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学区由</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所中心小学，</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所村小，其中</w:t>
      </w:r>
      <w:r>
        <w:rPr>
          <w:rFonts w:hint="eastAsia" w:ascii="仿宋" w:hAnsi="仿宋" w:eastAsia="仿宋" w:cs="仿宋"/>
          <w:color w:val="auto"/>
          <w:sz w:val="32"/>
          <w:szCs w:val="32"/>
          <w:highlight w:val="none"/>
          <w:lang w:val="en-US" w:eastAsia="zh-CN"/>
        </w:rPr>
        <w:t>2所完全小学，为岔巴学校、洒勒小学、1所教学点，为布楞沟小学</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所幼儿园，</w:t>
      </w:r>
      <w:r>
        <w:rPr>
          <w:rFonts w:hint="eastAsia" w:ascii="仿宋" w:hAnsi="仿宋" w:eastAsia="仿宋" w:cs="仿宋"/>
          <w:color w:val="auto"/>
          <w:sz w:val="32"/>
          <w:szCs w:val="32"/>
          <w:highlight w:val="none"/>
          <w:lang w:eastAsia="zh-CN"/>
        </w:rPr>
        <w:t>高山幼儿园、岔巴幼儿园、洒勒幼儿园、布楞沟幼儿园，</w:t>
      </w:r>
      <w:r>
        <w:rPr>
          <w:rFonts w:hint="eastAsia" w:ascii="仿宋" w:hAnsi="仿宋" w:eastAsia="仿宋" w:cs="仿宋"/>
          <w:color w:val="auto"/>
          <w:sz w:val="32"/>
          <w:szCs w:val="32"/>
          <w:highlight w:val="none"/>
        </w:rPr>
        <w:t>共计</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个机构。</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5396133.17</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5396133.17</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5396133.17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62062.08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62062.08</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502702.85</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教育支出4251894.00元。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卫生健康支出207101.76元。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住房保障支出372372.48元。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5338839.17</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2022年预算支出62062.08元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62062.08</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4251894.00</w:t>
      </w:r>
      <w:r>
        <w:rPr>
          <w:rFonts w:hint="eastAsia" w:ascii="仿宋_GB2312" w:hAnsi="黑体" w:eastAsia="仿宋_GB2312"/>
          <w:sz w:val="32"/>
          <w:szCs w:val="32"/>
          <w:highlight w:val="none"/>
        </w:rPr>
        <w:t>元。其中：小学教育（项）2022年预算支出</w:t>
      </w:r>
      <w:r>
        <w:rPr>
          <w:rFonts w:hint="eastAsia" w:ascii="仿宋_GB2312" w:hAnsi="黑体" w:eastAsia="仿宋_GB2312"/>
          <w:sz w:val="32"/>
          <w:szCs w:val="32"/>
          <w:highlight w:val="none"/>
          <w:lang w:val="en-US" w:eastAsia="zh-CN"/>
        </w:rPr>
        <w:t>4251894.00元，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2022年预算支出57294.00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496496.64</w:t>
      </w:r>
      <w:r>
        <w:rPr>
          <w:rFonts w:hint="eastAsia" w:ascii="仿宋_GB2312" w:hAnsi="黑体" w:eastAsia="仿宋_GB2312"/>
          <w:sz w:val="32"/>
          <w:szCs w:val="32"/>
          <w:highlight w:val="none"/>
        </w:rPr>
        <w:t>元。其中：机关事业单位基本养老保险缴费支出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2022年预算支出496496.64</w:t>
      </w:r>
      <w:r>
        <w:rPr>
          <w:rFonts w:hint="eastAsia" w:ascii="仿宋_GB2312" w:hAnsi="黑体" w:eastAsia="仿宋_GB2312"/>
          <w:sz w:val="32"/>
          <w:szCs w:val="32"/>
          <w:highlight w:val="none"/>
          <w:lang w:val="en-US" w:eastAsia="zh-CN"/>
        </w:rPr>
        <w:t>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6206.21</w:t>
      </w:r>
      <w:r>
        <w:rPr>
          <w:rFonts w:hint="eastAsia" w:ascii="仿宋_GB2312" w:hAnsi="黑体" w:eastAsia="仿宋_GB2312"/>
          <w:sz w:val="32"/>
          <w:szCs w:val="32"/>
          <w:highlight w:val="none"/>
        </w:rPr>
        <w:t>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2022年预算支出6206.21</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2022年预算支出207101.76元。其中：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207101.76</w:t>
      </w:r>
      <w:r>
        <w:rPr>
          <w:rFonts w:hint="eastAsia" w:ascii="仿宋_GB2312" w:hAnsi="黑体" w:eastAsia="仿宋_GB2312"/>
          <w:sz w:val="32"/>
          <w:szCs w:val="32"/>
          <w:highlight w:val="none"/>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372372.48</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372372.48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宋体" w:eastAsia="仿宋_GB2312"/>
          <w:i w:val="0"/>
          <w:iCs w:val="0"/>
          <w:sz w:val="32"/>
          <w:szCs w:val="32"/>
          <w:highlight w:val="none"/>
          <w:lang w:val="en-US" w:eastAsia="zh-CN"/>
        </w:rPr>
      </w:pPr>
      <w:r>
        <w:rPr>
          <w:rFonts w:hint="eastAsia" w:ascii="仿宋_GB2312" w:hAnsi="黑体" w:eastAsia="仿宋_GB2312"/>
          <w:i w:val="0"/>
          <w:iCs w:val="0"/>
          <w:sz w:val="32"/>
          <w:szCs w:val="32"/>
        </w:rPr>
        <w:t>2022年一般公共</w:t>
      </w:r>
      <w:r>
        <w:rPr>
          <w:rFonts w:hint="eastAsia" w:ascii="仿宋_GB2312" w:hAnsi="宋体" w:eastAsia="仿宋_GB2312"/>
          <w:i w:val="0"/>
          <w:iCs w:val="0"/>
          <w:sz w:val="32"/>
          <w:szCs w:val="32"/>
          <w:highlight w:val="none"/>
          <w:lang w:val="en-US" w:eastAsia="zh-CN"/>
        </w:rPr>
        <w:t>预算基本支出5338839.17元，其中：人员经费5338839.17元，单位运转经费0元，专项资金57294.00元，比上年预算数减少0%。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bookmarkStart w:id="0" w:name="_GoBack"/>
      <w:bookmarkEnd w:id="0"/>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8E6482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B57048A"/>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2026</Words>
  <Characters>2298</Characters>
  <Lines>16</Lines>
  <Paragraphs>4</Paragraphs>
  <TotalTime>0</TotalTime>
  <ScaleCrop>false</ScaleCrop>
  <LinksUpToDate>false</LinksUpToDate>
  <CharactersWithSpaces>2352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2023-06-05T08:39:30Z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