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hint="eastAsia" w:ascii="方正小标宋简体" w:eastAsia="方正小标宋简体"/>
          <w:sz w:val="72"/>
          <w:szCs w:val="72"/>
          <w:lang w:val="en-US" w:eastAsia="zh-CN"/>
        </w:rPr>
      </w:pPr>
      <w:r>
        <w:rPr>
          <w:rFonts w:hint="eastAsia" w:ascii="方正小标宋简体" w:eastAsia="方正小标宋简体"/>
          <w:sz w:val="72"/>
          <w:szCs w:val="72"/>
          <w:lang w:val="en-US" w:eastAsia="zh-CN"/>
        </w:rPr>
        <w:t>东乡族自治县人民医院</w:t>
      </w:r>
    </w:p>
    <w:p>
      <w:pPr>
        <w:jc w:val="center"/>
        <w:rPr>
          <w:rFonts w:ascii="楷体" w:hAnsi="楷体" w:eastAsia="楷体"/>
          <w:sz w:val="30"/>
          <w:szCs w:val="30"/>
        </w:rPr>
      </w:pP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ind w:firstLine="602" w:firstLineChars="200"/>
        <w:rPr>
          <w:rFonts w:ascii="楷体_GB2312" w:eastAsia="楷体_GB2312"/>
          <w:b/>
          <w:sz w:val="30"/>
          <w:szCs w:val="30"/>
          <w:highlight w:val="none"/>
        </w:rPr>
      </w:pPr>
      <w:r>
        <w:rPr>
          <w:rFonts w:hint="eastAsia" w:ascii="楷体_GB2312" w:eastAsia="楷体_GB2312"/>
          <w:b/>
          <w:sz w:val="30"/>
          <w:szCs w:val="30"/>
          <w:highlight w:val="none"/>
        </w:rPr>
        <w:t>（一）职能职责</w:t>
      </w:r>
    </w:p>
    <w:p>
      <w:pPr>
        <w:ind w:firstLine="640" w:firstLineChars="200"/>
        <w:rPr>
          <w:rFonts w:hint="eastAsia" w:ascii="仿宋" w:hAnsi="仿宋" w:eastAsia="仿宋" w:cs="仿宋"/>
          <w:b w:val="0"/>
          <w:bCs w:val="0"/>
          <w:color w:val="000000"/>
          <w:kern w:val="0"/>
          <w:sz w:val="32"/>
          <w:szCs w:val="32"/>
          <w:highlight w:val="none"/>
          <w:lang w:val="en-US" w:eastAsia="zh-CN" w:bidi="ar-SA"/>
        </w:rPr>
      </w:pPr>
      <w:r>
        <w:rPr>
          <w:rFonts w:hint="eastAsia" w:ascii="仿宋" w:hAnsi="仿宋" w:eastAsia="仿宋" w:cs="仿宋"/>
          <w:b w:val="0"/>
          <w:bCs w:val="0"/>
          <w:color w:val="000000"/>
          <w:kern w:val="0"/>
          <w:sz w:val="32"/>
          <w:szCs w:val="32"/>
          <w:highlight w:val="none"/>
          <w:lang w:val="en-US" w:eastAsia="zh-CN" w:bidi="ar-SA"/>
        </w:rPr>
        <w:t>东乡县人民医院始建于1953年，是一所集医疗救治、预防保健、人才培养为一体的二级综合医院，占地面积27.04亩，建筑面积21060平方米。</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numPr>
          <w:ilvl w:val="0"/>
          <w:numId w:val="0"/>
        </w:numPr>
        <w:ind w:firstLine="640" w:firstLineChars="200"/>
        <w:rPr>
          <w:rFonts w:hint="default" w:ascii="仿宋" w:hAnsi="仿宋" w:eastAsia="仿宋" w:cs="仿宋"/>
          <w:b w:val="0"/>
          <w:bCs w:val="0"/>
          <w:color w:val="000000"/>
          <w:kern w:val="0"/>
          <w:sz w:val="32"/>
          <w:szCs w:val="32"/>
          <w:highlight w:val="none"/>
          <w:lang w:val="en-US" w:eastAsia="zh-CN" w:bidi="ar-SA"/>
        </w:rPr>
      </w:pPr>
      <w:r>
        <w:rPr>
          <w:rFonts w:hint="eastAsia" w:ascii="仿宋" w:hAnsi="仿宋" w:eastAsia="仿宋" w:cs="仿宋"/>
          <w:b w:val="0"/>
          <w:bCs w:val="0"/>
          <w:color w:val="000000"/>
          <w:kern w:val="0"/>
          <w:sz w:val="32"/>
          <w:szCs w:val="32"/>
          <w:highlight w:val="none"/>
          <w:lang w:val="en-US" w:eastAsia="zh-CN" w:bidi="ar-SA"/>
        </w:rPr>
        <w:t>医院设有内科、普外科、妇产科、儿科、感染科、骨科、急诊、综合科（包括中医、内分泌、五官）、ICU、NICU等11个病区；有52个科室建制，包括内科、普外科、妇产科、儿科、五官科、中医馆（包括针灸理疗）、传染科（包括结核病、艾滋病）、急诊科等27个门诊临床科室；有人事科、护理部、药房、药械科、办公室、医务科、后勤保障科、宣传科等11个职能科室；有放射、检验、心电图、胃镜、手术麻醉科、供应室、公共卫生等14个医技辅助科室。有检验、放射、消供、病理、心电等五个区域医学中心和危重孕产妇、新生儿等两个救治中心，胸痛、卒中、创伤等三个救治中心正在紧张有序的建设中。医院现有</w:t>
      </w:r>
      <w:r>
        <w:rPr>
          <w:rFonts w:hint="eastAsia" w:ascii="仿宋" w:hAnsi="仿宋" w:eastAsia="仿宋" w:cs="仿宋"/>
          <w:b/>
          <w:bCs/>
          <w:color w:val="000000"/>
          <w:kern w:val="0"/>
          <w:sz w:val="32"/>
          <w:szCs w:val="32"/>
          <w:highlight w:val="none"/>
          <w:lang w:val="en-US" w:eastAsia="zh-CN" w:bidi="ar-SA"/>
        </w:rPr>
        <w:t>核定床位数</w:t>
      </w:r>
      <w:r>
        <w:rPr>
          <w:rFonts w:hint="eastAsia" w:ascii="仿宋" w:hAnsi="仿宋" w:eastAsia="仿宋" w:cs="仿宋"/>
          <w:b w:val="0"/>
          <w:bCs w:val="0"/>
          <w:color w:val="000000"/>
          <w:kern w:val="0"/>
          <w:sz w:val="32"/>
          <w:szCs w:val="32"/>
          <w:highlight w:val="none"/>
          <w:lang w:val="en-US" w:eastAsia="zh-CN" w:bidi="ar-SA"/>
        </w:rPr>
        <w:t>300张，实际开放床位数300张。</w:t>
      </w: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pStyle w:val="2"/>
        <w:rPr>
          <w:rFonts w:ascii="仿宋_GB2312" w:hAnsi="黑体" w:eastAsia="仿宋_GB2312"/>
          <w:b/>
          <w:sz w:val="44"/>
          <w:szCs w:val="44"/>
        </w:rPr>
      </w:pPr>
    </w:p>
    <w:p>
      <w:pPr>
        <w:rPr>
          <w:rFonts w:ascii="仿宋_GB2312" w:hAnsi="黑体" w:eastAsia="仿宋_GB2312"/>
          <w:b/>
          <w:sz w:val="44"/>
          <w:szCs w:val="44"/>
        </w:rPr>
      </w:pPr>
    </w:p>
    <w:p>
      <w:pPr>
        <w:pStyle w:val="2"/>
        <w:rPr>
          <w:rFonts w:ascii="仿宋_GB2312" w:hAnsi="黑体" w:eastAsia="仿宋_GB2312"/>
          <w:b/>
          <w:sz w:val="44"/>
          <w:szCs w:val="44"/>
        </w:rPr>
      </w:pPr>
    </w:p>
    <w:p>
      <w:pPr>
        <w:rPr>
          <w:rFonts w:ascii="仿宋_GB2312" w:hAnsi="黑体" w:eastAsia="仿宋_GB2312"/>
          <w:b/>
          <w:sz w:val="44"/>
          <w:szCs w:val="44"/>
        </w:rPr>
      </w:pPr>
    </w:p>
    <w:p>
      <w:pPr>
        <w:pStyle w:val="2"/>
        <w:rPr>
          <w:rFonts w:ascii="仿宋_GB2312" w:hAnsi="黑体" w:eastAsia="仿宋_GB2312"/>
          <w:b/>
          <w:sz w:val="44"/>
          <w:szCs w:val="44"/>
        </w:rPr>
      </w:pPr>
    </w:p>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840" w:lineRule="exact"/>
        <w:jc w:val="center"/>
        <w:rPr>
          <w:rFonts w:ascii="仿宋_GB2312" w:hAnsi="黑体" w:eastAsia="仿宋_GB2312"/>
          <w:b/>
          <w:sz w:val="52"/>
          <w:szCs w:val="52"/>
        </w:rPr>
      </w:pPr>
      <w:r>
        <w:rPr>
          <w:rFonts w:hint="eastAsia" w:ascii="仿宋_GB2312" w:eastAsia="仿宋_GB2312"/>
          <w:color w:val="000000"/>
          <w:sz w:val="32"/>
          <w:szCs w:val="32"/>
        </w:rPr>
        <w:t>(本部分共公开</w:t>
      </w:r>
      <w:r>
        <w:rPr>
          <w:rFonts w:ascii="仿宋_GB2312" w:eastAsia="仿宋_GB2312"/>
          <w:color w:val="000000"/>
          <w:sz w:val="32"/>
          <w:szCs w:val="32"/>
        </w:rPr>
        <w:t>10</w:t>
      </w:r>
      <w:r>
        <w:rPr>
          <w:rFonts w:hint="eastAsia" w:ascii="仿宋_GB2312" w:eastAsia="仿宋_GB2312"/>
          <w:color w:val="000000"/>
          <w:sz w:val="32"/>
          <w:szCs w:val="32"/>
        </w:rPr>
        <w:t>张表，具体按通知要求公开，注意表格顺序和连续性)</w:t>
      </w: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hint="default" w:ascii="仿宋_GB2312" w:hAnsi="黑体" w:eastAsia="仿宋_GB2312" w:cs="Times New Roman"/>
          <w:sz w:val="32"/>
          <w:szCs w:val="32"/>
          <w:lang w:val="en-US" w:eastAsia="zh-CN"/>
        </w:rPr>
      </w:pPr>
      <w:r>
        <w:rPr>
          <w:rFonts w:hint="eastAsia" w:ascii="仿宋_GB2312" w:hAnsi="黑体" w:eastAsia="仿宋_GB2312"/>
          <w:sz w:val="32"/>
          <w:szCs w:val="32"/>
        </w:rPr>
        <w:t>2022年预算收</w:t>
      </w:r>
      <w:r>
        <w:rPr>
          <w:rFonts w:hint="eastAsia" w:ascii="仿宋_GB2312" w:hAnsi="黑体" w:eastAsia="仿宋_GB2312" w:cs="Times New Roman"/>
          <w:sz w:val="32"/>
          <w:szCs w:val="32"/>
        </w:rPr>
        <w:t>入11520094.03元，比上年预算</w:t>
      </w:r>
      <w:r>
        <w:rPr>
          <w:rFonts w:hint="eastAsia" w:ascii="仿宋_GB2312" w:hAnsi="黑体" w:eastAsia="仿宋_GB2312" w:cs="Times New Roman"/>
          <w:sz w:val="32"/>
          <w:szCs w:val="32"/>
          <w:lang w:val="en-US" w:eastAsia="zh-CN"/>
        </w:rPr>
        <w:t>增加2507133.03</w:t>
      </w:r>
      <w:r>
        <w:rPr>
          <w:rFonts w:hint="eastAsia" w:ascii="仿宋_GB2312" w:hAnsi="黑体" w:eastAsia="仿宋_GB2312" w:cs="Times New Roman"/>
          <w:sz w:val="32"/>
          <w:szCs w:val="32"/>
        </w:rPr>
        <w:t>元，其中：一般公共预算财政拨款收入11520094.03元，政府性基金预算财政拨款收入</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元。预算支出11520094.03元，相应比上年预算数</w:t>
      </w:r>
      <w:r>
        <w:rPr>
          <w:rFonts w:hint="eastAsia" w:ascii="仿宋_GB2312" w:hAnsi="黑体" w:eastAsia="仿宋_GB2312" w:cs="Times New Roman"/>
          <w:sz w:val="32"/>
          <w:szCs w:val="32"/>
          <w:lang w:val="en-US" w:eastAsia="zh-CN"/>
        </w:rPr>
        <w:t>增加27.82</w:t>
      </w:r>
      <w:r>
        <w:rPr>
          <w:rFonts w:hint="eastAsia" w:ascii="仿宋_GB2312" w:hAnsi="黑体" w:eastAsia="仿宋_GB2312" w:cs="Times New Roman"/>
          <w:sz w:val="32"/>
          <w:szCs w:val="32"/>
        </w:rPr>
        <w:t>%。</w:t>
      </w:r>
      <w:r>
        <w:rPr>
          <w:rFonts w:hint="eastAsia" w:ascii="仿宋_GB2312" w:hAnsi="黑体" w:eastAsia="仿宋_GB2312" w:cs="Times New Roman"/>
          <w:sz w:val="32"/>
          <w:szCs w:val="32"/>
          <w:lang w:val="en-US" w:eastAsia="zh-CN"/>
        </w:rPr>
        <w:t>增加</w:t>
      </w:r>
      <w:r>
        <w:rPr>
          <w:rFonts w:hint="eastAsia" w:ascii="仿宋_GB2312" w:hAnsi="黑体" w:eastAsia="仿宋_GB2312" w:cs="Times New Roman"/>
          <w:sz w:val="32"/>
          <w:szCs w:val="32"/>
        </w:rPr>
        <w:t>的主要原因是：</w:t>
      </w:r>
      <w:r>
        <w:rPr>
          <w:rFonts w:hint="eastAsia" w:ascii="仿宋_GB2312" w:hAnsi="黑体" w:eastAsia="仿宋_GB2312" w:cs="Times New Roman"/>
          <w:sz w:val="32"/>
          <w:szCs w:val="32"/>
          <w:lang w:val="en-US" w:eastAsia="zh-CN"/>
        </w:rPr>
        <w:t>省级专项资金增加。</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支出按功能分类科目安排为：</w:t>
      </w:r>
    </w:p>
    <w:p>
      <w:pPr>
        <w:spacing w:line="640" w:lineRule="exact"/>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sz w:val="32"/>
          <w:szCs w:val="32"/>
        </w:rPr>
        <w:t>一般公共服务支</w:t>
      </w:r>
      <w:r>
        <w:rPr>
          <w:rFonts w:hint="eastAsia" w:ascii="仿宋_GB2312" w:hAnsi="宋体" w:eastAsia="仿宋_GB2312" w:cs="Times New Roman"/>
          <w:sz w:val="32"/>
          <w:szCs w:val="32"/>
        </w:rPr>
        <w:t>出83862.00元，其中：财政拨款83862.00元，比上年预算数</w:t>
      </w:r>
      <w:r>
        <w:rPr>
          <w:rFonts w:hint="eastAsia" w:ascii="仿宋_GB2312" w:hAnsi="宋体" w:eastAsia="仿宋_GB2312" w:cs="Times New Roman"/>
          <w:sz w:val="32"/>
          <w:szCs w:val="32"/>
          <w:lang w:val="en-US" w:eastAsia="zh-CN"/>
        </w:rPr>
        <w:t>增加4.86</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其原因是：工会人员增加。</w:t>
      </w:r>
    </w:p>
    <w:p>
      <w:pPr>
        <w:spacing w:line="640" w:lineRule="exact"/>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社会保障和就业支出976409.96元</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比上年增加1.68%。其原因是:</w:t>
      </w:r>
      <w:r>
        <w:rPr>
          <w:rFonts w:hint="eastAsia" w:ascii="仿宋_GB2312" w:hAnsi="黑体" w:eastAsia="仿宋_GB2312" w:cs="Times New Roman"/>
          <w:sz w:val="32"/>
          <w:szCs w:val="32"/>
          <w:lang w:val="en-US" w:eastAsia="zh-CN"/>
        </w:rPr>
        <w:t>养老保险、医疗保险、工伤保险人员增加基数变动。</w:t>
      </w:r>
    </w:p>
    <w:p>
      <w:pPr>
        <w:spacing w:line="640" w:lineRule="exact"/>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卫生健康支出9736555.43</w:t>
      </w:r>
      <w:r>
        <w:rPr>
          <w:rFonts w:hint="eastAsia" w:ascii="仿宋_GB2312" w:hAnsi="宋体" w:eastAsia="仿宋_GB2312" w:cs="Times New Roman"/>
          <w:sz w:val="32"/>
          <w:szCs w:val="32"/>
          <w:lang w:val="en-US" w:eastAsia="zh-CN"/>
        </w:rPr>
        <w:t>元，比上年增加22.12%。</w:t>
      </w:r>
      <w:r>
        <w:rPr>
          <w:rFonts w:hint="eastAsia" w:ascii="仿宋_GB2312" w:hAnsi="黑体" w:eastAsia="仿宋_GB2312"/>
          <w:sz w:val="32"/>
          <w:szCs w:val="32"/>
          <w:lang w:val="en-US" w:eastAsia="zh-CN"/>
        </w:rPr>
        <w:t>其主要原因是：人才引进人数增加。</w:t>
      </w:r>
    </w:p>
    <w:p>
      <w:pPr>
        <w:spacing w:line="6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住房保障支出723266.64元，比上年增加100%。其主要原因是：2022年住房公积金基数调整。</w:t>
      </w:r>
    </w:p>
    <w:p>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支出按经济分类科目安排为：</w:t>
      </w:r>
    </w:p>
    <w:p>
      <w:pPr>
        <w:spacing w:line="640" w:lineRule="exact"/>
        <w:ind w:firstLine="640" w:firstLineChars="200"/>
        <w:rPr>
          <w:rFonts w:hint="eastAsia" w:ascii="仿宋_GB2312" w:hAnsi="宋体" w:eastAsia="仿宋_GB2312" w:cs="Times New Roman"/>
          <w:sz w:val="32"/>
          <w:szCs w:val="32"/>
        </w:rPr>
      </w:pPr>
      <w:r>
        <w:rPr>
          <w:rFonts w:hint="eastAsia" w:ascii="仿宋_GB2312" w:hAnsi="宋体" w:eastAsia="仿宋_GB2312"/>
          <w:sz w:val="32"/>
          <w:szCs w:val="32"/>
        </w:rPr>
        <w:t>工资福利支出</w:t>
      </w:r>
      <w:r>
        <w:rPr>
          <w:rFonts w:hint="eastAsia" w:ascii="仿宋_GB2312" w:hAnsi="宋体" w:eastAsia="仿宋_GB2312" w:cs="Times New Roman"/>
          <w:sz w:val="32"/>
          <w:szCs w:val="32"/>
        </w:rPr>
        <w:t>11520094.03元，</w:t>
      </w:r>
      <w:r>
        <w:rPr>
          <w:rFonts w:hint="eastAsia" w:ascii="仿宋_GB2312" w:hAnsi="宋体" w:eastAsia="仿宋_GB2312" w:cs="Times New Roman"/>
          <w:sz w:val="32"/>
          <w:szCs w:val="32"/>
          <w:lang w:val="en-US" w:eastAsia="zh-CN"/>
        </w:rPr>
        <w:t>比上年增加28.96，其原因是：人才引进人员增加，人员调入。</w:t>
      </w:r>
      <w:r>
        <w:rPr>
          <w:rFonts w:hint="eastAsia" w:ascii="仿宋_GB2312" w:hAnsi="宋体" w:eastAsia="仿宋_GB2312" w:cs="Times New Roman"/>
          <w:sz w:val="32"/>
          <w:szCs w:val="32"/>
        </w:rPr>
        <w:t>商品和服务</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rPr>
        <w:t>元，对个人和家庭的补助</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rPr>
        <w:t>元，基本建设支出</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rPr>
        <w:t>元。</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rFonts w:hint="default" w:ascii="仿宋_GB2312" w:hAnsi="黑体" w:eastAsia="仿宋_GB2312"/>
          <w:sz w:val="32"/>
          <w:szCs w:val="32"/>
          <w:lang w:val="en-US" w:eastAsia="zh-CN"/>
        </w:rPr>
      </w:pPr>
      <w:r>
        <w:rPr>
          <w:rFonts w:hint="eastAsia" w:ascii="楷体_GB2312" w:hAnsi="黑体" w:eastAsia="楷体_GB2312"/>
          <w:b/>
          <w:sz w:val="32"/>
          <w:szCs w:val="32"/>
        </w:rPr>
        <w:t>（一）一般公共服务支出（类）</w:t>
      </w:r>
      <w:r>
        <w:rPr>
          <w:rFonts w:hint="eastAsia" w:ascii="仿宋_GB2312" w:hAnsi="宋体" w:eastAsia="仿宋_GB2312" w:cs="Times New Roman"/>
          <w:sz w:val="32"/>
          <w:szCs w:val="32"/>
          <w:lang w:val="en-US" w:eastAsia="zh-CN"/>
        </w:rPr>
        <w:t>群众团体事务</w:t>
      </w:r>
      <w:r>
        <w:rPr>
          <w:rFonts w:hint="eastAsia" w:ascii="楷体_GB2312" w:hAnsi="黑体" w:eastAsia="楷体_GB2312"/>
          <w:b/>
          <w:sz w:val="32"/>
          <w:szCs w:val="32"/>
        </w:rPr>
        <w:t>（款）</w:t>
      </w:r>
      <w:r>
        <w:rPr>
          <w:rFonts w:hint="eastAsia" w:ascii="仿宋_GB2312" w:hAnsi="黑体" w:eastAsia="仿宋_GB2312"/>
          <w:sz w:val="32"/>
          <w:szCs w:val="32"/>
        </w:rPr>
        <w:t>2022年预算支</w:t>
      </w:r>
      <w:r>
        <w:rPr>
          <w:rFonts w:hint="eastAsia" w:ascii="仿宋_GB2312" w:hAnsi="黑体" w:eastAsia="仿宋_GB2312" w:cs="Times New Roman"/>
          <w:sz w:val="32"/>
          <w:szCs w:val="32"/>
        </w:rPr>
        <w:t>出83862.00元，比上年预算数</w:t>
      </w:r>
      <w:r>
        <w:rPr>
          <w:rFonts w:hint="eastAsia" w:ascii="仿宋_GB2312" w:hAnsi="黑体" w:eastAsia="仿宋_GB2312" w:cs="Times New Roman"/>
          <w:sz w:val="32"/>
          <w:szCs w:val="32"/>
          <w:lang w:val="en-US" w:eastAsia="zh-CN"/>
        </w:rPr>
        <w:t>增加4.86</w:t>
      </w:r>
      <w:r>
        <w:rPr>
          <w:rFonts w:hint="eastAsia" w:ascii="仿宋_GB2312" w:hAnsi="黑体" w:eastAsia="仿宋_GB2312" w:cs="Times New Roman"/>
          <w:sz w:val="32"/>
          <w:szCs w:val="32"/>
        </w:rPr>
        <w:t>%。其中：</w:t>
      </w:r>
      <w:r>
        <w:rPr>
          <w:rFonts w:hint="eastAsia" w:ascii="仿宋_GB2312" w:hAnsi="黑体" w:eastAsia="仿宋_GB2312"/>
          <w:sz w:val="32"/>
          <w:szCs w:val="32"/>
          <w:lang w:val="en-US" w:eastAsia="zh-CN"/>
        </w:rPr>
        <w:t>工会事务</w:t>
      </w:r>
      <w:r>
        <w:rPr>
          <w:rFonts w:hint="eastAsia" w:ascii="仿宋_GB2312" w:hAnsi="黑体" w:eastAsia="仿宋_GB2312"/>
          <w:sz w:val="32"/>
          <w:szCs w:val="32"/>
        </w:rPr>
        <w:t>（项）2022年预算支出</w:t>
      </w:r>
      <w:r>
        <w:rPr>
          <w:rFonts w:hint="eastAsia" w:ascii="仿宋_GB2312" w:hAnsi="黑体" w:eastAsia="仿宋_GB2312"/>
          <w:sz w:val="32"/>
          <w:szCs w:val="32"/>
          <w:lang w:val="en-US" w:eastAsia="zh-CN"/>
        </w:rPr>
        <w:t>83862</w:t>
      </w:r>
      <w:r>
        <w:rPr>
          <w:rFonts w:hint="eastAsia" w:ascii="仿宋_GB2312" w:hAnsi="黑体" w:eastAsia="仿宋_GB2312"/>
          <w:sz w:val="32"/>
          <w:szCs w:val="32"/>
        </w:rPr>
        <w:t>元，比上年预算数</w:t>
      </w:r>
      <w:r>
        <w:rPr>
          <w:rFonts w:hint="eastAsia" w:ascii="仿宋_GB2312" w:hAnsi="黑体" w:eastAsia="仿宋_GB2312"/>
          <w:sz w:val="32"/>
          <w:szCs w:val="32"/>
          <w:lang w:val="en-US" w:eastAsia="zh-CN"/>
        </w:rPr>
        <w:t>增加4.86</w:t>
      </w:r>
      <w:r>
        <w:rPr>
          <w:rFonts w:hint="eastAsia" w:ascii="仿宋_GB2312" w:hAnsi="宋体" w:eastAsia="仿宋_GB2312"/>
          <w:sz w:val="32"/>
          <w:szCs w:val="32"/>
        </w:rPr>
        <w:t>%</w:t>
      </w:r>
      <w:r>
        <w:rPr>
          <w:rFonts w:hint="eastAsia" w:ascii="仿宋_GB2312" w:hAnsi="黑体" w:eastAsia="仿宋_GB2312"/>
          <w:sz w:val="32"/>
          <w:szCs w:val="32"/>
        </w:rPr>
        <w:t>。</w:t>
      </w:r>
      <w:r>
        <w:rPr>
          <w:rFonts w:hint="eastAsia" w:ascii="仿宋_GB2312" w:hAnsi="黑体" w:eastAsia="仿宋_GB2312"/>
          <w:sz w:val="32"/>
          <w:szCs w:val="32"/>
          <w:lang w:val="en-US" w:eastAsia="zh-CN"/>
        </w:rPr>
        <w:t>其原因是工会人员增加。</w:t>
      </w:r>
    </w:p>
    <w:p>
      <w:pPr>
        <w:spacing w:line="640" w:lineRule="exact"/>
        <w:ind w:firstLine="643" w:firstLineChars="200"/>
        <w:rPr>
          <w:rFonts w:hint="eastAsia" w:ascii="仿宋_GB2312" w:hAnsi="黑体" w:eastAsia="仿宋_GB2312" w:cs="Times New Roman"/>
          <w:sz w:val="32"/>
          <w:szCs w:val="32"/>
          <w:lang w:val="en-US" w:eastAsia="zh-CN"/>
        </w:rPr>
      </w:pPr>
      <w:r>
        <w:rPr>
          <w:rFonts w:hint="eastAsia" w:ascii="仿宋_GB2312" w:hAnsi="黑体" w:eastAsia="仿宋_GB2312"/>
          <w:b/>
          <w:sz w:val="32"/>
          <w:szCs w:val="32"/>
        </w:rPr>
        <w:t>（二）社会保障和就业支出（类</w:t>
      </w:r>
      <w:r>
        <w:rPr>
          <w:rFonts w:hint="eastAsia" w:ascii="仿宋_GB2312" w:hAnsi="黑体" w:eastAsia="仿宋_GB2312"/>
          <w:sz w:val="32"/>
          <w:szCs w:val="32"/>
        </w:rPr>
        <w:t>）</w:t>
      </w:r>
      <w:r>
        <w:rPr>
          <w:rFonts w:hint="eastAsia" w:ascii="仿宋_GB2312" w:hAnsi="黑体" w:eastAsia="仿宋_GB2312" w:cs="Times New Roman"/>
          <w:sz w:val="32"/>
          <w:szCs w:val="32"/>
        </w:rPr>
        <w:t>行政事业单位养老支出</w:t>
      </w:r>
      <w:r>
        <w:rPr>
          <w:rFonts w:hint="eastAsia" w:ascii="仿宋_GB2312" w:hAnsi="黑体" w:eastAsia="仿宋_GB2312"/>
          <w:sz w:val="32"/>
          <w:szCs w:val="32"/>
        </w:rPr>
        <w:t>（款）2022年预算支</w:t>
      </w:r>
      <w:r>
        <w:rPr>
          <w:rFonts w:hint="eastAsia" w:ascii="仿宋_GB2312" w:hAnsi="黑体" w:eastAsia="仿宋_GB2312" w:cs="Times New Roman"/>
          <w:sz w:val="32"/>
          <w:szCs w:val="32"/>
        </w:rPr>
        <w:t>出964355.52</w:t>
      </w:r>
      <w:r>
        <w:rPr>
          <w:rFonts w:hint="eastAsia" w:ascii="仿宋_GB2312" w:hAnsi="黑体" w:eastAsia="仿宋_GB2312"/>
          <w:sz w:val="32"/>
          <w:szCs w:val="32"/>
        </w:rPr>
        <w:t>元，变化情况</w:t>
      </w:r>
      <w:r>
        <w:rPr>
          <w:rFonts w:hint="eastAsia" w:ascii="仿宋_GB2312" w:hAnsi="黑体" w:eastAsia="仿宋_GB2312" w:cs="Times New Roman"/>
          <w:sz w:val="32"/>
          <w:szCs w:val="32"/>
        </w:rPr>
        <w:t>：</w:t>
      </w:r>
      <w:r>
        <w:rPr>
          <w:rFonts w:hint="eastAsia" w:ascii="仿宋_GB2312" w:hAnsi="黑体" w:eastAsia="仿宋_GB2312" w:cs="Times New Roman"/>
          <w:sz w:val="32"/>
          <w:szCs w:val="32"/>
          <w:lang w:val="en-US" w:eastAsia="zh-CN"/>
        </w:rPr>
        <w:t>比上年预算增加0.43%，增加原因：养老保险、医疗保险、工伤保险人员增加基数变动。</w:t>
      </w:r>
      <w:r>
        <w:rPr>
          <w:rFonts w:hint="eastAsia" w:ascii="仿宋_GB2312" w:hAnsi="黑体" w:eastAsia="仿宋_GB2312"/>
          <w:sz w:val="32"/>
          <w:szCs w:val="32"/>
        </w:rPr>
        <w:t>其中：</w:t>
      </w:r>
      <w:r>
        <w:rPr>
          <w:rFonts w:hint="eastAsia" w:ascii="仿宋_GB2312" w:hAnsi="黑体" w:eastAsia="仿宋_GB2312" w:cs="Times New Roman"/>
          <w:sz w:val="32"/>
          <w:szCs w:val="32"/>
        </w:rPr>
        <w:t>机关事业单位基本养老保险缴费支出（项）2022年预算支出964355.52元。财政对其他社会保险基金的补助</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款</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2022年预算支出12054.44</w:t>
      </w:r>
      <w:r>
        <w:rPr>
          <w:rFonts w:hint="eastAsia" w:ascii="仿宋_GB2312" w:hAnsi="黑体" w:eastAsia="仿宋_GB2312" w:cs="Times New Roman"/>
          <w:sz w:val="32"/>
          <w:szCs w:val="32"/>
          <w:lang w:val="en-US" w:eastAsia="zh-CN"/>
        </w:rPr>
        <w:t>元，财政对工伤保险基金的补助（项）</w:t>
      </w:r>
      <w:r>
        <w:rPr>
          <w:rFonts w:hint="eastAsia" w:ascii="仿宋_GB2312" w:hAnsi="黑体" w:eastAsia="仿宋_GB2312" w:cs="Times New Roman"/>
          <w:sz w:val="32"/>
          <w:szCs w:val="32"/>
        </w:rPr>
        <w:t>2022年预算支出12054.44</w:t>
      </w:r>
      <w:r>
        <w:rPr>
          <w:rFonts w:hint="eastAsia" w:ascii="仿宋_GB2312" w:hAnsi="黑体" w:eastAsia="仿宋_GB2312" w:cs="Times New Roman"/>
          <w:sz w:val="32"/>
          <w:szCs w:val="32"/>
          <w:lang w:val="en-US" w:eastAsia="zh-CN"/>
        </w:rPr>
        <w:t>元。</w:t>
      </w:r>
    </w:p>
    <w:p>
      <w:pPr>
        <w:spacing w:line="640" w:lineRule="exact"/>
        <w:ind w:firstLine="640" w:firstLineChars="200"/>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val="en-US" w:eastAsia="zh-CN"/>
        </w:rPr>
        <w:t>（三）</w:t>
      </w:r>
      <w:r>
        <w:rPr>
          <w:rFonts w:hint="eastAsia" w:ascii="仿宋_GB2312" w:hAnsi="黑体" w:eastAsia="仿宋_GB2312" w:cs="Times New Roman"/>
          <w:b/>
          <w:bCs/>
          <w:sz w:val="32"/>
          <w:szCs w:val="32"/>
          <w:lang w:val="en-US" w:eastAsia="zh-CN"/>
        </w:rPr>
        <w:t>卫生健康支出</w:t>
      </w:r>
      <w:r>
        <w:rPr>
          <w:rFonts w:hint="eastAsia" w:ascii="仿宋_GB2312" w:hAnsi="黑体" w:eastAsia="仿宋_GB2312" w:cs="Times New Roman"/>
          <w:sz w:val="32"/>
          <w:szCs w:val="32"/>
          <w:lang w:val="en-US" w:eastAsia="zh-CN"/>
        </w:rPr>
        <w:t>（类）卫生健康管理事务（款）</w:t>
      </w:r>
      <w:r>
        <w:rPr>
          <w:rFonts w:hint="eastAsia" w:ascii="仿宋_GB2312" w:hAnsi="黑体" w:eastAsia="仿宋_GB2312" w:cs="Times New Roman"/>
          <w:sz w:val="32"/>
          <w:szCs w:val="32"/>
        </w:rPr>
        <w:t>2022年预算支出9334418.00元</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变化情况：比上年预算增加17.08%。增加原因：人才引进人员增加基数变动。</w:t>
      </w:r>
      <w:r>
        <w:rPr>
          <w:rFonts w:hint="eastAsia" w:ascii="仿宋_GB2312" w:hAnsi="黑体" w:eastAsia="仿宋_GB2312" w:cs="Times New Roman"/>
          <w:sz w:val="32"/>
          <w:szCs w:val="32"/>
          <w:lang w:eastAsia="zh-CN"/>
        </w:rPr>
        <w:t>行政运行（</w:t>
      </w:r>
      <w:r>
        <w:rPr>
          <w:rFonts w:hint="eastAsia" w:ascii="仿宋_GB2312" w:hAnsi="黑体" w:eastAsia="仿宋_GB2312" w:cs="Times New Roman"/>
          <w:sz w:val="32"/>
          <w:szCs w:val="32"/>
          <w:lang w:val="en-US" w:eastAsia="zh-CN"/>
        </w:rPr>
        <w:t>项</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2022年预算支出9334418元</w:t>
      </w:r>
      <w:r>
        <w:rPr>
          <w:rFonts w:hint="eastAsia" w:ascii="仿宋_GB2312" w:hAnsi="黑体" w:eastAsia="仿宋_GB2312" w:cs="Times New Roman"/>
          <w:sz w:val="32"/>
          <w:szCs w:val="32"/>
          <w:lang w:eastAsia="zh-CN"/>
        </w:rPr>
        <w:t>。财政对基本医疗保险基金的补助（</w:t>
      </w:r>
      <w:r>
        <w:rPr>
          <w:rFonts w:hint="eastAsia" w:ascii="仿宋_GB2312" w:hAnsi="黑体" w:eastAsia="仿宋_GB2312" w:cs="Times New Roman"/>
          <w:sz w:val="32"/>
          <w:szCs w:val="32"/>
          <w:lang w:val="en-US" w:eastAsia="zh-CN"/>
        </w:rPr>
        <w:t>款</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2022年预算支出402137.43元</w:t>
      </w:r>
      <w:r>
        <w:rPr>
          <w:rFonts w:hint="eastAsia" w:ascii="仿宋_GB2312" w:hAnsi="黑体" w:eastAsia="仿宋_GB2312" w:cs="Times New Roman"/>
          <w:sz w:val="32"/>
          <w:szCs w:val="32"/>
          <w:lang w:eastAsia="zh-CN"/>
        </w:rPr>
        <w:t>，财政对职工基本医疗保险基金的补助</w:t>
      </w:r>
      <w:r>
        <w:rPr>
          <w:rFonts w:hint="eastAsia" w:ascii="仿宋_GB2312" w:hAnsi="黑体" w:eastAsia="仿宋_GB2312" w:cs="Times New Roman"/>
          <w:sz w:val="32"/>
          <w:szCs w:val="32"/>
          <w:lang w:val="en-US" w:eastAsia="zh-CN"/>
        </w:rPr>
        <w:t>(项)</w:t>
      </w:r>
      <w:r>
        <w:rPr>
          <w:rFonts w:hint="eastAsia" w:ascii="仿宋_GB2312" w:hAnsi="黑体" w:eastAsia="仿宋_GB2312" w:cs="Times New Roman"/>
          <w:sz w:val="32"/>
          <w:szCs w:val="32"/>
        </w:rPr>
        <w:t>2022年预算支出402137.43元</w:t>
      </w:r>
      <w:r>
        <w:rPr>
          <w:rFonts w:hint="eastAsia" w:ascii="仿宋_GB2312" w:hAnsi="黑体" w:eastAsia="仿宋_GB2312" w:cs="Times New Roman"/>
          <w:sz w:val="32"/>
          <w:szCs w:val="32"/>
          <w:lang w:eastAsia="zh-CN"/>
        </w:rPr>
        <w:t>。</w:t>
      </w:r>
    </w:p>
    <w:p>
      <w:pPr>
        <w:spacing w:line="640" w:lineRule="exact"/>
        <w:ind w:firstLine="640" w:firstLineChars="200"/>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eastAsia="zh-CN"/>
        </w:rPr>
        <w:t>（四）</w:t>
      </w:r>
      <w:r>
        <w:rPr>
          <w:rFonts w:hint="eastAsia" w:ascii="仿宋_GB2312" w:hAnsi="黑体" w:eastAsia="仿宋_GB2312" w:cs="Times New Roman"/>
          <w:b/>
          <w:bCs/>
          <w:sz w:val="32"/>
          <w:szCs w:val="32"/>
          <w:lang w:eastAsia="zh-CN"/>
        </w:rPr>
        <w:t>住房保障支出</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类</w:t>
      </w:r>
      <w:r>
        <w:rPr>
          <w:rFonts w:hint="eastAsia" w:ascii="仿宋_GB2312" w:hAnsi="黑体" w:eastAsia="仿宋_GB2312" w:cs="Times New Roman"/>
          <w:sz w:val="32"/>
          <w:szCs w:val="32"/>
          <w:lang w:eastAsia="zh-CN"/>
        </w:rPr>
        <w:t>）住房改革支出（</w:t>
      </w:r>
      <w:r>
        <w:rPr>
          <w:rFonts w:hint="eastAsia" w:ascii="仿宋_GB2312" w:hAnsi="黑体" w:eastAsia="仿宋_GB2312" w:cs="Times New Roman"/>
          <w:sz w:val="32"/>
          <w:szCs w:val="32"/>
          <w:lang w:val="en-US" w:eastAsia="zh-CN"/>
        </w:rPr>
        <w:t>款</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2022年预算支出723266.64元</w:t>
      </w:r>
      <w:r>
        <w:rPr>
          <w:rFonts w:hint="eastAsia" w:ascii="仿宋_GB2312" w:hAnsi="黑体" w:eastAsia="仿宋_GB2312" w:cs="Times New Roman"/>
          <w:sz w:val="32"/>
          <w:szCs w:val="32"/>
          <w:lang w:eastAsia="zh-CN"/>
        </w:rPr>
        <w:t>，住房公积金（</w:t>
      </w:r>
      <w:r>
        <w:rPr>
          <w:rFonts w:hint="eastAsia" w:ascii="仿宋_GB2312" w:hAnsi="黑体" w:eastAsia="仿宋_GB2312" w:cs="Times New Roman"/>
          <w:sz w:val="32"/>
          <w:szCs w:val="32"/>
          <w:lang w:val="en-US" w:eastAsia="zh-CN"/>
        </w:rPr>
        <w:t>项</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2022年预算支出723266.64元</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比变化情况：2022年人才引进项目人员增加，基数增加。</w:t>
      </w:r>
    </w:p>
    <w:p>
      <w:pPr>
        <w:spacing w:line="640" w:lineRule="exact"/>
        <w:ind w:firstLine="640" w:firstLineChars="200"/>
        <w:rPr>
          <w:rFonts w:ascii="仿宋_GB2312" w:hAnsi="黑体" w:eastAsia="仿宋_GB2312"/>
          <w:sz w:val="32"/>
          <w:szCs w:val="32"/>
          <w:highlight w:val="yellow"/>
        </w:rPr>
      </w:pPr>
      <w:bookmarkStart w:id="0" w:name="_GoBack"/>
      <w:bookmarkEnd w:id="0"/>
    </w:p>
    <w:p>
      <w:pPr>
        <w:spacing w:line="640" w:lineRule="exact"/>
        <w:ind w:firstLine="640" w:firstLineChars="200"/>
        <w:rPr>
          <w:rFonts w:ascii="黑体" w:hAnsi="黑体" w:eastAsia="黑体"/>
          <w:sz w:val="32"/>
          <w:szCs w:val="32"/>
        </w:rPr>
      </w:pPr>
      <w:r>
        <w:rPr>
          <w:rFonts w:hint="eastAsia" w:ascii="黑体" w:hAnsi="黑体" w:eastAsia="黑体"/>
          <w:sz w:val="32"/>
          <w:szCs w:val="32"/>
        </w:rPr>
        <w:t>三、部门一般公共预算基本支出情况说明</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2022年一般公共预算基本支出</w:t>
      </w:r>
      <w:r>
        <w:rPr>
          <w:rFonts w:hint="eastAsia" w:ascii="仿宋_GB2312" w:hAnsi="黑体" w:eastAsia="仿宋_GB2312" w:cs="Times New Roman"/>
          <w:sz w:val="32"/>
          <w:szCs w:val="32"/>
          <w:lang w:val="en-US" w:eastAsia="zh-CN"/>
        </w:rPr>
        <w:t>11520094.03，增加27.81</w:t>
      </w:r>
      <w:r>
        <w:rPr>
          <w:rFonts w:hint="eastAsia" w:ascii="仿宋_GB2312" w:hAnsi="黑体" w:eastAsia="仿宋_GB2312" w:cs="Times New Roman"/>
          <w:sz w:val="32"/>
          <w:szCs w:val="32"/>
        </w:rPr>
        <w:t>%元，</w:t>
      </w:r>
      <w:r>
        <w:rPr>
          <w:rFonts w:hint="eastAsia" w:ascii="仿宋_GB2312" w:hAnsi="黑体" w:eastAsia="仿宋_GB2312" w:cs="Times New Roman"/>
          <w:sz w:val="32"/>
          <w:szCs w:val="32"/>
          <w:lang w:val="en-US" w:eastAsia="zh-CN"/>
        </w:rPr>
        <w:t>其原因是2022年省级专项资金增加。</w:t>
      </w:r>
      <w:r>
        <w:rPr>
          <w:rFonts w:hint="eastAsia" w:ascii="仿宋_GB2312" w:hAnsi="黑体" w:eastAsia="仿宋_GB2312" w:cs="Times New Roman"/>
          <w:sz w:val="32"/>
          <w:szCs w:val="32"/>
        </w:rPr>
        <w:t>单位运转经费</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元，专项资金</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元，比上年预算数减少</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四、部门“三公”经费情况说明</w:t>
      </w:r>
    </w:p>
    <w:p>
      <w:pPr>
        <w:spacing w:line="640" w:lineRule="exact"/>
        <w:ind w:firstLine="640" w:firstLineChars="200"/>
        <w:rPr>
          <w:rFonts w:hint="eastAsia" w:ascii="仿宋_GB2312" w:hAnsi="黑体" w:eastAsia="仿宋_GB2312" w:cs="Times New Roman"/>
          <w:sz w:val="32"/>
          <w:szCs w:val="32"/>
          <w:lang w:eastAsia="zh-CN"/>
        </w:rPr>
      </w:pPr>
      <w:r>
        <w:rPr>
          <w:rFonts w:hint="eastAsia" w:ascii="仿宋_GB2312" w:hAnsi="黑体" w:eastAsia="仿宋_GB2312"/>
          <w:sz w:val="32"/>
          <w:szCs w:val="32"/>
        </w:rPr>
        <w:t>2022年“三公”</w:t>
      </w:r>
      <w:r>
        <w:rPr>
          <w:rFonts w:hint="eastAsia" w:ascii="仿宋_GB2312" w:hAnsi="黑体" w:eastAsia="仿宋_GB2312" w:cs="Times New Roman"/>
          <w:sz w:val="32"/>
          <w:szCs w:val="32"/>
        </w:rPr>
        <w:t>经费预</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元，比上年预算数减少</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元，主要原因是</w:t>
      </w:r>
      <w:r>
        <w:rPr>
          <w:rFonts w:hint="eastAsia" w:ascii="仿宋_GB2312" w:hAnsi="黑体" w:eastAsia="仿宋_GB2312" w:cs="Times New Roman"/>
          <w:sz w:val="32"/>
          <w:szCs w:val="32"/>
          <w:lang w:val="en-US" w:eastAsia="zh-CN"/>
        </w:rPr>
        <w:t>无变化。</w:t>
      </w:r>
    </w:p>
    <w:p>
      <w:pPr>
        <w:spacing w:line="640" w:lineRule="exact"/>
        <w:ind w:firstLine="643" w:firstLineChars="200"/>
        <w:rPr>
          <w:rFonts w:hint="eastAsia" w:ascii="仿宋_GB2312" w:hAnsi="黑体" w:eastAsia="仿宋_GB2312" w:cs="Times New Roman"/>
          <w:sz w:val="32"/>
          <w:szCs w:val="32"/>
          <w:lang w:val="en-US" w:eastAsia="zh-CN"/>
        </w:rPr>
      </w:pPr>
      <w:r>
        <w:rPr>
          <w:rFonts w:hint="eastAsia" w:ascii="楷体_GB2312" w:hAnsi="黑体" w:eastAsia="楷体_GB2312"/>
          <w:b/>
          <w:sz w:val="32"/>
          <w:szCs w:val="32"/>
        </w:rPr>
        <w:t>（一）因公出国（境）费</w:t>
      </w:r>
      <w:r>
        <w:rPr>
          <w:rFonts w:hint="eastAsia" w:ascii="仿宋_GB2312" w:hAnsi="黑体" w:eastAsia="仿宋_GB2312" w:cs="Times New Roman"/>
          <w:sz w:val="32"/>
          <w:szCs w:val="32"/>
          <w:lang w:val="en-US" w:eastAsia="zh-CN"/>
        </w:rPr>
        <w:t>0元，比上年预算数减少0元，与上年预算数无变化。</w:t>
      </w:r>
    </w:p>
    <w:p>
      <w:pPr>
        <w:spacing w:line="640" w:lineRule="exact"/>
        <w:ind w:firstLine="643" w:firstLineChars="200"/>
        <w:rPr>
          <w:rFonts w:hint="eastAsia" w:ascii="仿宋_GB2312" w:hAnsi="宋体" w:eastAsia="仿宋_GB2312" w:cs="Times New Roman"/>
          <w:sz w:val="32"/>
          <w:szCs w:val="32"/>
          <w:lang w:eastAsia="zh-CN"/>
        </w:rPr>
      </w:pPr>
      <w:r>
        <w:rPr>
          <w:rFonts w:hint="eastAsia" w:ascii="楷体_GB2312" w:hAnsi="黑体" w:eastAsia="楷体_GB2312"/>
          <w:b/>
          <w:sz w:val="32"/>
          <w:szCs w:val="32"/>
        </w:rPr>
        <w:t>（二）公务接待费</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lang w:eastAsia="zh-CN"/>
        </w:rPr>
        <w:t>元，</w:t>
      </w:r>
      <w:r>
        <w:rPr>
          <w:rFonts w:hint="eastAsia" w:ascii="仿宋_GB2312" w:hAnsi="宋体" w:eastAsia="仿宋_GB2312" w:cs="Times New Roman"/>
          <w:sz w:val="32"/>
          <w:szCs w:val="32"/>
          <w:lang w:val="en-US" w:eastAsia="zh-CN"/>
        </w:rPr>
        <w:t>与</w:t>
      </w:r>
      <w:r>
        <w:rPr>
          <w:rFonts w:hint="eastAsia" w:ascii="仿宋_GB2312" w:hAnsi="宋体" w:eastAsia="仿宋_GB2312" w:cs="Times New Roman"/>
          <w:sz w:val="32"/>
          <w:szCs w:val="32"/>
          <w:lang w:eastAsia="zh-CN"/>
        </w:rPr>
        <w:t>上年预算数无变化</w:t>
      </w:r>
    </w:p>
    <w:p>
      <w:pPr>
        <w:spacing w:line="640" w:lineRule="exact"/>
        <w:ind w:firstLine="643"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b/>
          <w:bCs/>
          <w:sz w:val="32"/>
          <w:szCs w:val="32"/>
          <w:lang w:eastAsia="zh-CN"/>
        </w:rPr>
        <w:t>（三）公务用车购置和运行</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lang w:eastAsia="zh-CN"/>
        </w:rPr>
        <w:t>元，比上年预算数增加</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lang w:eastAsia="zh-CN"/>
        </w:rPr>
        <w:t>元，其中：公务用车购置费</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lang w:eastAsia="zh-CN"/>
        </w:rPr>
        <w:t>元，比变化情况；公务用车运行费</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lang w:eastAsia="zh-CN"/>
        </w:rPr>
        <w:t>元，比上年预算数增长</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lang w:eastAsia="zh-CN"/>
        </w:rPr>
        <w:t>元。</w:t>
      </w:r>
    </w:p>
    <w:p>
      <w:pPr>
        <w:spacing w:line="640" w:lineRule="exact"/>
        <w:ind w:firstLine="643" w:firstLineChars="200"/>
        <w:rPr>
          <w:rFonts w:hint="eastAsia" w:ascii="仿宋_GB2312" w:hAnsi="宋体" w:eastAsia="仿宋_GB2312" w:cs="Times New Roman"/>
          <w:b/>
          <w:bCs/>
          <w:sz w:val="32"/>
          <w:szCs w:val="32"/>
          <w:lang w:eastAsia="zh-CN"/>
        </w:rPr>
      </w:pPr>
      <w:r>
        <w:rPr>
          <w:rFonts w:hint="eastAsia" w:ascii="仿宋_GB2312" w:hAnsi="宋体" w:eastAsia="仿宋_GB2312" w:cs="Times New Roman"/>
          <w:b/>
          <w:bCs/>
          <w:sz w:val="32"/>
          <w:szCs w:val="32"/>
          <w:lang w:eastAsia="zh-CN"/>
        </w:rPr>
        <w:t xml:space="preserve"> (四）会议费</w:t>
      </w:r>
      <w:r>
        <w:rPr>
          <w:rFonts w:hint="eastAsia" w:ascii="仿宋_GB2312" w:hAnsi="宋体" w:eastAsia="仿宋_GB2312" w:cs="Times New Roman"/>
          <w:b/>
          <w:bCs/>
          <w:sz w:val="32"/>
          <w:szCs w:val="32"/>
          <w:lang w:val="en-US" w:eastAsia="zh-CN"/>
        </w:rPr>
        <w:t>0</w:t>
      </w:r>
      <w:r>
        <w:rPr>
          <w:rFonts w:hint="eastAsia" w:ascii="仿宋_GB2312" w:hAnsi="宋体" w:eastAsia="仿宋_GB2312" w:cs="Times New Roman"/>
          <w:b/>
          <w:bCs/>
          <w:sz w:val="32"/>
          <w:szCs w:val="32"/>
          <w:lang w:eastAsia="zh-CN"/>
        </w:rPr>
        <w:t>元，比上年预算数减少</w:t>
      </w:r>
      <w:r>
        <w:rPr>
          <w:rFonts w:hint="eastAsia" w:ascii="仿宋_GB2312" w:hAnsi="宋体" w:eastAsia="仿宋_GB2312" w:cs="Times New Roman"/>
          <w:b/>
          <w:bCs/>
          <w:sz w:val="32"/>
          <w:szCs w:val="32"/>
          <w:lang w:val="en-US" w:eastAsia="zh-CN"/>
        </w:rPr>
        <w:t>0</w:t>
      </w:r>
      <w:r>
        <w:rPr>
          <w:rFonts w:hint="eastAsia" w:ascii="仿宋_GB2312" w:hAnsi="宋体" w:eastAsia="仿宋_GB2312" w:cs="Times New Roman"/>
          <w:b/>
          <w:bCs/>
          <w:sz w:val="32"/>
          <w:szCs w:val="32"/>
          <w:lang w:eastAsia="zh-CN"/>
        </w:rPr>
        <w:t>元，减少</w:t>
      </w:r>
      <w:r>
        <w:rPr>
          <w:rFonts w:hint="eastAsia" w:ascii="仿宋_GB2312" w:hAnsi="宋体" w:eastAsia="仿宋_GB2312" w:cs="Times New Roman"/>
          <w:b/>
          <w:bCs/>
          <w:sz w:val="32"/>
          <w:szCs w:val="32"/>
          <w:lang w:val="en-US" w:eastAsia="zh-CN"/>
        </w:rPr>
        <w:t>0</w:t>
      </w:r>
      <w:r>
        <w:rPr>
          <w:rFonts w:hint="eastAsia" w:ascii="仿宋_GB2312" w:hAnsi="宋体" w:eastAsia="仿宋_GB2312" w:cs="Times New Roman"/>
          <w:b/>
          <w:bCs/>
          <w:sz w:val="32"/>
          <w:szCs w:val="32"/>
          <w:lang w:eastAsia="zh-CN"/>
        </w:rPr>
        <w:t>%。</w:t>
      </w:r>
    </w:p>
    <w:p>
      <w:pPr>
        <w:spacing w:line="640" w:lineRule="exact"/>
        <w:ind w:firstLine="643"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b/>
          <w:bCs/>
          <w:sz w:val="32"/>
          <w:szCs w:val="32"/>
          <w:lang w:eastAsia="zh-CN"/>
        </w:rPr>
        <w:t xml:space="preserve"> (五)</w:t>
      </w:r>
      <w:r>
        <w:rPr>
          <w:rFonts w:hint="eastAsia" w:ascii="仿宋_GB2312" w:hAnsi="宋体" w:eastAsia="仿宋_GB2312" w:cs="Times New Roman"/>
          <w:sz w:val="32"/>
          <w:szCs w:val="32"/>
          <w:lang w:eastAsia="zh-CN"/>
        </w:rPr>
        <w:t xml:space="preserve"> </w:t>
      </w:r>
      <w:r>
        <w:rPr>
          <w:rFonts w:hint="eastAsia" w:ascii="仿宋_GB2312" w:hAnsi="宋体" w:eastAsia="仿宋_GB2312" w:cs="Times New Roman"/>
          <w:b/>
          <w:bCs/>
          <w:sz w:val="32"/>
          <w:szCs w:val="32"/>
          <w:lang w:eastAsia="zh-CN"/>
        </w:rPr>
        <w:t>培训费</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lang w:eastAsia="zh-CN"/>
        </w:rPr>
        <w:t>元，比上年预算数减少</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lang w:eastAsia="zh-CN"/>
        </w:rPr>
        <w:t>元，减少</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lang w:eastAsia="zh-CN"/>
        </w:rPr>
        <w:t>%。</w:t>
      </w:r>
    </w:p>
    <w:p>
      <w:pPr>
        <w:spacing w:line="640" w:lineRule="exact"/>
        <w:ind w:firstLine="643" w:firstLineChars="200"/>
        <w:rPr>
          <w:rFonts w:hint="eastAsia" w:ascii="仿宋_GB2312" w:hAnsi="宋体" w:eastAsia="仿宋_GB2312" w:cs="Times New Roman"/>
          <w:b/>
          <w:bCs/>
          <w:sz w:val="32"/>
          <w:szCs w:val="32"/>
          <w:lang w:eastAsia="zh-CN"/>
        </w:rPr>
      </w:pPr>
      <w:r>
        <w:rPr>
          <w:rFonts w:hint="eastAsia" w:ascii="仿宋_GB2312" w:hAnsi="宋体" w:eastAsia="仿宋_GB2312" w:cs="Times New Roman"/>
          <w:b/>
          <w:bCs/>
          <w:sz w:val="32"/>
          <w:szCs w:val="32"/>
          <w:lang w:eastAsia="zh-CN"/>
        </w:rPr>
        <w:t>五、部门机关运行经费及政府采购预算情况说明</w:t>
      </w:r>
    </w:p>
    <w:p>
      <w:pPr>
        <w:spacing w:line="64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2022年机关运行经费预算</w:t>
      </w:r>
      <w:r>
        <w:rPr>
          <w:rFonts w:hint="eastAsia" w:ascii="仿宋_GB2312" w:hAnsi="宋体" w:eastAsia="仿宋_GB2312" w:cs="Times New Roman"/>
          <w:sz w:val="32"/>
          <w:szCs w:val="32"/>
          <w:lang w:val="en-US" w:eastAsia="zh-CN"/>
        </w:rPr>
        <w:t>83862</w:t>
      </w:r>
      <w:r>
        <w:rPr>
          <w:rFonts w:hint="eastAsia" w:ascii="仿宋_GB2312" w:hAnsi="宋体" w:eastAsia="仿宋_GB2312" w:cs="Times New Roman"/>
          <w:sz w:val="32"/>
          <w:szCs w:val="32"/>
          <w:lang w:eastAsia="zh-CN"/>
        </w:rPr>
        <w:t>元，比上年预算数增加</w:t>
      </w:r>
      <w:r>
        <w:rPr>
          <w:rFonts w:hint="eastAsia" w:ascii="仿宋_GB2312" w:hAnsi="宋体" w:eastAsia="仿宋_GB2312" w:cs="Times New Roman"/>
          <w:sz w:val="32"/>
          <w:szCs w:val="32"/>
          <w:lang w:val="en-US" w:eastAsia="zh-CN"/>
        </w:rPr>
        <w:t>3884</w:t>
      </w:r>
      <w:r>
        <w:rPr>
          <w:rFonts w:hint="eastAsia" w:ascii="仿宋_GB2312" w:hAnsi="宋体" w:eastAsia="仿宋_GB2312" w:cs="Times New Roman"/>
          <w:sz w:val="32"/>
          <w:szCs w:val="32"/>
          <w:lang w:eastAsia="zh-CN"/>
        </w:rPr>
        <w:t>元。</w:t>
      </w:r>
      <w:r>
        <w:rPr>
          <w:rFonts w:hint="eastAsia" w:ascii="仿宋_GB2312" w:hAnsi="宋体" w:eastAsia="仿宋_GB2312" w:cs="Times New Roman"/>
          <w:sz w:val="32"/>
          <w:szCs w:val="32"/>
          <w:lang w:val="en-US" w:eastAsia="zh-CN"/>
        </w:rPr>
        <w:t>增加原因：工会人员增加。</w:t>
      </w:r>
      <w:r>
        <w:rPr>
          <w:rFonts w:hint="eastAsia" w:ascii="仿宋_GB2312" w:hAnsi="宋体" w:eastAsia="仿宋_GB2312" w:cs="Times New Roman"/>
          <w:sz w:val="32"/>
          <w:szCs w:val="32"/>
          <w:lang w:eastAsia="zh-CN"/>
        </w:rPr>
        <w:t>政府采购预算</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lang w:eastAsia="zh-CN"/>
        </w:rPr>
        <w:t>元，比上年预算数增加</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lang w:eastAsia="zh-CN"/>
        </w:rPr>
        <w:t>元，增长</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lang w:eastAsia="zh-CN"/>
        </w:rPr>
        <w:t>%，其中：政府采购货物预算</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lang w:eastAsia="zh-CN"/>
        </w:rPr>
        <w:t>元，政府采购工程预算</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lang w:eastAsia="zh-CN"/>
        </w:rPr>
        <w:t>元，政府采购服务预算</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lang w:eastAsia="zh-CN"/>
        </w:rPr>
        <w:t>元。</w:t>
      </w:r>
    </w:p>
    <w:p>
      <w:pPr>
        <w:spacing w:line="640" w:lineRule="exact"/>
        <w:ind w:firstLine="640" w:firstLineChars="200"/>
        <w:rPr>
          <w:rFonts w:ascii="仿宋_GB2312" w:hAnsi="黑体" w:eastAsia="仿宋_GB2312"/>
          <w:sz w:val="32"/>
          <w:szCs w:val="32"/>
        </w:rPr>
      </w:pPr>
    </w:p>
    <w:p>
      <w:pPr>
        <w:rPr>
          <w:rFonts w:ascii="仿宋_GB2312" w:hAnsi="黑体" w:eastAsia="仿宋_GB2312"/>
          <w:sz w:val="32"/>
          <w:szCs w:val="32"/>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mQyODRiYmUyMWI4Y2Q1ZTRhYThiOTM0MTZjMDU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4FC026F"/>
    <w:rsid w:val="060021DC"/>
    <w:rsid w:val="064D410C"/>
    <w:rsid w:val="06746E88"/>
    <w:rsid w:val="07EA6CFD"/>
    <w:rsid w:val="082F2D28"/>
    <w:rsid w:val="0A116753"/>
    <w:rsid w:val="0B896034"/>
    <w:rsid w:val="0D824E94"/>
    <w:rsid w:val="0E6F37D9"/>
    <w:rsid w:val="112936A0"/>
    <w:rsid w:val="1250416D"/>
    <w:rsid w:val="13B82E0D"/>
    <w:rsid w:val="13CE6B29"/>
    <w:rsid w:val="141D039C"/>
    <w:rsid w:val="14D64C58"/>
    <w:rsid w:val="17432B85"/>
    <w:rsid w:val="1909264A"/>
    <w:rsid w:val="198119BE"/>
    <w:rsid w:val="1B78482C"/>
    <w:rsid w:val="1C6D1D31"/>
    <w:rsid w:val="1D654F62"/>
    <w:rsid w:val="1E8967E3"/>
    <w:rsid w:val="204B1966"/>
    <w:rsid w:val="205A7194"/>
    <w:rsid w:val="210F4887"/>
    <w:rsid w:val="22273516"/>
    <w:rsid w:val="2233056C"/>
    <w:rsid w:val="23513756"/>
    <w:rsid w:val="238A2462"/>
    <w:rsid w:val="250F1490"/>
    <w:rsid w:val="292A0545"/>
    <w:rsid w:val="2B26350E"/>
    <w:rsid w:val="2B5C1C56"/>
    <w:rsid w:val="2BCF3D4E"/>
    <w:rsid w:val="2D550DF7"/>
    <w:rsid w:val="2DBA0562"/>
    <w:rsid w:val="31352995"/>
    <w:rsid w:val="32A96D1A"/>
    <w:rsid w:val="34032DB0"/>
    <w:rsid w:val="34B82D6F"/>
    <w:rsid w:val="34C214E1"/>
    <w:rsid w:val="373703E1"/>
    <w:rsid w:val="37580FE7"/>
    <w:rsid w:val="390B0AC4"/>
    <w:rsid w:val="396616D2"/>
    <w:rsid w:val="39A71DAE"/>
    <w:rsid w:val="3BA220AF"/>
    <w:rsid w:val="3D8C4411"/>
    <w:rsid w:val="40465DD0"/>
    <w:rsid w:val="40CC1D5D"/>
    <w:rsid w:val="416268DB"/>
    <w:rsid w:val="452F6292"/>
    <w:rsid w:val="47AF499B"/>
    <w:rsid w:val="484D612A"/>
    <w:rsid w:val="48A9072C"/>
    <w:rsid w:val="4BE876E6"/>
    <w:rsid w:val="4D903B41"/>
    <w:rsid w:val="4DA8126D"/>
    <w:rsid w:val="4DD72226"/>
    <w:rsid w:val="4EA300AE"/>
    <w:rsid w:val="4F5A6F3B"/>
    <w:rsid w:val="50622DD8"/>
    <w:rsid w:val="51C77E42"/>
    <w:rsid w:val="54B1376D"/>
    <w:rsid w:val="56311F34"/>
    <w:rsid w:val="564548F7"/>
    <w:rsid w:val="565305B1"/>
    <w:rsid w:val="56C73340"/>
    <w:rsid w:val="59441D15"/>
    <w:rsid w:val="5A3206F2"/>
    <w:rsid w:val="61EF1B1B"/>
    <w:rsid w:val="621A3658"/>
    <w:rsid w:val="62B62979"/>
    <w:rsid w:val="64252B6E"/>
    <w:rsid w:val="644F5459"/>
    <w:rsid w:val="651520BC"/>
    <w:rsid w:val="661A6258"/>
    <w:rsid w:val="67424E02"/>
    <w:rsid w:val="69574CDC"/>
    <w:rsid w:val="6A136FDE"/>
    <w:rsid w:val="6A752B54"/>
    <w:rsid w:val="6EA6456E"/>
    <w:rsid w:val="723906FB"/>
    <w:rsid w:val="74517818"/>
    <w:rsid w:val="75840CDB"/>
    <w:rsid w:val="75E308CD"/>
    <w:rsid w:val="75FA50B5"/>
    <w:rsid w:val="766052A4"/>
    <w:rsid w:val="769E5DCD"/>
    <w:rsid w:val="77781E83"/>
    <w:rsid w:val="78062181"/>
    <w:rsid w:val="794965D5"/>
    <w:rsid w:val="79D61FC6"/>
    <w:rsid w:val="7B4927AB"/>
    <w:rsid w:val="7CF82ADB"/>
    <w:rsid w:val="7DBE6F23"/>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afterLines="0" w:line="480" w:lineRule="auto"/>
      <w:ind w:left="420" w:leftChars="200"/>
    </w:pPr>
  </w:style>
  <w:style w:type="paragraph" w:styleId="3">
    <w:name w:val="Date"/>
    <w:basedOn w:val="1"/>
    <w:next w:val="1"/>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single"/>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2744</Words>
  <Characters>3119</Characters>
  <Lines>16</Lines>
  <Paragraphs>4</Paragraphs>
  <TotalTime>2</TotalTime>
  <ScaleCrop>false</ScaleCrop>
  <LinksUpToDate>false</LinksUpToDate>
  <CharactersWithSpaces>3173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2023-06-08T01:01:30Z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2C2B1E33EB5A43F09A17393C6590B243</vt:lpwstr>
  </property>
</Properties>
</file>