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keepNext w:val="0"/>
        <w:keepLines w:val="0"/>
        <w:widowControl/>
        <w:suppressLineNumbers w:val="0"/>
        <w:jc w:val="center"/>
        <w:rPr>
          <w:rFonts w:ascii="楷体" w:hAnsi="楷体" w:eastAsia="楷体"/>
          <w:sz w:val="30"/>
          <w:szCs w:val="30"/>
        </w:rPr>
      </w:pPr>
      <w:r>
        <w:rPr>
          <w:rFonts w:hint="eastAsia" w:ascii="宋体" w:hAnsi="宋体" w:eastAsia="宋体" w:cs="宋体"/>
          <w:b/>
          <w:bCs/>
          <w:color w:val="000000"/>
          <w:kern w:val="0"/>
          <w:sz w:val="72"/>
          <w:szCs w:val="72"/>
          <w:lang w:val="en-US" w:eastAsia="zh-CN" w:bidi="ar"/>
        </w:rPr>
        <w:t>东乡县干部保健局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tabs>
          <w:tab w:val="left" w:pos="12150"/>
        </w:tabs>
        <w:jc w:val="left"/>
        <w:rPr>
          <w:rFonts w:ascii="方正小标宋简体" w:eastAsia="方正小标宋简体"/>
          <w:sz w:val="48"/>
          <w:szCs w:val="48"/>
        </w:rPr>
      </w:pPr>
    </w:p>
    <w:p>
      <w:pPr>
        <w:tabs>
          <w:tab w:val="left" w:pos="12150"/>
        </w:tabs>
        <w:jc w:val="left"/>
        <w:rPr>
          <w:rFonts w:ascii="方正小标宋简体" w:eastAsia="方正小标宋简体"/>
          <w:sz w:val="48"/>
          <w:szCs w:val="48"/>
        </w:rPr>
      </w:pPr>
    </w:p>
    <w:p>
      <w:pPr>
        <w:tabs>
          <w:tab w:val="left" w:pos="12150"/>
        </w:tabs>
        <w:jc w:val="left"/>
        <w:rPr>
          <w:rFonts w:ascii="方正小标宋简体" w:eastAsia="方正小标宋简体"/>
          <w:sz w:val="48"/>
          <w:szCs w:val="48"/>
        </w:rPr>
      </w:pPr>
    </w:p>
    <w:p>
      <w:pPr>
        <w:tabs>
          <w:tab w:val="left" w:pos="12150"/>
        </w:tabs>
        <w:jc w:val="left"/>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jc w:val="left"/>
      </w:pPr>
      <w:r>
        <w:rPr>
          <w:rFonts w:ascii="仿宋" w:hAnsi="仿宋" w:eastAsia="仿宋" w:cs="仿宋"/>
          <w:color w:val="000000"/>
          <w:kern w:val="0"/>
          <w:sz w:val="34"/>
          <w:szCs w:val="34"/>
          <w:lang w:val="en-US" w:eastAsia="zh-CN" w:bidi="ar"/>
        </w:rPr>
        <w:t xml:space="preserve">负责县干部保健委员会确定的保健对象的医疗保健工作；承担重要会议与重大活动的医疗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保健工作。</w:t>
      </w:r>
    </w:p>
    <w:p>
      <w:pPr>
        <w:spacing w:line="640" w:lineRule="exact"/>
        <w:ind w:firstLine="645"/>
        <w:rPr>
          <w:rFonts w:ascii="黑体" w:hAnsi="黑体" w:eastAsia="黑体"/>
          <w:sz w:val="32"/>
          <w:szCs w:val="32"/>
        </w:rPr>
      </w:pPr>
      <w:r>
        <w:rPr>
          <w:rFonts w:hint="eastAsia" w:ascii="黑体" w:hAnsi="黑体" w:eastAsia="黑体"/>
          <w:sz w:val="32"/>
          <w:szCs w:val="32"/>
        </w:rPr>
        <w:t>二、机构设</w:t>
      </w:r>
      <w:bookmarkStart w:id="0" w:name="_GoBack"/>
      <w:bookmarkEnd w:id="0"/>
      <w:r>
        <w:rPr>
          <w:rFonts w:hint="eastAsia" w:ascii="黑体" w:hAnsi="黑体" w:eastAsia="黑体"/>
          <w:sz w:val="32"/>
          <w:szCs w:val="32"/>
        </w:rPr>
        <w:t>置</w:t>
      </w:r>
    </w:p>
    <w:p>
      <w:pPr>
        <w:keepNext w:val="0"/>
        <w:keepLines w:val="0"/>
        <w:widowControl/>
        <w:suppressLineNumbers w:val="0"/>
        <w:jc w:val="left"/>
        <w:rPr>
          <w:rFonts w:hint="default"/>
          <w:lang w:val="en-US"/>
        </w:rPr>
      </w:pPr>
      <w:r>
        <w:rPr>
          <w:rFonts w:ascii="仿宋" w:hAnsi="仿宋" w:eastAsia="仿宋" w:cs="仿宋"/>
          <w:color w:val="000000"/>
          <w:kern w:val="0"/>
          <w:sz w:val="34"/>
          <w:szCs w:val="34"/>
          <w:lang w:val="en-US" w:eastAsia="zh-CN" w:bidi="ar"/>
        </w:rPr>
        <w:t>13个事业编制</w:t>
      </w:r>
      <w:r>
        <w:rPr>
          <w:rFonts w:hint="eastAsia" w:ascii="仿宋" w:hAnsi="仿宋" w:eastAsia="仿宋" w:cs="仿宋"/>
          <w:color w:val="000000"/>
          <w:kern w:val="0"/>
          <w:sz w:val="34"/>
          <w:szCs w:val="34"/>
          <w:lang w:val="en-US" w:eastAsia="zh-CN" w:bidi="ar"/>
        </w:rPr>
        <w:t>，下设办公室、干部保健股。</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2022年预算收入1628402.60元，比上年预算</w:t>
      </w:r>
      <w:r>
        <w:rPr>
          <w:rFonts w:hint="eastAsia" w:ascii="仿宋_GB2312" w:hAnsi="黑体" w:eastAsia="仿宋_GB2312"/>
          <w:sz w:val="32"/>
          <w:szCs w:val="32"/>
          <w:highlight w:val="none"/>
          <w:lang w:val="en-US" w:eastAsia="zh-CN"/>
        </w:rPr>
        <w:t>增加295035.6</w:t>
      </w:r>
      <w:r>
        <w:rPr>
          <w:rFonts w:hint="eastAsia" w:ascii="仿宋_GB2312" w:hAnsi="黑体" w:eastAsia="仿宋_GB2312"/>
          <w:sz w:val="32"/>
          <w:szCs w:val="32"/>
          <w:highlight w:val="none"/>
        </w:rPr>
        <w:t>元，其中：一般公共预算财政拨款收入1628402.60元，政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1628402.60</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增加18.12</w:t>
      </w:r>
      <w:r>
        <w:rPr>
          <w:rFonts w:hint="eastAsia" w:ascii="仿宋_GB2312" w:hAnsi="宋体" w:eastAsia="仿宋_GB2312"/>
          <w:sz w:val="32"/>
          <w:szCs w:val="32"/>
          <w:highlight w:val="none"/>
        </w:rPr>
        <w:t>%。减少的主要原因是：</w:t>
      </w:r>
      <w:r>
        <w:rPr>
          <w:rFonts w:hint="eastAsia" w:ascii="仿宋_GB2312" w:hAnsi="黑体" w:eastAsia="仿宋_GB2312"/>
          <w:sz w:val="32"/>
          <w:szCs w:val="32"/>
          <w:highlight w:val="none"/>
          <w:lang w:val="en-US" w:eastAsia="zh-CN"/>
        </w:rPr>
        <w:t>人员正常晋升，工资增加。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18096.00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18096.00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增加23.36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人员正常晋升，工资增加相应的工会经费增加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146577.60元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4.96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，主要原因是：人员减少</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卫生健康支出1355153.00</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增加16.15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，主要原因是：全县干部体检经费增加</w:t>
      </w:r>
      <w:r>
        <w:rPr>
          <w:rFonts w:hint="eastAsia" w:ascii="仿宋_GB2312" w:hAnsi="宋体" w:eastAsia="仿宋_GB2312"/>
          <w:sz w:val="32"/>
          <w:szCs w:val="32"/>
          <w:highlight w:val="none"/>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住房保障支出108576.00元，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，主要原因是：上年无此项比对项</w:t>
      </w:r>
      <w:r>
        <w:rPr>
          <w:rFonts w:hint="eastAsia" w:ascii="仿宋_GB2312" w:hAnsi="宋体" w:eastAsia="仿宋_GB2312"/>
          <w:sz w:val="32"/>
          <w:szCs w:val="32"/>
          <w:highlight w:val="none"/>
        </w:rPr>
        <w:t>。</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1509402.60</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rPr>
        <w:t>80000.00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增加19.20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人员正常晋升，工资增加</w:t>
      </w:r>
      <w:r>
        <w:rPr>
          <w:rFonts w:hint="eastAsia" w:ascii="仿宋_GB2312" w:hAnsi="宋体" w:eastAsia="仿宋_GB2312"/>
          <w:sz w:val="32"/>
          <w:szCs w:val="32"/>
          <w:highlight w:val="none"/>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2022年预算支出18096.00元，比上年预算数</w:t>
      </w:r>
      <w:r>
        <w:rPr>
          <w:rFonts w:hint="eastAsia" w:ascii="仿宋_GB2312" w:hAnsi="宋体" w:eastAsia="仿宋_GB2312"/>
          <w:sz w:val="32"/>
          <w:szCs w:val="32"/>
          <w:highlight w:val="none"/>
          <w:lang w:val="en-US" w:eastAsia="zh-CN"/>
        </w:rPr>
        <w:t>增加23.36</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其中：工会事务（项）2022年</w:t>
      </w:r>
      <w:r>
        <w:rPr>
          <w:rFonts w:hint="eastAsia" w:ascii="仿宋_GB2312" w:hAnsi="黑体" w:eastAsia="仿宋_GB2312"/>
          <w:sz w:val="32"/>
          <w:szCs w:val="32"/>
          <w:highlight w:val="none"/>
        </w:rPr>
        <w:t>预算支出18096.00元</w:t>
      </w:r>
      <w:r>
        <w:rPr>
          <w:rFonts w:hint="eastAsia" w:ascii="仿宋_GB2312" w:hAnsi="黑体" w:eastAsia="仿宋_GB2312"/>
          <w:sz w:val="32"/>
          <w:szCs w:val="32"/>
          <w:highlight w:val="none"/>
          <w:lang w:eastAsia="zh-CN"/>
        </w:rPr>
        <w:t>。</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）行政事业单位养老支出（款）2022年预算支出146577.60元，，比上年预算数</w:t>
      </w:r>
      <w:r>
        <w:rPr>
          <w:rFonts w:hint="eastAsia" w:ascii="仿宋_GB2312" w:hAnsi="宋体" w:eastAsia="仿宋_GB2312"/>
          <w:sz w:val="32"/>
          <w:szCs w:val="32"/>
          <w:highlight w:val="none"/>
          <w:lang w:val="en-US" w:eastAsia="zh-CN"/>
        </w:rPr>
        <w:t>减少4.86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r>
        <w:rPr>
          <w:rFonts w:hint="eastAsia" w:ascii="仿宋_GB2312" w:hAnsi="黑体" w:eastAsia="仿宋_GB2312"/>
          <w:sz w:val="32"/>
          <w:szCs w:val="32"/>
          <w:highlight w:val="none"/>
        </w:rPr>
        <w:t>机关事业单位基本养老保险缴费支出（项）2022年预算支出144768.00元。</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val="en-US" w:eastAsia="zh-CN"/>
        </w:rPr>
        <w:t>三</w:t>
      </w:r>
      <w:r>
        <w:rPr>
          <w:rFonts w:hint="eastAsia" w:ascii="楷体_GB2312" w:hAnsi="黑体" w:eastAsia="楷体_GB2312"/>
          <w:b/>
          <w:sz w:val="32"/>
          <w:szCs w:val="32"/>
          <w:highlight w:val="none"/>
        </w:rPr>
        <w:t>）卫生健康支出（类）卫生健康管理事务（款）</w:t>
      </w:r>
      <w:r>
        <w:rPr>
          <w:rFonts w:hint="eastAsia" w:ascii="仿宋_GB2312" w:hAnsi="黑体" w:eastAsia="仿宋_GB2312"/>
          <w:sz w:val="32"/>
          <w:szCs w:val="32"/>
          <w:highlight w:val="none"/>
        </w:rPr>
        <w:t>2022年预算支出1294937.00元，比上年预算数</w:t>
      </w:r>
      <w:r>
        <w:rPr>
          <w:rFonts w:hint="eastAsia" w:ascii="仿宋_GB2312" w:hAnsi="宋体" w:eastAsia="仿宋_GB2312"/>
          <w:sz w:val="32"/>
          <w:szCs w:val="32"/>
          <w:highlight w:val="none"/>
          <w:lang w:val="en-US" w:eastAsia="zh-CN"/>
        </w:rPr>
        <w:t>增加13.9</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其中：行政运行（项）2022年</w:t>
      </w:r>
      <w:r>
        <w:rPr>
          <w:rFonts w:hint="eastAsia" w:ascii="仿宋_GB2312" w:hAnsi="黑体" w:eastAsia="仿宋_GB2312"/>
          <w:sz w:val="32"/>
          <w:szCs w:val="32"/>
          <w:highlight w:val="none"/>
        </w:rPr>
        <w:t>预算支出1175937.00</w:t>
      </w:r>
      <w:r>
        <w:rPr>
          <w:rFonts w:hint="eastAsia" w:ascii="仿宋_GB2312" w:hAnsi="黑体" w:eastAsia="仿宋_GB2312"/>
          <w:sz w:val="32"/>
          <w:szCs w:val="32"/>
          <w:highlight w:val="none"/>
          <w:lang w:val="en-US" w:eastAsia="zh-CN"/>
        </w:rPr>
        <w:t>元。</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val="en-US" w:eastAsia="zh-CN"/>
        </w:rPr>
        <w:t>四</w:t>
      </w:r>
      <w:r>
        <w:rPr>
          <w:rFonts w:hint="eastAsia" w:ascii="楷体_GB2312" w:hAnsi="黑体" w:eastAsia="楷体_GB2312"/>
          <w:b/>
          <w:sz w:val="32"/>
          <w:szCs w:val="32"/>
          <w:highlight w:val="none"/>
        </w:rPr>
        <w:t>）住房保障支出（类）住房改革支出（款）住房公积金</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rPr>
        <w:t>2022年预算支出108576.00元。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highlight w:val="none"/>
        </w:rPr>
        <w:t>2022年一般公共预算基本支出1589402.60</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增加19.2</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人员正常晋升，工资增加</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其中：人员经费1509402.60元，单位运转经费80000.00元，专项资金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，相比上年预算无</w:t>
      </w:r>
      <w:r>
        <w:rPr>
          <w:rFonts w:hint="eastAsia" w:ascii="仿宋_GB2312" w:hAnsi="黑体" w:eastAsia="仿宋_GB2312"/>
          <w:sz w:val="32"/>
          <w:szCs w:val="32"/>
          <w:highlight w:val="none"/>
        </w:rPr>
        <w:t>变化。</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相比上年预算无</w:t>
      </w:r>
      <w:r>
        <w:rPr>
          <w:rFonts w:hint="eastAsia" w:ascii="仿宋_GB2312" w:hAnsi="黑体" w:eastAsia="仿宋_GB2312"/>
          <w:sz w:val="32"/>
          <w:szCs w:val="32"/>
          <w:highlight w:val="none"/>
        </w:rPr>
        <w:t>变化。</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相比上年预算无</w:t>
      </w:r>
      <w:r>
        <w:rPr>
          <w:rFonts w:hint="eastAsia" w:ascii="仿宋_GB2312" w:hAnsi="黑体" w:eastAsia="仿宋_GB2312"/>
          <w:sz w:val="32"/>
          <w:szCs w:val="32"/>
          <w:highlight w:val="none"/>
        </w:rPr>
        <w:t>变化。</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相比上年预算无</w:t>
      </w:r>
      <w:r>
        <w:rPr>
          <w:rFonts w:hint="eastAsia" w:ascii="仿宋_GB2312" w:hAnsi="黑体" w:eastAsia="仿宋_GB2312"/>
          <w:sz w:val="32"/>
          <w:szCs w:val="32"/>
          <w:highlight w:val="none"/>
        </w:rPr>
        <w:t>变化；公务用车运行费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，相比上年预算无</w:t>
      </w:r>
      <w:r>
        <w:rPr>
          <w:rFonts w:hint="eastAsia" w:ascii="仿宋_GB2312" w:hAnsi="黑体" w:eastAsia="仿宋_GB2312"/>
          <w:sz w:val="32"/>
          <w:szCs w:val="32"/>
          <w:highlight w:val="none"/>
        </w:rPr>
        <w:t>变化。</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，相比上年预算无</w:t>
      </w:r>
      <w:r>
        <w:rPr>
          <w:rFonts w:hint="eastAsia" w:ascii="仿宋_GB2312" w:hAnsi="黑体" w:eastAsia="仿宋_GB2312"/>
          <w:sz w:val="32"/>
          <w:szCs w:val="32"/>
          <w:highlight w:val="none"/>
        </w:rPr>
        <w:t>变化。</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，相比上年预算无</w:t>
      </w:r>
      <w:r>
        <w:rPr>
          <w:rFonts w:hint="eastAsia" w:ascii="仿宋_GB2312" w:hAnsi="黑体" w:eastAsia="仿宋_GB2312"/>
          <w:sz w:val="32"/>
          <w:szCs w:val="32"/>
          <w:highlight w:val="none"/>
        </w:rPr>
        <w:t>变化。</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b/>
          <w:sz w:val="44"/>
          <w:szCs w:val="44"/>
        </w:rPr>
      </w:pPr>
      <w:r>
        <w:rPr>
          <w:rFonts w:hint="eastAsia" w:ascii="仿宋_GB2312" w:hAnsi="黑体" w:eastAsia="仿宋_GB2312"/>
          <w:sz w:val="32"/>
          <w:szCs w:val="32"/>
          <w:highlight w:val="none"/>
        </w:rPr>
        <w:t>2022年机关运行经费预算80000.00元，比上年预算数增加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10640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640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6.4</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主要原因是：今年采购预算增加。</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10640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MzFiODY0NjE5NzRmMDZhNzYwMTI4ODNmY2VmYzQ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5C3529D"/>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BFD25D6"/>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9E60BE9"/>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6ED80D26"/>
    <w:rsid w:val="723906FB"/>
    <w:rsid w:val="74517818"/>
    <w:rsid w:val="75840CDB"/>
    <w:rsid w:val="75FA50B5"/>
    <w:rsid w:val="77781E83"/>
    <w:rsid w:val="78062181"/>
    <w:rsid w:val="794965D5"/>
    <w:rsid w:val="79D61FC6"/>
    <w:rsid w:val="7C016F48"/>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2306</Words>
  <Characters>2624</Characters>
  <Lines>16</Lines>
  <Paragraphs>4</Paragraphs>
  <TotalTime>3</TotalTime>
  <ScaleCrop>false</ScaleCrop>
  <LinksUpToDate>false</LinksUpToDate>
  <CharactersWithSpaces>2679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健康1406117073</cp:lastModifiedBy>
  <cp:lastPrinted>2022-04-13T10:13:00Z</cp:lastPrinted>
  <dcterms:modified xsi:type="dcterms:W3CDTF">2023-06-07T06:30:08Z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DFB04BFB4351470482EFBD29C25264A4_13</vt:lpwstr>
  </property>
</Properties>
</file>