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锁南学区</w:t>
      </w:r>
      <w:r>
        <w:rPr>
          <w:rFonts w:hint="eastAsia" w:ascii="方正小标宋简体" w:eastAsia="方正小标宋简体"/>
          <w:sz w:val="36"/>
          <w:szCs w:val="36"/>
          <w:lang w:eastAsia="zh-CN"/>
        </w:rPr>
        <w:t>20</w:t>
      </w:r>
      <w:r>
        <w:rPr>
          <w:rFonts w:hint="eastAsia" w:ascii="方正小标宋简体" w:eastAsia="方正小标宋简体"/>
          <w:sz w:val="36"/>
          <w:szCs w:val="36"/>
          <w:lang w:val="en-US" w:eastAsia="zh-CN"/>
        </w:rPr>
        <w:t>21</w:t>
      </w:r>
      <w:r>
        <w:rPr>
          <w:rFonts w:hint="eastAsia" w:ascii="方正小标宋简体" w:eastAsia="方正小标宋简体"/>
          <w:sz w:val="36"/>
          <w:szCs w:val="36"/>
          <w:lang w:eastAsia="zh-CN"/>
        </w:rPr>
        <w:t>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520" w:lineRule="exact"/>
        <w:ind w:firstLine="560" w:firstLineChars="200"/>
        <w:rPr>
          <w:rFonts w:hint="eastAsia" w:ascii="宋体" w:hAnsi="宋体"/>
          <w:color w:val="auto"/>
          <w:sz w:val="28"/>
          <w:szCs w:val="28"/>
          <w:lang w:val="en-US"/>
        </w:rPr>
      </w:pPr>
      <w:r>
        <w:rPr>
          <w:rFonts w:hint="eastAsia" w:ascii="宋体" w:hAnsi="宋体"/>
          <w:color w:val="auto"/>
          <w:sz w:val="28"/>
          <w:szCs w:val="28"/>
          <w:lang w:val="en-US" w:eastAsia="zh-CN"/>
        </w:rPr>
        <w:t>锁南民族小学位于锁南镇，服务半径7公里，辐射11个行政村，学区下设9所小学，16所幼儿园，其中教学点有1所，村级小学7所。全学区共有教师166名，其中招聘教师13名，特岗4名，公益性岗位4名。教师学历：本科57名，大专51名，中专及高中以上58名。教师职称：副高级18名；中级46名，初级67名，未评35名。全学区共有学生1172名。</w:t>
      </w:r>
    </w:p>
    <w:p>
      <w:pPr>
        <w:spacing w:line="520" w:lineRule="exact"/>
        <w:ind w:firstLine="560" w:firstLineChars="200"/>
        <w:rPr>
          <w:rFonts w:hint="eastAsia" w:ascii="宋体" w:hAnsi="宋体"/>
          <w:color w:val="auto"/>
          <w:sz w:val="28"/>
          <w:szCs w:val="28"/>
          <w:lang w:val="en-US"/>
        </w:rPr>
      </w:pPr>
      <w:r>
        <w:rPr>
          <w:rFonts w:hint="eastAsia" w:ascii="宋体" w:hAnsi="宋体"/>
          <w:color w:val="auto"/>
          <w:sz w:val="28"/>
          <w:szCs w:val="28"/>
          <w:lang w:val="en-US" w:eastAsia="zh-CN"/>
        </w:rPr>
        <w:t>锁南学区中心学校为东乡族自治县锁南民族小学，学区区长由中心学校校长兼任，财务核算业务全部由中心学校统一核算。</w:t>
      </w:r>
    </w:p>
    <w:p>
      <w:pPr>
        <w:spacing w:line="520" w:lineRule="exact"/>
        <w:ind w:firstLine="560" w:firstLineChars="200"/>
        <w:rPr>
          <w:rFonts w:hint="eastAsia" w:ascii="宋体" w:hAnsi="宋体"/>
          <w:color w:val="auto"/>
          <w:sz w:val="28"/>
          <w:szCs w:val="28"/>
          <w:lang w:val="en-US"/>
        </w:rPr>
      </w:pPr>
      <w:r>
        <w:rPr>
          <w:rFonts w:hint="eastAsia" w:ascii="宋体" w:hAnsi="宋体"/>
          <w:color w:val="auto"/>
          <w:sz w:val="28"/>
          <w:szCs w:val="28"/>
          <w:lang w:val="en-US" w:eastAsia="zh-CN"/>
        </w:rPr>
        <w:t>东乡族自治县锁南民族小学位于锁南镇锁南巷72号，始建于1928年，统一社会信用代码：12622926439250348B，宗旨和业务范围为实施小学义务教育，促进基础教育发展；小学学历教育。法定代表人：祁发功；经费来源：财政拨款；开办资金：42万元；举办单位：东乡族自治县教育局。学校服务半径为5公里左右，现设有6个年级11个教学班，全校共有482名学生（女生212名）。学校现有48名教师，其中本科学历25名，大专学历14名，中专学历16名。高级职称10名，中级职称14名，初级职称21名，未评3名。持有教师资格证的有39名。</w:t>
      </w:r>
    </w:p>
    <w:p>
      <w:pPr>
        <w:spacing w:line="520" w:lineRule="exact"/>
        <w:ind w:firstLine="560" w:firstLineChars="200"/>
        <w:rPr>
          <w:rFonts w:hint="eastAsia" w:ascii="宋体" w:hAnsi="宋体"/>
          <w:color w:val="auto"/>
          <w:sz w:val="28"/>
          <w:szCs w:val="28"/>
          <w:lang w:val="en-US"/>
        </w:rPr>
      </w:pPr>
      <w:r>
        <w:rPr>
          <w:rFonts w:hint="eastAsia" w:ascii="宋体" w:hAnsi="宋体"/>
          <w:color w:val="auto"/>
          <w:sz w:val="28"/>
          <w:szCs w:val="28"/>
          <w:lang w:val="en-US" w:eastAsia="zh-CN"/>
        </w:rPr>
        <w:t>锁南民族小学位于锁南镇锁南巷72号，始建于1928年，经过多年扩建和新建，成现在规模；学校服务半径为5公里左右，现设有6个年级11个教学班，全校共有482名学生（女生212名）。学校占地6667平方米，建筑面积3956平方米(教学楼40m*17m*4层=2720平方米，宿舍楼32m*8m*3层=768平方米，计3488平方米；辅助用房468平方米)；有教学楼1幢，教室18间，普通教室12个，类图书1.8万册，教学仪器1800余件（套），微机95台，钢琴2架，电子琴27架，互交式电子白板17套，固定资产总值677.8万元，功能教室10个，（舞蹈室、音乐室、图书室、科学仪器室、科学实验室、手工制作室、美术室、少年宫活动室、体育器材室、心理咨询室）。</w:t>
      </w:r>
    </w:p>
    <w:p>
      <w:pPr>
        <w:spacing w:line="52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学校在农业银行东乡县支行开设一个基本存款账户，户名：东乡族自治县锁南民族小学，账号：341101040005542；学校在东乡族自治县农村信用合作联社营业部开设一个零余额账户，户名：东乡族自治县锁南民族小学零余额账户账号：710030122000041811；截止2021年12月31日基本户余额为140018.41元。</w:t>
      </w:r>
    </w:p>
    <w:p>
      <w:pPr>
        <w:spacing w:line="520" w:lineRule="exact"/>
        <w:ind w:firstLine="560" w:firstLineChars="200"/>
        <w:rPr>
          <w:rFonts w:hint="eastAsia" w:ascii="宋体" w:hAnsi="宋体" w:cs="宋体"/>
          <w:sz w:val="28"/>
          <w:szCs w:val="28"/>
        </w:rPr>
      </w:pPr>
      <w:r>
        <w:rPr>
          <w:rFonts w:hint="eastAsia" w:ascii="宋体" w:hAnsi="宋体" w:cs="宋体"/>
          <w:sz w:val="28"/>
          <w:szCs w:val="28"/>
          <w:lang w:val="en-US" w:eastAsia="zh-CN"/>
        </w:rPr>
        <w:t>现</w:t>
      </w:r>
      <w:r>
        <w:rPr>
          <w:rFonts w:hint="eastAsia" w:ascii="宋体" w:hAnsi="宋体" w:cs="宋体"/>
          <w:sz w:val="28"/>
          <w:szCs w:val="28"/>
        </w:rPr>
        <w:t>小学入学率达到100%</w:t>
      </w:r>
      <w:r>
        <w:rPr>
          <w:rFonts w:hint="eastAsia" w:ascii="宋体" w:hAnsi="宋体" w:cs="宋体"/>
          <w:sz w:val="28"/>
          <w:szCs w:val="28"/>
          <w:lang w:eastAsia="zh-CN"/>
        </w:rPr>
        <w:t>；</w:t>
      </w:r>
      <w:r>
        <w:rPr>
          <w:rFonts w:hint="eastAsia" w:ascii="宋体" w:hAnsi="宋体" w:cs="宋体"/>
          <w:sz w:val="28"/>
          <w:szCs w:val="28"/>
        </w:rPr>
        <w:t>学校针对当地教育实际，根据新课标的要求对教师教学方法进行创新，强化教学管理，努力提高教育教学质量。以素质拓展为目的，立足实际，突出特色，通过强化校园文化活动的基础设施建设，创新校园文化活动的内容，努力构建具有我校特色的校园文化体系，使我校校园文化生活朝着正规化、多样化、丰富化、艺术化方向发展。学校重视班级文化建设，强化了班级管理、完善了班级常规考核机制，加强了班主任的常规工作要求。为了加强校园安全，学校采用封闭式管理模式。为抓好学生巩固，从学生管理入手，对已入学的学生加强学籍管理，制定家访制度，宣传动员群众提高认识。制定学校发展规划，加强师生道德建设，努力创建和谐校园，使学校向着积极健康的方向发展。</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今后的奋斗目标是：全面贯彻教育方针，努力实现素质教育，大胆创新寻找闪光点，提高教育教学质量，团结一致，务实创新，努力铸</w:t>
      </w:r>
      <w:r>
        <w:rPr>
          <w:rFonts w:hint="eastAsia" w:ascii="宋体" w:hAnsi="宋体" w:cs="宋体"/>
          <w:sz w:val="28"/>
          <w:szCs w:val="28"/>
          <w:lang w:val="en-US" w:eastAsia="zh-CN"/>
        </w:rPr>
        <w:t xml:space="preserve"> 就基础教育新的辉煌。</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numPr>
          <w:ilvl w:val="0"/>
          <w:numId w:val="0"/>
        </w:numPr>
        <w:spacing w:line="600" w:lineRule="exact"/>
        <w:ind w:firstLine="600" w:firstLineChars="200"/>
        <w:rPr>
          <w:sz w:val="30"/>
          <w:szCs w:val="30"/>
        </w:rPr>
      </w:pPr>
      <w:r>
        <w:rPr>
          <w:rFonts w:hint="eastAsia"/>
          <w:sz w:val="30"/>
          <w:szCs w:val="30"/>
          <w:lang w:val="en-US" w:eastAsia="zh-CN"/>
        </w:rPr>
        <w:t>1、</w:t>
      </w:r>
      <w:r>
        <w:rPr>
          <w:rFonts w:hint="eastAsia"/>
          <w:sz w:val="30"/>
          <w:szCs w:val="30"/>
        </w:rPr>
        <w:t>纳入</w:t>
      </w:r>
      <w:r>
        <w:rPr>
          <w:sz w:val="30"/>
          <w:szCs w:val="30"/>
        </w:rPr>
        <w:t>20</w:t>
      </w:r>
      <w:r>
        <w:rPr>
          <w:rFonts w:hint="eastAsia"/>
          <w:sz w:val="30"/>
          <w:szCs w:val="30"/>
          <w:lang w:val="en-US" w:eastAsia="zh-CN"/>
        </w:rPr>
        <w:t>21</w:t>
      </w:r>
      <w:r>
        <w:rPr>
          <w:rFonts w:hint="eastAsia"/>
          <w:sz w:val="30"/>
          <w:szCs w:val="30"/>
        </w:rPr>
        <w:t>年度部门决算汇编范围的独立核算单位共</w:t>
      </w:r>
      <w:r>
        <w:rPr>
          <w:sz w:val="30"/>
          <w:szCs w:val="30"/>
        </w:rPr>
        <w:t>1</w:t>
      </w:r>
      <w:r>
        <w:rPr>
          <w:rFonts w:hint="eastAsia"/>
          <w:sz w:val="30"/>
          <w:szCs w:val="30"/>
        </w:rPr>
        <w:t>个，其中：独立报送单户报表的单位</w:t>
      </w:r>
      <w:r>
        <w:rPr>
          <w:sz w:val="30"/>
          <w:szCs w:val="30"/>
        </w:rPr>
        <w:t>1</w:t>
      </w:r>
      <w:r>
        <w:rPr>
          <w:rFonts w:hint="eastAsia"/>
          <w:sz w:val="30"/>
          <w:szCs w:val="30"/>
        </w:rPr>
        <w:t>个。</w:t>
      </w:r>
    </w:p>
    <w:p>
      <w:pPr>
        <w:spacing w:line="600" w:lineRule="exact"/>
        <w:ind w:firstLine="600" w:firstLineChars="200"/>
        <w:rPr>
          <w:sz w:val="30"/>
          <w:szCs w:val="30"/>
        </w:rPr>
      </w:pPr>
      <w:r>
        <w:rPr>
          <w:sz w:val="30"/>
          <w:szCs w:val="30"/>
        </w:rPr>
        <w:t>2</w:t>
      </w:r>
      <w:r>
        <w:rPr>
          <w:rFonts w:hint="eastAsia"/>
          <w:sz w:val="30"/>
          <w:szCs w:val="30"/>
        </w:rPr>
        <w:t>、单位分类情况说明</w:t>
      </w:r>
    </w:p>
    <w:p>
      <w:pPr>
        <w:spacing w:line="600" w:lineRule="exact"/>
        <w:ind w:firstLine="750" w:firstLineChars="250"/>
        <w:rPr>
          <w:sz w:val="30"/>
          <w:szCs w:val="30"/>
        </w:rPr>
      </w:pPr>
      <w:r>
        <w:rPr>
          <w:rFonts w:hint="eastAsia"/>
          <w:sz w:val="30"/>
          <w:szCs w:val="30"/>
        </w:rPr>
        <w:t>事业单位</w:t>
      </w:r>
      <w:r>
        <w:rPr>
          <w:sz w:val="30"/>
          <w:szCs w:val="30"/>
        </w:rPr>
        <w:t>1</w:t>
      </w:r>
      <w:r>
        <w:rPr>
          <w:rFonts w:hint="eastAsia"/>
          <w:sz w:val="30"/>
          <w:szCs w:val="30"/>
        </w:rPr>
        <w:t>个。</w:t>
      </w:r>
    </w:p>
    <w:p>
      <w:pPr>
        <w:spacing w:line="600" w:lineRule="exact"/>
        <w:ind w:firstLine="600" w:firstLineChars="200"/>
        <w:rPr>
          <w:sz w:val="30"/>
          <w:szCs w:val="30"/>
        </w:rPr>
      </w:pPr>
      <w:r>
        <w:rPr>
          <w:sz w:val="30"/>
          <w:szCs w:val="30"/>
        </w:rPr>
        <w:t>3</w:t>
      </w:r>
      <w:r>
        <w:rPr>
          <w:rFonts w:hint="eastAsia"/>
          <w:sz w:val="30"/>
          <w:szCs w:val="30"/>
        </w:rPr>
        <w:t>、单位预算级次说明</w:t>
      </w:r>
    </w:p>
    <w:p>
      <w:pPr>
        <w:ind w:firstLine="600" w:firstLineChars="200"/>
        <w:rPr>
          <w:rFonts w:ascii="仿宋_GB2312" w:eastAsia="仿宋_GB2312"/>
          <w:sz w:val="30"/>
          <w:szCs w:val="30"/>
        </w:rPr>
      </w:pPr>
      <w:r>
        <w:rPr>
          <w:rFonts w:hint="eastAsia"/>
          <w:sz w:val="30"/>
          <w:szCs w:val="30"/>
        </w:rPr>
        <w:t>一级预算单位</w:t>
      </w:r>
      <w:r>
        <w:rPr>
          <w:sz w:val="30"/>
          <w:szCs w:val="30"/>
        </w:rPr>
        <w:t>1</w:t>
      </w:r>
      <w:r>
        <w:rPr>
          <w:rFonts w:hint="eastAsia"/>
          <w:sz w:val="30"/>
          <w:szCs w:val="30"/>
        </w:rPr>
        <w:t>个，与上年一样</w:t>
      </w:r>
    </w:p>
    <w:p>
      <w:pPr>
        <w:ind w:firstLine="600" w:firstLineChars="200"/>
        <w:rPr>
          <w:rFonts w:ascii="仿宋_GB2312" w:eastAsia="仿宋_GB2312"/>
          <w:sz w:val="30"/>
          <w:szCs w:val="30"/>
        </w:rPr>
      </w:pPr>
      <w:r>
        <w:rPr>
          <w:rFonts w:hint="eastAsia" w:ascii="仿宋_GB2312" w:eastAsia="仿宋_GB2312"/>
          <w:sz w:val="30"/>
          <w:szCs w:val="30"/>
        </w:rPr>
        <w:t>本部分至少应包含本部门职责、机构设置两项详细信息，如有其他需要说明的情况，应单独在此进行补充说明。</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w:t>
      </w:r>
      <w:r>
        <w:rPr>
          <w:rFonts w:hint="eastAsia" w:ascii="黑体" w:hAnsi="黑体" w:eastAsia="黑体"/>
          <w:sz w:val="30"/>
          <w:szCs w:val="30"/>
          <w:lang w:val="en-US" w:eastAsia="zh-CN"/>
        </w:rPr>
        <w:t>21</w:t>
      </w:r>
      <w:r>
        <w:rPr>
          <w:rFonts w:hint="eastAsia" w:ascii="黑体" w:hAnsi="黑体" w:eastAsia="黑体"/>
          <w:sz w:val="30"/>
          <w:szCs w:val="30"/>
          <w:lang w:eastAsia="zh-CN"/>
        </w:rPr>
        <w:t>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w:t>
      </w:r>
      <w:r>
        <w:rPr>
          <w:rFonts w:hint="eastAsia" w:ascii="黑体" w:hAnsi="黑体" w:eastAsia="黑体"/>
          <w:sz w:val="30"/>
          <w:szCs w:val="30"/>
          <w:lang w:val="en-US" w:eastAsia="zh-CN"/>
        </w:rPr>
        <w:t>21</w:t>
      </w:r>
      <w:r>
        <w:rPr>
          <w:rFonts w:hint="eastAsia" w:ascii="黑体" w:hAnsi="黑体" w:eastAsia="黑体"/>
          <w:sz w:val="30"/>
          <w:szCs w:val="30"/>
          <w:lang w:eastAsia="zh-CN"/>
        </w:rPr>
        <w:t>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度收入总计18963520.64</w:t>
      </w:r>
      <w:r>
        <w:rPr>
          <w:rFonts w:hint="eastAsia" w:ascii="仿宋_GB2312" w:eastAsia="仿宋_GB2312"/>
          <w:sz w:val="30"/>
          <w:szCs w:val="30"/>
          <w:lang w:eastAsia="zh-CN"/>
        </w:rPr>
        <w:t>元</w:t>
      </w:r>
      <w:r>
        <w:rPr>
          <w:rFonts w:hint="eastAsia" w:ascii="仿宋_GB2312" w:eastAsia="仿宋_GB2312"/>
          <w:sz w:val="30"/>
          <w:szCs w:val="30"/>
        </w:rPr>
        <w:t>，支出总计18958807.5</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w:t>
      </w:r>
      <w:r>
        <w:rPr>
          <w:rFonts w:hint="eastAsia" w:ascii="仿宋_GB2312" w:eastAsia="仿宋_GB2312"/>
          <w:sz w:val="30"/>
          <w:szCs w:val="30"/>
          <w:lang w:val="en-US" w:eastAsia="zh-CN"/>
        </w:rPr>
        <w:t>20</w:t>
      </w:r>
      <w:r>
        <w:rPr>
          <w:rFonts w:hint="eastAsia" w:ascii="仿宋_GB2312" w:eastAsia="仿宋_GB2312"/>
          <w:sz w:val="30"/>
          <w:szCs w:val="30"/>
        </w:rPr>
        <w:t>年决算数相比，收入</w:t>
      </w:r>
      <w:r>
        <w:rPr>
          <w:rFonts w:hint="eastAsia" w:ascii="仿宋_GB2312" w:eastAsia="仿宋_GB2312"/>
          <w:sz w:val="30"/>
          <w:szCs w:val="30"/>
          <w:lang w:val="en-US" w:eastAsia="zh-CN"/>
        </w:rPr>
        <w:t>增加10097.56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增加0.05</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140689.69</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0.7</w:t>
      </w:r>
      <w:r>
        <w:rPr>
          <w:rFonts w:hint="eastAsia" w:ascii="仿宋_GB2312" w:eastAsia="仿宋_GB2312"/>
          <w:sz w:val="30"/>
          <w:szCs w:val="30"/>
        </w:rPr>
        <w:t>%。主要原因是</w:t>
      </w:r>
      <w:r>
        <w:rPr>
          <w:rFonts w:hint="eastAsia" w:ascii="仿宋_GB2312" w:eastAsia="仿宋_GB2312"/>
          <w:sz w:val="30"/>
          <w:szCs w:val="30"/>
          <w:lang w:val="en-US" w:eastAsia="zh-CN"/>
        </w:rPr>
        <w:t>教师人数增加，教师工资提高增加</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度收入合计18963520.64</w:t>
      </w:r>
      <w:r>
        <w:rPr>
          <w:rFonts w:hint="eastAsia" w:ascii="仿宋_GB2312" w:eastAsia="仿宋_GB2312"/>
          <w:sz w:val="30"/>
          <w:szCs w:val="30"/>
          <w:lang w:eastAsia="zh-CN"/>
        </w:rPr>
        <w:t>元</w:t>
      </w:r>
      <w:r>
        <w:rPr>
          <w:rFonts w:hint="eastAsia" w:ascii="仿宋_GB2312" w:eastAsia="仿宋_GB2312"/>
          <w:sz w:val="30"/>
          <w:szCs w:val="30"/>
        </w:rPr>
        <w:t>，其中：财政拨款收入18963520.64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度支出合计18958807.5</w:t>
      </w:r>
      <w:r>
        <w:rPr>
          <w:rFonts w:hint="eastAsia" w:ascii="仿宋_GB2312" w:eastAsia="仿宋_GB2312"/>
          <w:sz w:val="30"/>
          <w:szCs w:val="30"/>
          <w:lang w:eastAsia="zh-CN"/>
        </w:rPr>
        <w:t>元</w:t>
      </w:r>
      <w:r>
        <w:rPr>
          <w:rFonts w:hint="eastAsia" w:ascii="仿宋_GB2312" w:eastAsia="仿宋_GB2312"/>
          <w:sz w:val="30"/>
          <w:szCs w:val="30"/>
        </w:rPr>
        <w:t>，其中：基本支出18958807.5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度年末结转和结余</w:t>
      </w:r>
      <w:r>
        <w:rPr>
          <w:rFonts w:hint="eastAsia" w:ascii="仿宋_GB2312" w:eastAsia="仿宋_GB2312"/>
          <w:sz w:val="30"/>
          <w:szCs w:val="30"/>
          <w:lang w:val="en-US" w:eastAsia="zh-CN"/>
        </w:rPr>
        <w:t>140018.41</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增加4713.14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2020年末及时支出各项经费。</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度财政拨款收入18963520.64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val="en-US" w:eastAsia="zh-CN"/>
        </w:rPr>
        <w:t>增加10097.56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增加0.05</w:t>
      </w:r>
      <w:r>
        <w:rPr>
          <w:rFonts w:hint="eastAsia" w:ascii="仿宋_GB2312" w:eastAsia="仿宋_GB2312"/>
          <w:sz w:val="30"/>
          <w:szCs w:val="30"/>
        </w:rPr>
        <w:t>%。主要原因是</w:t>
      </w:r>
      <w:r>
        <w:rPr>
          <w:rFonts w:hint="eastAsia" w:ascii="仿宋_GB2312" w:eastAsia="仿宋_GB2312"/>
          <w:sz w:val="30"/>
          <w:szCs w:val="30"/>
          <w:lang w:val="en-US" w:eastAsia="zh-CN"/>
        </w:rPr>
        <w:t>教师工资的提高增加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度财政拨款支出18958807.5</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140689.69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0.7</w:t>
      </w:r>
      <w:r>
        <w:rPr>
          <w:rFonts w:hint="eastAsia" w:ascii="仿宋_GB2312" w:eastAsia="仿宋_GB2312"/>
          <w:sz w:val="30"/>
          <w:szCs w:val="30"/>
        </w:rPr>
        <w:t>%。主要原因是</w:t>
      </w:r>
      <w:r>
        <w:rPr>
          <w:rFonts w:hint="eastAsia" w:ascii="仿宋_GB2312" w:eastAsia="仿宋_GB2312"/>
          <w:sz w:val="30"/>
          <w:szCs w:val="30"/>
          <w:lang w:val="en-US" w:eastAsia="zh-CN"/>
        </w:rPr>
        <w:t>教师工资的提高</w:t>
      </w:r>
      <w:r>
        <w:rPr>
          <w:rFonts w:hint="eastAsia" w:ascii="仿宋_GB2312" w:eastAsia="仿宋_GB2312"/>
          <w:sz w:val="30"/>
          <w:szCs w:val="30"/>
        </w:rPr>
        <w:t>。较年初预算数增加</w:t>
      </w:r>
      <w:r>
        <w:rPr>
          <w:rFonts w:hint="eastAsia" w:ascii="仿宋_GB2312" w:eastAsia="仿宋_GB2312"/>
          <w:sz w:val="30"/>
          <w:szCs w:val="30"/>
          <w:lang w:eastAsia="zh-CN"/>
        </w:rPr>
        <w:t>0元</w:t>
      </w:r>
      <w:r>
        <w:rPr>
          <w:rFonts w:hint="eastAsia" w:ascii="仿宋_GB2312" w:eastAsia="仿宋_GB2312"/>
          <w:sz w:val="30"/>
          <w:szCs w:val="30"/>
        </w:rPr>
        <w:t>，增长</w:t>
      </w:r>
      <w:r>
        <w:rPr>
          <w:rFonts w:hint="eastAsia" w:ascii="仿宋_GB2312" w:eastAsia="仿宋_GB2312"/>
          <w:sz w:val="30"/>
          <w:szCs w:val="30"/>
          <w:lang w:eastAsia="zh-CN"/>
        </w:rPr>
        <w:t>0</w:t>
      </w:r>
      <w:r>
        <w:rPr>
          <w:rFonts w:hint="eastAsia" w:ascii="仿宋_GB2312" w:eastAsia="仿宋_GB2312"/>
          <w:sz w:val="30"/>
          <w:szCs w:val="30"/>
        </w:rPr>
        <w:t>%。主要原因是...... （部门根据实际情况补充，如</w:t>
      </w:r>
      <w:r>
        <w:rPr>
          <w:rFonts w:hint="eastAsia" w:ascii="仿宋_GB2312" w:eastAsia="仿宋_GB2312"/>
          <w:sz w:val="30"/>
          <w:szCs w:val="30"/>
          <w:lang w:eastAsia="zh-CN"/>
        </w:rPr>
        <w:t>：</w:t>
      </w:r>
      <w:r>
        <w:rPr>
          <w:rFonts w:hint="eastAsia" w:ascii="仿宋_GB2312" w:eastAsia="仿宋_GB2312"/>
          <w:sz w:val="30"/>
          <w:szCs w:val="30"/>
        </w:rPr>
        <w:t>部分支出年初未申请财政拨款预算，而是按规定通过使用以前年度财政拨款结转和结余资金解决等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，主要原因是......；外交支出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 xml:space="preserve">%，较年初预算数增加 </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，主要原因是......；国防支出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，主要原因是......；公共安全支出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，主要原因是......；教育支出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，主要原因是......；科学技术支出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 xml:space="preserve">%，较年初预算数增加 </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，主要原因是......；文化</w:t>
      </w:r>
      <w:r>
        <w:rPr>
          <w:rFonts w:hint="eastAsia" w:ascii="仿宋_GB2312" w:eastAsia="仿宋_GB2312"/>
          <w:color w:val="000000" w:themeColor="text1"/>
          <w:sz w:val="30"/>
          <w:szCs w:val="30"/>
          <w:lang w:val="en-US" w:eastAsia="zh-CN"/>
          <w14:textFill>
            <w14:solidFill>
              <w14:schemeClr w14:val="tx1"/>
            </w14:solidFill>
          </w14:textFill>
        </w:rPr>
        <w:t>旅游</w:t>
      </w:r>
      <w:r>
        <w:rPr>
          <w:rFonts w:hint="eastAsia" w:ascii="仿宋_GB2312" w:eastAsia="仿宋_GB2312"/>
          <w:color w:val="000000" w:themeColor="text1"/>
          <w:sz w:val="30"/>
          <w:szCs w:val="30"/>
          <w14:textFill>
            <w14:solidFill>
              <w14:schemeClr w14:val="tx1"/>
            </w14:solidFill>
          </w14:textFill>
        </w:rPr>
        <w:t>体育与传媒支出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，主要原因是......；社会保障与就业支出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卫生健康</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，主要原因是......；节能环保支出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，主要原因是......；城乡社区支出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，主要原因是......；农林水支出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 xml:space="preserve">%，较年初预算数增加 </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，主要原因是......；交通运输支出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，主要原因是......；资源勘探信息等支出</w:t>
      </w:r>
      <w:r>
        <w:rPr>
          <w:rFonts w:hint="eastAsia" w:ascii="仿宋_GB2312" w:eastAsia="仿宋_GB2312"/>
          <w:color w:val="000000" w:themeColor="text1"/>
          <w:sz w:val="30"/>
          <w:szCs w:val="30"/>
          <w:lang w:eastAsia="zh-CN"/>
          <w14:textFill>
            <w14:solidFill>
              <w14:schemeClr w14:val="tx1"/>
            </w14:solidFill>
          </w14:textFill>
        </w:rPr>
        <w:t>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%，较年初预算数</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度一般公共财政拨款基本支出18958807.5</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16277402.92</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highlight w:val="none"/>
          <w:lang w:val="en-US" w:eastAsia="zh-CN"/>
        </w:rPr>
        <w:t>719628.33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增人增资</w:t>
      </w:r>
      <w:r>
        <w:rPr>
          <w:rFonts w:hint="eastAsia" w:ascii="仿宋_GB2312" w:eastAsia="仿宋_GB2312"/>
          <w:sz w:val="30"/>
          <w:szCs w:val="30"/>
        </w:rPr>
        <w:t>。人员经</w:t>
      </w:r>
      <w:bookmarkStart w:id="0" w:name="_GoBack"/>
      <w:bookmarkEnd w:id="0"/>
      <w:r>
        <w:rPr>
          <w:rFonts w:hint="eastAsia" w:ascii="仿宋_GB2312" w:eastAsia="仿宋_GB2312"/>
          <w:sz w:val="30"/>
          <w:szCs w:val="30"/>
        </w:rPr>
        <w:t>费用途主要包括</w:t>
      </w:r>
      <w:r>
        <w:rPr>
          <w:rFonts w:hint="eastAsia" w:ascii="仿宋_GB2312" w:eastAsia="仿宋_GB2312"/>
          <w:sz w:val="30"/>
          <w:szCs w:val="30"/>
          <w:lang w:val="en-US" w:eastAsia="zh-CN"/>
        </w:rPr>
        <w:t>人员基本工资、津贴补贴、奖金、国家各项补助</w:t>
      </w:r>
      <w:r>
        <w:rPr>
          <w:rFonts w:hint="eastAsia" w:ascii="仿宋_GB2312" w:eastAsia="仿宋_GB2312"/>
          <w:sz w:val="30"/>
          <w:szCs w:val="30"/>
        </w:rPr>
        <w:t>。公用经费</w:t>
      </w:r>
      <w:r>
        <w:rPr>
          <w:rFonts w:hint="eastAsia" w:ascii="仿宋_GB2312" w:eastAsia="仿宋_GB2312"/>
          <w:sz w:val="30"/>
          <w:szCs w:val="30"/>
          <w:lang w:val="en-US" w:eastAsia="zh-CN"/>
        </w:rPr>
        <w:t>2668404.58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减少561938.64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学生数减少</w:t>
      </w:r>
      <w:r>
        <w:rPr>
          <w:rFonts w:hint="eastAsia" w:ascii="仿宋_GB2312" w:eastAsia="仿宋_GB2312"/>
          <w:sz w:val="30"/>
          <w:szCs w:val="30"/>
        </w:rPr>
        <w:t>，</w:t>
      </w:r>
      <w:r>
        <w:rPr>
          <w:rFonts w:hint="eastAsia" w:ascii="仿宋_GB2312" w:eastAsia="仿宋_GB2312"/>
          <w:sz w:val="30"/>
          <w:szCs w:val="30"/>
          <w:lang w:val="en-US" w:eastAsia="zh-CN"/>
        </w:rPr>
        <w:t>村校五、六年级学生到师范附小办理寄宿制；</w:t>
      </w:r>
      <w:r>
        <w:rPr>
          <w:rFonts w:hint="eastAsia" w:ascii="仿宋_GB2312" w:eastAsia="仿宋_GB2312"/>
          <w:sz w:val="30"/>
          <w:szCs w:val="30"/>
        </w:rPr>
        <w:t>公用经费用途主要包括</w:t>
      </w:r>
      <w:r>
        <w:rPr>
          <w:rFonts w:hint="eastAsia" w:ascii="仿宋_GB2312" w:eastAsia="仿宋_GB2312"/>
          <w:sz w:val="30"/>
          <w:szCs w:val="30"/>
          <w:lang w:eastAsia="zh-CN"/>
        </w:rPr>
        <w:t>：</w:t>
      </w:r>
      <w:r>
        <w:rPr>
          <w:rFonts w:hint="eastAsia" w:ascii="仿宋_GB2312" w:eastAsia="仿宋_GB2312"/>
          <w:sz w:val="30"/>
          <w:szCs w:val="30"/>
        </w:rPr>
        <w:t>办公费、印刷费、咨询费、手续费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劳务费</w:t>
      </w:r>
      <w:r>
        <w:rPr>
          <w:rFonts w:hint="eastAsia" w:ascii="仿宋_GB2312" w:eastAsia="仿宋_GB2312"/>
          <w:sz w:val="30"/>
          <w:szCs w:val="30"/>
        </w:rPr>
        <w:t>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eastAsia="zh-CN"/>
        </w:rPr>
        <w:t>0元</w:t>
      </w:r>
      <w:r>
        <w:rPr>
          <w:rFonts w:hint="eastAsia" w:ascii="仿宋_GB2312" w:eastAsia="仿宋_GB2312"/>
          <w:sz w:val="30"/>
          <w:szCs w:val="30"/>
        </w:rPr>
        <w:t>，主要原因是...... （由部门根据实际情况补充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，主要是用于...... （部门根据实际情况补充因公出国境事由。如</w:t>
      </w:r>
      <w:r>
        <w:rPr>
          <w:rFonts w:hint="eastAsia" w:ascii="仿宋_GB2312" w:eastAsia="仿宋_GB2312"/>
          <w:sz w:val="30"/>
          <w:szCs w:val="30"/>
          <w:lang w:eastAsia="zh-CN"/>
        </w:rPr>
        <w:t>：</w:t>
      </w:r>
      <w:r>
        <w:rPr>
          <w:rFonts w:hint="eastAsia" w:ascii="仿宋_GB2312" w:eastAsia="仿宋_GB2312"/>
          <w:sz w:val="30"/>
          <w:szCs w:val="30"/>
        </w:rPr>
        <w:t>主要用于与世界银行等国际组织开展项目磋商谈判，到英国学习财政管理先进经验等），费用支出较年初预算数增加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（部门根据实际情况补充车辆用途，如</w:t>
      </w:r>
      <w:r>
        <w:rPr>
          <w:rFonts w:hint="eastAsia" w:ascii="仿宋_GB2312" w:eastAsia="仿宋_GB2312"/>
          <w:sz w:val="30"/>
          <w:szCs w:val="30"/>
          <w:lang w:eastAsia="zh-CN"/>
        </w:rPr>
        <w:t>：</w:t>
      </w:r>
      <w:r>
        <w:rPr>
          <w:rFonts w:hint="eastAsia" w:ascii="仿宋_GB2312" w:eastAsia="仿宋_GB2312"/>
          <w:sz w:val="30"/>
          <w:szCs w:val="30"/>
        </w:rPr>
        <w:t>主要用于购买执法检查用车、监测车等），费用支出较年初预算数增加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（部门根据实际情况补充，如</w:t>
      </w:r>
      <w:r>
        <w:rPr>
          <w:rFonts w:hint="eastAsia" w:ascii="仿宋_GB2312" w:eastAsia="仿宋_GB2312"/>
          <w:sz w:val="30"/>
          <w:szCs w:val="30"/>
          <w:lang w:eastAsia="zh-CN"/>
        </w:rPr>
        <w:t>：</w:t>
      </w:r>
      <w:r>
        <w:rPr>
          <w:rFonts w:hint="eastAsia" w:ascii="仿宋_GB2312" w:eastAsia="仿宋_GB2312"/>
          <w:sz w:val="30"/>
          <w:szCs w:val="30"/>
        </w:rPr>
        <w:t>主要用于机要文件交换、市内因公出行、财政业务检查等工作所需车辆的燃料费、维修费、过桥过路费、保险费等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eastAsia="zh-CN"/>
        </w:rPr>
        <w:t>0元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，主要用于接待......（部门根据实际情况补充接待事项，如</w:t>
      </w:r>
      <w:r>
        <w:rPr>
          <w:rFonts w:hint="eastAsia" w:ascii="仿宋_GB2312" w:eastAsia="仿宋_GB2312"/>
          <w:sz w:val="30"/>
          <w:szCs w:val="30"/>
          <w:lang w:eastAsia="zh-CN"/>
        </w:rPr>
        <w:t>：</w:t>
      </w:r>
      <w:r>
        <w:rPr>
          <w:rFonts w:hint="eastAsia" w:ascii="仿宋_GB2312" w:eastAsia="仿宋_GB2312"/>
          <w:sz w:val="30"/>
          <w:szCs w:val="30"/>
        </w:rPr>
        <w:t>主要用于接待国内其他省市财政厅到我单位学习调研政府财务报告编制工作，接受相关部门检查指导工作发生的接待支出等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），费用支出较年初预算数增加</w:t>
      </w:r>
      <w:r>
        <w:rPr>
          <w:rFonts w:hint="eastAsia" w:ascii="仿宋_GB2312" w:eastAsia="仿宋_GB2312"/>
          <w:sz w:val="30"/>
          <w:szCs w:val="30"/>
          <w:lang w:eastAsia="zh-CN"/>
        </w:rPr>
        <w:t>0元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w:t>
      </w:r>
      <w:r>
        <w:rPr>
          <w:rFonts w:hint="eastAsia" w:ascii="仿宋_GB2312" w:eastAsia="仿宋_GB2312"/>
          <w:sz w:val="30"/>
          <w:szCs w:val="30"/>
          <w:lang w:val="en-US" w:eastAsia="zh-CN"/>
        </w:rPr>
        <w:t>201</w:t>
      </w:r>
      <w:r>
        <w:rPr>
          <w:rFonts w:hint="eastAsia" w:ascii="仿宋_GB2312" w:eastAsia="仿宋_GB2312"/>
          <w:sz w:val="30"/>
          <w:szCs w:val="30"/>
        </w:rPr>
        <w:t>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具体开支情况由部门根据实际情况填列，可对支出金额较大的经济科目进行说明。如主要用于办公费、公务车运行维护费、信息网络购置更新费等，也可具体说明支出事由）。机关运行经费较</w:t>
      </w:r>
      <w:r>
        <w:rPr>
          <w:rFonts w:hint="eastAsia" w:ascii="仿宋_GB2312" w:eastAsia="仿宋_GB2312"/>
          <w:sz w:val="30"/>
          <w:szCs w:val="30"/>
          <w:lang w:val="en-US" w:eastAsia="zh-CN"/>
        </w:rPr>
        <w:t>2020</w:t>
      </w:r>
      <w:r>
        <w:rPr>
          <w:rFonts w:hint="eastAsia" w:ascii="仿宋_GB2312" w:eastAsia="仿宋_GB2312"/>
          <w:sz w:val="30"/>
          <w:szCs w:val="30"/>
        </w:rPr>
        <w:t>年增加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%，主要原因是......（部门根据实际情况填列，如本单位今年召开了部门决算公开培训会议，会议费较上年增长较大，此外部分原因是由物价上涨造成等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辆，其他用车主要是......（其他用车根据汽车用途情况进行说明）。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本部门政府采购支出总额</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eastAsia="zh-CN"/>
        </w:rPr>
        <w:t>0元</w:t>
      </w:r>
      <w:r>
        <w:rPr>
          <w:rFonts w:hint="eastAsia" w:ascii="仿宋_GB2312" w:eastAsia="仿宋_GB2312"/>
          <w:sz w:val="30"/>
          <w:szCs w:val="30"/>
        </w:rPr>
        <w:t>、政府采购工程支出</w:t>
      </w:r>
      <w:r>
        <w:rPr>
          <w:rFonts w:hint="eastAsia" w:ascii="仿宋_GB2312" w:eastAsia="仿宋_GB2312"/>
          <w:sz w:val="30"/>
          <w:szCs w:val="30"/>
          <w:lang w:eastAsia="zh-CN"/>
        </w:rPr>
        <w:t>0元</w:t>
      </w:r>
      <w:r>
        <w:rPr>
          <w:rFonts w:hint="eastAsia" w:ascii="仿宋_GB2312" w:eastAsia="仿宋_GB2312"/>
          <w:sz w:val="30"/>
          <w:szCs w:val="30"/>
        </w:rPr>
        <w:t>、政府采购服务支出</w:t>
      </w:r>
      <w:r>
        <w:rPr>
          <w:rFonts w:hint="eastAsia" w:ascii="仿宋_GB2312" w:eastAsia="仿宋_GB2312"/>
          <w:sz w:val="30"/>
          <w:szCs w:val="30"/>
          <w:lang w:eastAsia="zh-CN"/>
        </w:rPr>
        <w:t>0元</w:t>
      </w:r>
      <w:r>
        <w:rPr>
          <w:rFonts w:hint="eastAsia" w:ascii="仿宋_GB2312" w:eastAsia="仿宋_GB2312"/>
          <w:sz w:val="30"/>
          <w:szCs w:val="30"/>
        </w:rPr>
        <w:t>。主要用于采购...... （由部门根据实际采购情况补充说明）。</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eastAsia="zh-CN"/>
        </w:rPr>
        <w:t>0元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lang w:eastAsia="zh-CN"/>
        </w:rPr>
        <w:t>0</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lang w:eastAsia="zh-CN"/>
        </w:rPr>
        <w:t>0</w:t>
      </w:r>
      <w:r>
        <w:rPr>
          <w:rFonts w:hint="eastAsia" w:ascii="仿宋_GB2312" w:eastAsia="仿宋_GB2312"/>
          <w:sz w:val="30"/>
          <w:szCs w:val="30"/>
        </w:rPr>
        <w:t>等</w:t>
      </w:r>
      <w:r>
        <w:rPr>
          <w:rFonts w:hint="eastAsia" w:ascii="仿宋_GB2312" w:eastAsia="仿宋_GB2312"/>
          <w:sz w:val="30"/>
          <w:szCs w:val="30"/>
          <w:lang w:eastAsia="zh-CN"/>
        </w:rPr>
        <w:t>0</w:t>
      </w:r>
      <w:r>
        <w:rPr>
          <w:rFonts w:hint="eastAsia" w:ascii="仿宋_GB2312" w:eastAsia="仿宋_GB2312"/>
          <w:sz w:val="30"/>
          <w:szCs w:val="30"/>
        </w:rPr>
        <w:t>个项目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lang w:eastAsia="zh-CN"/>
        </w:rPr>
        <w:t>0元</w:t>
      </w:r>
      <w:r>
        <w:rPr>
          <w:rFonts w:hint="eastAsia" w:ascii="仿宋_GB2312" w:eastAsia="仿宋_GB2312"/>
          <w:sz w:val="30"/>
          <w:szCs w:val="30"/>
        </w:rPr>
        <w:t>。其中，对</w:t>
      </w:r>
      <w:r>
        <w:rPr>
          <w:rFonts w:hint="eastAsia" w:ascii="仿宋_GB2312" w:eastAsia="仿宋_GB2312"/>
          <w:sz w:val="30"/>
          <w:szCs w:val="30"/>
          <w:lang w:eastAsia="zh-CN"/>
        </w:rPr>
        <w:t>0</w:t>
      </w:r>
      <w:r>
        <w:rPr>
          <w:rFonts w:hint="eastAsia" w:ascii="仿宋_GB2312" w:eastAsia="仿宋_GB2312"/>
          <w:sz w:val="30"/>
          <w:szCs w:val="30"/>
        </w:rPr>
        <w:t>项目分别</w:t>
      </w:r>
      <w:r>
        <w:rPr>
          <w:rFonts w:ascii="仿宋_GB2312" w:eastAsia="仿宋_GB2312"/>
          <w:sz w:val="30"/>
          <w:szCs w:val="30"/>
        </w:rPr>
        <w:t>委托</w:t>
      </w:r>
      <w:r>
        <w:rPr>
          <w:rFonts w:hint="eastAsia" w:ascii="仿宋_GB2312" w:eastAsia="仿宋_GB2312"/>
          <w:sz w:val="30"/>
          <w:szCs w:val="30"/>
          <w:lang w:eastAsia="zh-CN"/>
        </w:rPr>
        <w:t>0</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lang w:eastAsia="zh-CN"/>
        </w:rPr>
        <w:t>0</w:t>
      </w:r>
      <w:r>
        <w:rPr>
          <w:rFonts w:hint="eastAsia" w:ascii="仿宋_GB2312" w:eastAsia="仿宋_GB2312"/>
          <w:sz w:val="30"/>
          <w:szCs w:val="30"/>
        </w:rPr>
        <w:t>等</w:t>
      </w:r>
      <w:r>
        <w:rPr>
          <w:rFonts w:hint="eastAsia" w:ascii="仿宋_GB2312" w:eastAsia="仿宋_GB2312"/>
          <w:sz w:val="30"/>
          <w:szCs w:val="30"/>
          <w:lang w:eastAsia="zh-CN"/>
        </w:rPr>
        <w:t>0</w:t>
      </w:r>
      <w:r>
        <w:rPr>
          <w:rFonts w:hint="eastAsia" w:ascii="仿宋_GB2312" w:eastAsia="仿宋_GB2312"/>
          <w:sz w:val="30"/>
          <w:szCs w:val="30"/>
        </w:rPr>
        <w:t>个下属</w:t>
      </w:r>
      <w:r>
        <w:rPr>
          <w:rFonts w:ascii="仿宋_GB2312" w:eastAsia="仿宋_GB2312"/>
          <w:sz w:val="30"/>
          <w:szCs w:val="30"/>
        </w:rPr>
        <w:t>部门</w:t>
      </w:r>
      <w:r>
        <w:rPr>
          <w:rFonts w:hint="eastAsia" w:ascii="仿宋_GB2312" w:eastAsia="仿宋_GB2312"/>
          <w:sz w:val="30"/>
          <w:szCs w:val="30"/>
        </w:rPr>
        <w:t>开展整体支出绩效评价试点，涉及一般公共预算支出</w:t>
      </w:r>
      <w:r>
        <w:rPr>
          <w:rFonts w:hint="eastAsia" w:ascii="仿宋_GB2312" w:eastAsia="仿宋_GB2312"/>
          <w:sz w:val="30"/>
          <w:szCs w:val="30"/>
          <w:lang w:eastAsia="zh-CN"/>
        </w:rPr>
        <w:t>0元</w:t>
      </w:r>
      <w:r>
        <w:rPr>
          <w:rFonts w:hint="eastAsia" w:ascii="仿宋_GB2312" w:eastAsia="仿宋_GB2312"/>
          <w:sz w:val="30"/>
          <w:szCs w:val="30"/>
        </w:rPr>
        <w:t>。其中</w:t>
      </w:r>
      <w:r>
        <w:rPr>
          <w:rFonts w:ascii="仿宋_GB2312" w:eastAsia="仿宋_GB2312"/>
          <w:sz w:val="30"/>
          <w:szCs w:val="30"/>
        </w:rPr>
        <w:t>，</w:t>
      </w:r>
      <w:r>
        <w:rPr>
          <w:rFonts w:hint="eastAsia" w:ascii="仿宋_GB2312" w:eastAsia="仿宋_GB2312"/>
          <w:sz w:val="30"/>
          <w:szCs w:val="30"/>
        </w:rPr>
        <w:t>对</w:t>
      </w:r>
      <w:r>
        <w:rPr>
          <w:rFonts w:hint="eastAsia" w:ascii="仿宋_GB2312" w:eastAsia="仿宋_GB2312"/>
          <w:sz w:val="30"/>
          <w:szCs w:val="30"/>
          <w:lang w:eastAsia="zh-CN"/>
        </w:rPr>
        <w:t>0</w:t>
      </w:r>
      <w:r>
        <w:rPr>
          <w:rFonts w:hint="eastAsia" w:ascii="仿宋_GB2312" w:eastAsia="仿宋_GB2312"/>
          <w:sz w:val="30"/>
          <w:szCs w:val="30"/>
        </w:rPr>
        <w:t>等部门整体</w:t>
      </w:r>
      <w:r>
        <w:rPr>
          <w:rFonts w:ascii="仿宋_GB2312" w:eastAsia="仿宋_GB2312"/>
          <w:sz w:val="30"/>
          <w:szCs w:val="30"/>
        </w:rPr>
        <w:t>支出</w:t>
      </w:r>
      <w:r>
        <w:rPr>
          <w:rFonts w:hint="eastAsia" w:ascii="仿宋_GB2312" w:eastAsia="仿宋_GB2312"/>
          <w:sz w:val="30"/>
          <w:szCs w:val="30"/>
        </w:rPr>
        <w:t>分别</w:t>
      </w:r>
      <w:r>
        <w:rPr>
          <w:rFonts w:ascii="仿宋_GB2312" w:eastAsia="仿宋_GB2312"/>
          <w:sz w:val="30"/>
          <w:szCs w:val="30"/>
        </w:rPr>
        <w:t>委托</w:t>
      </w:r>
      <w:r>
        <w:rPr>
          <w:rFonts w:hint="eastAsia" w:ascii="仿宋_GB2312" w:eastAsia="仿宋_GB2312"/>
          <w:sz w:val="30"/>
          <w:szCs w:val="30"/>
          <w:lang w:eastAsia="zh-CN"/>
        </w:rPr>
        <w:t>0</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项目绩效评价结果（如有），应当按照如下格式说明：根据年初设定的绩效目标，</w:t>
      </w:r>
      <w:r>
        <w:rPr>
          <w:rFonts w:hint="eastAsia" w:ascii="仿宋_GB2312" w:eastAsia="仿宋_GB2312"/>
          <w:sz w:val="30"/>
          <w:szCs w:val="30"/>
          <w:lang w:val="en-US" w:eastAsia="zh-CN"/>
        </w:rPr>
        <w:t>0</w:t>
      </w:r>
      <w:r>
        <w:rPr>
          <w:rFonts w:hint="eastAsia" w:ascii="仿宋_GB2312" w:eastAsia="仿宋_GB2312"/>
          <w:sz w:val="30"/>
          <w:szCs w:val="30"/>
        </w:rPr>
        <w:t>项目自评得分为</w:t>
      </w:r>
      <w:r>
        <w:rPr>
          <w:rFonts w:hint="eastAsia" w:ascii="仿宋_GB2312" w:eastAsia="仿宋_GB2312"/>
          <w:sz w:val="30"/>
          <w:szCs w:val="30"/>
          <w:lang w:val="en-US" w:eastAsia="zh-CN"/>
        </w:rPr>
        <w:t>0</w:t>
      </w:r>
      <w:r>
        <w:rPr>
          <w:rFonts w:hint="eastAsia" w:ascii="仿宋_GB2312" w:eastAsia="仿宋_GB2312"/>
          <w:sz w:val="30"/>
          <w:szCs w:val="30"/>
        </w:rPr>
        <w:t>分（或</w:t>
      </w:r>
      <w:r>
        <w:rPr>
          <w:rFonts w:ascii="仿宋_GB2312" w:eastAsia="仿宋_GB2312"/>
          <w:sz w:val="30"/>
          <w:szCs w:val="30"/>
        </w:rPr>
        <w:t>优、良</w:t>
      </w:r>
      <w:r>
        <w:rPr>
          <w:rFonts w:hint="eastAsia" w:ascii="仿宋_GB2312" w:eastAsia="仿宋_GB2312"/>
          <w:sz w:val="30"/>
          <w:szCs w:val="30"/>
        </w:rPr>
        <w:t>、</w:t>
      </w:r>
      <w:r>
        <w:rPr>
          <w:rFonts w:ascii="仿宋_GB2312" w:eastAsia="仿宋_GB2312"/>
          <w:sz w:val="30"/>
          <w:szCs w:val="30"/>
        </w:rPr>
        <w:t>中、差</w:t>
      </w:r>
      <w:r>
        <w:rPr>
          <w:rFonts w:hint="eastAsia" w:ascii="仿宋_GB2312" w:eastAsia="仿宋_GB2312"/>
          <w:sz w:val="30"/>
          <w:szCs w:val="30"/>
        </w:rPr>
        <w:t>）。项目全年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lang w:val="en-US" w:eastAsia="zh-CN"/>
        </w:rPr>
        <w:t>0</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：一是......；二是......。发现的主要问题及原因：一是......；二是......。下一步改进措施：一是......；二是......。</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0</w:t>
      </w:r>
      <w:r>
        <w:rPr>
          <w:rFonts w:hint="eastAsia" w:ascii="仿宋_GB2312" w:eastAsia="仿宋_GB2312"/>
          <w:sz w:val="30"/>
          <w:szCs w:val="30"/>
        </w:rPr>
        <w:t>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另：</w:t>
      </w:r>
      <w:r>
        <w:rPr>
          <w:rFonts w:hint="eastAsia" w:ascii="仿宋_GB2312" w:eastAsia="仿宋_GB2312"/>
          <w:sz w:val="30"/>
          <w:szCs w:val="30"/>
        </w:rPr>
        <w:t>附绩效评价报告</w:t>
      </w:r>
      <w:r>
        <w:rPr>
          <w:rFonts w:hint="eastAsia" w:ascii="仿宋_GB2312" w:eastAsia="仿宋_GB2312"/>
          <w:sz w:val="30"/>
          <w:szCs w:val="30"/>
          <w:lang w:val="en-US" w:eastAsia="zh-CN"/>
        </w:rPr>
        <w:t>可参照《附件3部门项目绩效评价结果公开参考模板》</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zN2U2NDM2NDViZTYwM2E4ZDU4NmE5ZTBlZDdkNmIifQ=="/>
  </w:docVars>
  <w:rsids>
    <w:rsidRoot w:val="00F03FAA"/>
    <w:rsid w:val="000159DE"/>
    <w:rsid w:val="00016568"/>
    <w:rsid w:val="000E7A56"/>
    <w:rsid w:val="000F5CF8"/>
    <w:rsid w:val="0019485D"/>
    <w:rsid w:val="002B7E30"/>
    <w:rsid w:val="002C0CA4"/>
    <w:rsid w:val="003D17C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EE30B5"/>
    <w:rsid w:val="01F14BB8"/>
    <w:rsid w:val="05225886"/>
    <w:rsid w:val="09B55F31"/>
    <w:rsid w:val="09E3592B"/>
    <w:rsid w:val="0A1A3A74"/>
    <w:rsid w:val="0BDC5F26"/>
    <w:rsid w:val="0CDF3928"/>
    <w:rsid w:val="12FF74E5"/>
    <w:rsid w:val="13164DC3"/>
    <w:rsid w:val="17542C27"/>
    <w:rsid w:val="184E131F"/>
    <w:rsid w:val="18F1352C"/>
    <w:rsid w:val="19643582"/>
    <w:rsid w:val="1B943FD8"/>
    <w:rsid w:val="1BF6798D"/>
    <w:rsid w:val="1D3046E6"/>
    <w:rsid w:val="1DBA45C8"/>
    <w:rsid w:val="1DD64839"/>
    <w:rsid w:val="20994D8B"/>
    <w:rsid w:val="211A750E"/>
    <w:rsid w:val="21973D6A"/>
    <w:rsid w:val="22552B9B"/>
    <w:rsid w:val="28DF5D1F"/>
    <w:rsid w:val="2AC80393"/>
    <w:rsid w:val="2EE67926"/>
    <w:rsid w:val="2F264587"/>
    <w:rsid w:val="30F93962"/>
    <w:rsid w:val="34DD5F00"/>
    <w:rsid w:val="35130FCB"/>
    <w:rsid w:val="36064819"/>
    <w:rsid w:val="36DE5132"/>
    <w:rsid w:val="38323784"/>
    <w:rsid w:val="39D0350C"/>
    <w:rsid w:val="3A213F71"/>
    <w:rsid w:val="3A3C4280"/>
    <w:rsid w:val="3B282822"/>
    <w:rsid w:val="3BE710BB"/>
    <w:rsid w:val="3EDE7988"/>
    <w:rsid w:val="454001A4"/>
    <w:rsid w:val="4575145F"/>
    <w:rsid w:val="53643563"/>
    <w:rsid w:val="580D7EC0"/>
    <w:rsid w:val="5A325A5F"/>
    <w:rsid w:val="5BF36344"/>
    <w:rsid w:val="5F2727A8"/>
    <w:rsid w:val="5FCB30CD"/>
    <w:rsid w:val="618F744C"/>
    <w:rsid w:val="62960785"/>
    <w:rsid w:val="69D20292"/>
    <w:rsid w:val="6CD76AD7"/>
    <w:rsid w:val="6D75333B"/>
    <w:rsid w:val="763F0CE1"/>
    <w:rsid w:val="7A0344C4"/>
    <w:rsid w:val="7CDD3E62"/>
    <w:rsid w:val="7D43087F"/>
    <w:rsid w:val="7E1859D6"/>
    <w:rsid w:val="7FBA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13</Pages>
  <Words>6198</Words>
  <Characters>6834</Characters>
  <Lines>44</Lines>
  <Paragraphs>12</Paragraphs>
  <TotalTime>21</TotalTime>
  <ScaleCrop>false</ScaleCrop>
  <LinksUpToDate>false</LinksUpToDate>
  <CharactersWithSpaces>6876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2022-09-14T08:09:00Z</cp:lastPrinted>
  <dcterms:modified xsi:type="dcterms:W3CDTF">2022-09-14T09:03:10Z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3BA3EA4711F342A8B6D4E9376509BB48</vt:lpwstr>
  </property>
</Properties>
</file>