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0"/>
          <w:szCs w:val="30"/>
          <w:highlight w:val="none"/>
        </w:rPr>
        <w:t>附件</w:t>
      </w:r>
      <w:r>
        <w:rPr>
          <w:rFonts w:hint="eastAsia" w:ascii="仿宋_GB2312" w:hAnsi="仿宋_GB2312" w:eastAsia="仿宋_GB2312" w:cs="仿宋_GB2312"/>
          <w:color w:val="000000"/>
          <w:spacing w:val="0"/>
          <w:w w:val="100"/>
          <w:position w:val="0"/>
          <w:sz w:val="32"/>
          <w:szCs w:val="32"/>
          <w:highlight w:val="none"/>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highlight w:val="none"/>
        </w:rPr>
      </w:pPr>
    </w:p>
    <w:p>
      <w:pPr>
        <w:bidi w:val="0"/>
        <w:jc w:val="center"/>
        <w:rPr>
          <w:rFonts w:hint="eastAsia" w:ascii="方正小标宋_GBK" w:hAnsi="方正小标宋_GBK" w:eastAsia="方正小标宋_GBK" w:cs="方正小标宋_GBK"/>
          <w:sz w:val="36"/>
          <w:szCs w:val="36"/>
          <w:highlight w:val="none"/>
        </w:rPr>
      </w:pPr>
      <w:bookmarkStart w:id="0" w:name="bookmark0"/>
      <w:bookmarkStart w:id="1" w:name="bookmark1"/>
      <w:bookmarkStart w:id="2" w:name="bookmark2"/>
      <w:r>
        <w:rPr>
          <w:rFonts w:hint="eastAsia" w:ascii="方正小标宋_GBK" w:hAnsi="方正小标宋_GBK" w:eastAsia="方正小标宋_GBK" w:cs="方正小标宋_GBK"/>
          <w:sz w:val="36"/>
          <w:szCs w:val="36"/>
          <w:highlight w:val="none"/>
          <w:lang w:val="en-US" w:eastAsia="zh-CN"/>
        </w:rPr>
        <w:t>东乡县供排水服务中心</w:t>
      </w:r>
      <w:r>
        <w:rPr>
          <w:rFonts w:hint="eastAsia" w:ascii="方正小标宋_GBK" w:hAnsi="方正小标宋_GBK" w:eastAsia="方正小标宋_GBK" w:cs="方正小标宋_GBK"/>
          <w:sz w:val="36"/>
          <w:szCs w:val="36"/>
          <w:highlight w:val="none"/>
        </w:rPr>
        <w:t>202</w:t>
      </w:r>
      <w:r>
        <w:rPr>
          <w:rFonts w:hint="eastAsia" w:ascii="方正小标宋_GBK" w:hAnsi="方正小标宋_GBK" w:eastAsia="方正小标宋_GBK" w:cs="方正小标宋_GBK"/>
          <w:sz w:val="36"/>
          <w:szCs w:val="36"/>
          <w:highlight w:val="none"/>
          <w:lang w:val="en-US" w:eastAsia="zh-CN"/>
        </w:rPr>
        <w:t>1</w:t>
      </w:r>
      <w:r>
        <w:rPr>
          <w:rFonts w:hint="eastAsia" w:ascii="方正小标宋_GBK" w:hAnsi="方正小标宋_GBK" w:eastAsia="方正小标宋_GBK" w:cs="方正小标宋_GBK"/>
          <w:sz w:val="36"/>
          <w:szCs w:val="36"/>
          <w:highlight w:val="none"/>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highlight w:val="none"/>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highlight w:val="none"/>
        </w:rPr>
      </w:pPr>
      <w:r>
        <w:rPr>
          <w:rFonts w:hint="eastAsia" w:ascii="仿宋_GB2312" w:hAnsi="仿宋_GB2312" w:eastAsia="仿宋_GB2312" w:cs="仿宋_GB2312"/>
          <w:color w:val="000000"/>
          <w:spacing w:val="0"/>
          <w:w w:val="100"/>
          <w:position w:val="0"/>
          <w:sz w:val="36"/>
          <w:szCs w:val="36"/>
          <w:highlight w:val="none"/>
        </w:rPr>
        <w:t>目</w:t>
      </w:r>
      <w:r>
        <w:rPr>
          <w:rFonts w:hint="eastAsia" w:ascii="仿宋_GB2312" w:hAnsi="仿宋_GB2312" w:eastAsia="仿宋_GB2312" w:cs="仿宋_GB2312"/>
          <w:color w:val="000000"/>
          <w:spacing w:val="0"/>
          <w:w w:val="100"/>
          <w:position w:val="0"/>
          <w:sz w:val="36"/>
          <w:szCs w:val="36"/>
          <w:highlight w:val="none"/>
          <w:lang w:val="en-US" w:eastAsia="zh-CN"/>
        </w:rPr>
        <w:t xml:space="preserve">  </w:t>
      </w:r>
      <w:r>
        <w:rPr>
          <w:rFonts w:hint="eastAsia" w:ascii="仿宋_GB2312" w:hAnsi="仿宋_GB2312" w:eastAsia="仿宋_GB2312" w:cs="仿宋_GB2312"/>
          <w:color w:val="000000"/>
          <w:spacing w:val="0"/>
          <w:w w:val="100"/>
          <w:position w:val="0"/>
          <w:sz w:val="36"/>
          <w:szCs w:val="36"/>
          <w:highlight w:val="none"/>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highlight w:val="none"/>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第一部分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部门</w:t>
      </w:r>
      <w:r>
        <w:rPr>
          <w:rFonts w:hint="eastAsia" w:ascii="仿宋_GB2312" w:hAnsi="仿宋_GB2312" w:eastAsia="仿宋_GB2312" w:cs="仿宋_GB2312"/>
          <w:b/>
          <w:bCs/>
          <w:color w:val="000000"/>
          <w:spacing w:val="0"/>
          <w:w w:val="100"/>
          <w:position w:val="0"/>
          <w:sz w:val="32"/>
          <w:szCs w:val="32"/>
          <w:highlight w:val="none"/>
          <w:lang w:eastAsia="zh-CN"/>
        </w:rPr>
        <w:t>（单位）</w:t>
      </w:r>
      <w:r>
        <w:rPr>
          <w:rFonts w:hint="eastAsia" w:ascii="仿宋_GB2312" w:hAnsi="仿宋_GB2312" w:eastAsia="仿宋_GB2312" w:cs="仿宋_GB2312"/>
          <w:b/>
          <w:bCs/>
          <w:color w:val="000000"/>
          <w:spacing w:val="0"/>
          <w:w w:val="100"/>
          <w:position w:val="0"/>
          <w:sz w:val="32"/>
          <w:szCs w:val="32"/>
          <w:highlight w:val="none"/>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bookmarkStart w:id="3" w:name="bookmark3"/>
      <w:r>
        <w:rPr>
          <w:rFonts w:hint="eastAsia" w:ascii="仿宋_GB2312" w:hAnsi="仿宋_GB2312" w:eastAsia="仿宋_GB2312" w:cs="仿宋_GB2312"/>
          <w:color w:val="000000"/>
          <w:spacing w:val="0"/>
          <w:w w:val="100"/>
          <w:position w:val="0"/>
          <w:sz w:val="32"/>
          <w:szCs w:val="32"/>
          <w:highlight w:val="none"/>
        </w:rPr>
        <w:t>一</w:t>
      </w:r>
      <w:bookmarkEnd w:id="3"/>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4" w:name="bookmark4"/>
      <w:r>
        <w:rPr>
          <w:rFonts w:hint="eastAsia" w:ascii="仿宋_GB2312" w:hAnsi="仿宋_GB2312" w:eastAsia="仿宋_GB2312" w:cs="仿宋_GB2312"/>
          <w:color w:val="000000"/>
          <w:spacing w:val="0"/>
          <w:w w:val="100"/>
          <w:position w:val="0"/>
          <w:sz w:val="32"/>
          <w:szCs w:val="32"/>
          <w:highlight w:val="none"/>
        </w:rPr>
        <w:t>二</w:t>
      </w:r>
      <w:bookmarkEnd w:id="4"/>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第二部分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202</w:t>
      </w:r>
      <w:r>
        <w:rPr>
          <w:rFonts w:hint="eastAsia" w:ascii="仿宋_GB2312" w:hAnsi="仿宋_GB2312" w:eastAsia="仿宋_GB2312" w:cs="仿宋_GB2312"/>
          <w:b/>
          <w:bCs/>
          <w:color w:val="000000"/>
          <w:spacing w:val="0"/>
          <w:w w:val="100"/>
          <w:position w:val="0"/>
          <w:sz w:val="32"/>
          <w:szCs w:val="32"/>
          <w:highlight w:val="none"/>
          <w:lang w:val="en-US" w:eastAsia="zh-CN"/>
        </w:rPr>
        <w:t>1</w:t>
      </w:r>
      <w:r>
        <w:rPr>
          <w:rFonts w:hint="eastAsia" w:ascii="仿宋_GB2312" w:hAnsi="仿宋_GB2312" w:eastAsia="仿宋_GB2312" w:cs="仿宋_GB2312"/>
          <w:b/>
          <w:bCs/>
          <w:color w:val="000000"/>
          <w:spacing w:val="0"/>
          <w:w w:val="100"/>
          <w:position w:val="0"/>
          <w:sz w:val="32"/>
          <w:szCs w:val="32"/>
          <w:highlight w:val="none"/>
        </w:rPr>
        <w:t>年度部门</w:t>
      </w:r>
      <w:r>
        <w:rPr>
          <w:rFonts w:hint="eastAsia" w:ascii="仿宋_GB2312" w:hAnsi="仿宋_GB2312" w:eastAsia="仿宋_GB2312" w:cs="仿宋_GB2312"/>
          <w:b/>
          <w:bCs/>
          <w:color w:val="000000"/>
          <w:spacing w:val="0"/>
          <w:w w:val="100"/>
          <w:position w:val="0"/>
          <w:sz w:val="32"/>
          <w:szCs w:val="32"/>
          <w:highlight w:val="none"/>
          <w:lang w:eastAsia="zh-CN"/>
        </w:rPr>
        <w:t>（本单位）</w:t>
      </w:r>
      <w:r>
        <w:rPr>
          <w:rFonts w:hint="eastAsia" w:ascii="仿宋_GB2312" w:hAnsi="仿宋_GB2312" w:eastAsia="仿宋_GB2312" w:cs="仿宋_GB2312"/>
          <w:b/>
          <w:bCs/>
          <w:color w:val="000000"/>
          <w:spacing w:val="0"/>
          <w:w w:val="100"/>
          <w:position w:val="0"/>
          <w:sz w:val="32"/>
          <w:szCs w:val="32"/>
          <w:highlight w:val="none"/>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5" w:name="bookmark5"/>
      <w:r>
        <w:rPr>
          <w:rFonts w:hint="eastAsia" w:ascii="仿宋_GB2312" w:hAnsi="仿宋_GB2312" w:eastAsia="仿宋_GB2312" w:cs="仿宋_GB2312"/>
          <w:color w:val="000000"/>
          <w:spacing w:val="0"/>
          <w:w w:val="100"/>
          <w:position w:val="0"/>
          <w:sz w:val="32"/>
          <w:szCs w:val="32"/>
          <w:highlight w:val="none"/>
        </w:rPr>
        <w:t>一</w:t>
      </w:r>
      <w:bookmarkEnd w:id="5"/>
      <w:r>
        <w:rPr>
          <w:rFonts w:hint="eastAsia" w:ascii="仿宋_GB2312" w:hAnsi="仿宋_GB2312" w:eastAsia="仿宋_GB2312" w:cs="仿宋_GB2312"/>
          <w:color w:val="000000"/>
          <w:spacing w:val="0"/>
          <w:w w:val="100"/>
          <w:position w:val="0"/>
          <w:sz w:val="32"/>
          <w:szCs w:val="32"/>
          <w:highlight w:val="none"/>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6" w:name="bookmark6"/>
      <w:r>
        <w:rPr>
          <w:rFonts w:hint="eastAsia" w:ascii="仿宋_GB2312" w:hAnsi="仿宋_GB2312" w:eastAsia="仿宋_GB2312" w:cs="仿宋_GB2312"/>
          <w:color w:val="000000"/>
          <w:spacing w:val="0"/>
          <w:w w:val="100"/>
          <w:position w:val="0"/>
          <w:sz w:val="32"/>
          <w:szCs w:val="32"/>
          <w:highlight w:val="none"/>
        </w:rPr>
        <w:t>二</w:t>
      </w:r>
      <w:bookmarkEnd w:id="6"/>
      <w:r>
        <w:rPr>
          <w:rFonts w:hint="eastAsia" w:ascii="仿宋_GB2312" w:hAnsi="仿宋_GB2312" w:eastAsia="仿宋_GB2312" w:cs="仿宋_GB2312"/>
          <w:color w:val="000000"/>
          <w:spacing w:val="0"/>
          <w:w w:val="100"/>
          <w:position w:val="0"/>
          <w:sz w:val="32"/>
          <w:szCs w:val="32"/>
          <w:highlight w:val="none"/>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7" w:name="bookmark7"/>
      <w:r>
        <w:rPr>
          <w:rFonts w:hint="eastAsia" w:ascii="仿宋_GB2312" w:hAnsi="仿宋_GB2312" w:eastAsia="仿宋_GB2312" w:cs="仿宋_GB2312"/>
          <w:color w:val="000000"/>
          <w:spacing w:val="0"/>
          <w:w w:val="100"/>
          <w:position w:val="0"/>
          <w:sz w:val="32"/>
          <w:szCs w:val="32"/>
          <w:highlight w:val="none"/>
        </w:rPr>
        <w:t>三</w:t>
      </w:r>
      <w:bookmarkEnd w:id="7"/>
      <w:r>
        <w:rPr>
          <w:rFonts w:hint="eastAsia" w:ascii="仿宋_GB2312" w:hAnsi="仿宋_GB2312" w:eastAsia="仿宋_GB2312" w:cs="仿宋_GB2312"/>
          <w:color w:val="000000"/>
          <w:spacing w:val="0"/>
          <w:w w:val="100"/>
          <w:position w:val="0"/>
          <w:sz w:val="32"/>
          <w:szCs w:val="32"/>
          <w:highlight w:val="none"/>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8" w:name="bookmark8"/>
      <w:r>
        <w:rPr>
          <w:rFonts w:hint="eastAsia" w:ascii="仿宋_GB2312" w:hAnsi="仿宋_GB2312" w:eastAsia="仿宋_GB2312" w:cs="仿宋_GB2312"/>
          <w:color w:val="000000"/>
          <w:spacing w:val="0"/>
          <w:w w:val="100"/>
          <w:position w:val="0"/>
          <w:sz w:val="32"/>
          <w:szCs w:val="32"/>
          <w:highlight w:val="none"/>
        </w:rPr>
        <w:t>四</w:t>
      </w:r>
      <w:bookmarkEnd w:id="8"/>
      <w:r>
        <w:rPr>
          <w:rFonts w:hint="eastAsia" w:ascii="仿宋_GB2312" w:hAnsi="仿宋_GB2312" w:eastAsia="仿宋_GB2312" w:cs="仿宋_GB2312"/>
          <w:color w:val="000000"/>
          <w:spacing w:val="0"/>
          <w:w w:val="100"/>
          <w:position w:val="0"/>
          <w:sz w:val="32"/>
          <w:szCs w:val="32"/>
          <w:highlight w:val="none"/>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9" w:name="bookmark9"/>
      <w:r>
        <w:rPr>
          <w:rFonts w:hint="eastAsia" w:ascii="仿宋_GB2312" w:hAnsi="仿宋_GB2312" w:eastAsia="仿宋_GB2312" w:cs="仿宋_GB2312"/>
          <w:color w:val="000000"/>
          <w:spacing w:val="0"/>
          <w:w w:val="100"/>
          <w:position w:val="0"/>
          <w:sz w:val="32"/>
          <w:szCs w:val="32"/>
          <w:highlight w:val="none"/>
        </w:rPr>
        <w:t>五</w:t>
      </w:r>
      <w:bookmarkEnd w:id="9"/>
      <w:r>
        <w:rPr>
          <w:rFonts w:hint="eastAsia" w:ascii="仿宋_GB2312" w:hAnsi="仿宋_GB2312" w:eastAsia="仿宋_GB2312" w:cs="仿宋_GB2312"/>
          <w:color w:val="000000"/>
          <w:spacing w:val="0"/>
          <w:w w:val="100"/>
          <w:position w:val="0"/>
          <w:sz w:val="32"/>
          <w:szCs w:val="32"/>
          <w:highlight w:val="none"/>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lang w:eastAsia="zh-CN"/>
        </w:rPr>
      </w:pPr>
      <w:bookmarkStart w:id="10" w:name="bookmark10"/>
      <w:r>
        <w:rPr>
          <w:rFonts w:hint="eastAsia" w:ascii="仿宋_GB2312" w:hAnsi="仿宋_GB2312" w:eastAsia="仿宋_GB2312" w:cs="仿宋_GB2312"/>
          <w:color w:val="000000"/>
          <w:spacing w:val="0"/>
          <w:w w:val="100"/>
          <w:position w:val="0"/>
          <w:sz w:val="32"/>
          <w:szCs w:val="32"/>
          <w:highlight w:val="none"/>
        </w:rPr>
        <w:t>六</w:t>
      </w:r>
      <w:bookmarkEnd w:id="10"/>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11" w:name="bookmark11"/>
      <w:r>
        <w:rPr>
          <w:rFonts w:hint="eastAsia" w:ascii="仿宋_GB2312" w:hAnsi="仿宋_GB2312" w:eastAsia="仿宋_GB2312" w:cs="仿宋_GB2312"/>
          <w:color w:val="000000"/>
          <w:spacing w:val="0"/>
          <w:w w:val="100"/>
          <w:position w:val="0"/>
          <w:sz w:val="32"/>
          <w:szCs w:val="32"/>
          <w:highlight w:val="none"/>
        </w:rPr>
        <w:t>七</w:t>
      </w:r>
      <w:bookmarkEnd w:id="11"/>
      <w:r>
        <w:rPr>
          <w:rFonts w:hint="eastAsia" w:ascii="仿宋_GB2312" w:hAnsi="仿宋_GB2312" w:eastAsia="仿宋_GB2312" w:cs="仿宋_GB2312"/>
          <w:color w:val="000000"/>
          <w:spacing w:val="0"/>
          <w:w w:val="100"/>
          <w:position w:val="0"/>
          <w:sz w:val="32"/>
          <w:szCs w:val="32"/>
          <w:highlight w:val="none"/>
        </w:rPr>
        <w:t>、一般公共预算财政拨款</w:t>
      </w:r>
      <w:r>
        <w:rPr>
          <w:rFonts w:hint="eastAsia" w:ascii="仿宋_GB2312" w:hAnsi="仿宋_GB2312" w:eastAsia="仿宋_GB2312" w:cs="仿宋_GB2312"/>
          <w:color w:val="000000"/>
          <w:spacing w:val="0"/>
          <w:w w:val="100"/>
          <w:position w:val="0"/>
          <w:sz w:val="32"/>
          <w:szCs w:val="32"/>
          <w:highlight w:val="none"/>
          <w:lang w:val="zh-CN" w:eastAsia="zh-CN" w:bidi="zh-CN"/>
        </w:rPr>
        <w:t>“三</w:t>
      </w:r>
      <w:r>
        <w:rPr>
          <w:rFonts w:hint="eastAsia" w:ascii="仿宋_GB2312" w:hAnsi="仿宋_GB2312" w:eastAsia="仿宋_GB2312" w:cs="仿宋_GB2312"/>
          <w:color w:val="000000"/>
          <w:spacing w:val="0"/>
          <w:w w:val="100"/>
          <w:position w:val="0"/>
          <w:sz w:val="32"/>
          <w:szCs w:val="32"/>
          <w:highlight w:val="none"/>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12" w:name="bookmark12"/>
      <w:r>
        <w:rPr>
          <w:rFonts w:hint="eastAsia" w:ascii="仿宋_GB2312" w:hAnsi="仿宋_GB2312" w:eastAsia="仿宋_GB2312" w:cs="仿宋_GB2312"/>
          <w:color w:val="000000"/>
          <w:spacing w:val="0"/>
          <w:w w:val="100"/>
          <w:position w:val="0"/>
          <w:sz w:val="32"/>
          <w:szCs w:val="32"/>
          <w:highlight w:val="none"/>
        </w:rPr>
        <w:t>八</w:t>
      </w:r>
      <w:bookmarkEnd w:id="12"/>
      <w:r>
        <w:rPr>
          <w:rFonts w:hint="eastAsia" w:ascii="仿宋_GB2312" w:hAnsi="仿宋_GB2312" w:eastAsia="仿宋_GB2312" w:cs="仿宋_GB2312"/>
          <w:color w:val="000000"/>
          <w:spacing w:val="0"/>
          <w:w w:val="100"/>
          <w:position w:val="0"/>
          <w:sz w:val="32"/>
          <w:szCs w:val="32"/>
          <w:highlight w:val="none"/>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13" w:name="bookmark13"/>
      <w:r>
        <w:rPr>
          <w:rFonts w:hint="eastAsia" w:ascii="仿宋_GB2312" w:hAnsi="仿宋_GB2312" w:eastAsia="仿宋_GB2312" w:cs="仿宋_GB2312"/>
          <w:color w:val="000000"/>
          <w:spacing w:val="0"/>
          <w:w w:val="100"/>
          <w:position w:val="0"/>
          <w:sz w:val="32"/>
          <w:szCs w:val="32"/>
          <w:highlight w:val="none"/>
        </w:rPr>
        <w:t>九</w:t>
      </w:r>
      <w:bookmarkEnd w:id="13"/>
      <w:r>
        <w:rPr>
          <w:rFonts w:hint="eastAsia" w:ascii="仿宋_GB2312" w:hAnsi="仿宋_GB2312" w:eastAsia="仿宋_GB2312" w:cs="仿宋_GB2312"/>
          <w:color w:val="000000"/>
          <w:spacing w:val="0"/>
          <w:w w:val="100"/>
          <w:position w:val="0"/>
          <w:sz w:val="32"/>
          <w:szCs w:val="32"/>
          <w:highlight w:val="none"/>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第三部分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lang w:eastAsia="zh-CN"/>
        </w:rPr>
        <w:t>2021</w:t>
      </w:r>
      <w:r>
        <w:rPr>
          <w:rFonts w:hint="eastAsia" w:ascii="仿宋_GB2312" w:hAnsi="仿宋_GB2312" w:eastAsia="仿宋_GB2312" w:cs="仿宋_GB2312"/>
          <w:b/>
          <w:bCs/>
          <w:color w:val="000000"/>
          <w:spacing w:val="0"/>
          <w:w w:val="100"/>
          <w:position w:val="0"/>
          <w:sz w:val="32"/>
          <w:szCs w:val="32"/>
          <w:highlight w:val="none"/>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bookmarkStart w:id="14" w:name="bookmark14"/>
      <w:r>
        <w:rPr>
          <w:rFonts w:hint="eastAsia" w:ascii="仿宋_GB2312" w:hAnsi="仿宋_GB2312" w:eastAsia="仿宋_GB2312" w:cs="仿宋_GB2312"/>
          <w:color w:val="000000"/>
          <w:spacing w:val="0"/>
          <w:w w:val="100"/>
          <w:position w:val="0"/>
          <w:sz w:val="32"/>
          <w:szCs w:val="32"/>
          <w:highlight w:val="none"/>
        </w:rPr>
        <w:t>一</w:t>
      </w:r>
      <w:bookmarkEnd w:id="14"/>
      <w:r>
        <w:rPr>
          <w:rFonts w:hint="eastAsia" w:ascii="仿宋_GB2312" w:hAnsi="仿宋_GB2312" w:eastAsia="仿宋_GB2312" w:cs="仿宋_GB2312"/>
          <w:color w:val="000000"/>
          <w:spacing w:val="0"/>
          <w:w w:val="100"/>
          <w:position w:val="0"/>
          <w:sz w:val="32"/>
          <w:szCs w:val="32"/>
          <w:highlight w:val="none"/>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二、</w:t>
      </w:r>
      <w:r>
        <w:rPr>
          <w:rFonts w:hint="eastAsia" w:ascii="仿宋_GB2312" w:hAnsi="仿宋_GB2312" w:eastAsia="仿宋_GB2312" w:cs="仿宋_GB2312"/>
          <w:color w:val="000000"/>
          <w:spacing w:val="0"/>
          <w:w w:val="100"/>
          <w:position w:val="0"/>
          <w:sz w:val="32"/>
          <w:szCs w:val="32"/>
          <w:highlight w:val="none"/>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三、</w:t>
      </w:r>
      <w:r>
        <w:rPr>
          <w:rFonts w:hint="eastAsia" w:ascii="仿宋_GB2312" w:hAnsi="仿宋_GB2312" w:eastAsia="仿宋_GB2312" w:cs="仿宋_GB2312"/>
          <w:color w:val="000000"/>
          <w:spacing w:val="0"/>
          <w:w w:val="100"/>
          <w:position w:val="0"/>
          <w:sz w:val="32"/>
          <w:szCs w:val="32"/>
          <w:highlight w:val="none"/>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四、</w:t>
      </w:r>
      <w:r>
        <w:rPr>
          <w:rFonts w:hint="eastAsia" w:ascii="仿宋_GB2312" w:hAnsi="仿宋_GB2312" w:eastAsia="仿宋_GB2312" w:cs="仿宋_GB2312"/>
          <w:color w:val="000000"/>
          <w:spacing w:val="0"/>
          <w:w w:val="100"/>
          <w:position w:val="0"/>
          <w:sz w:val="32"/>
          <w:szCs w:val="32"/>
          <w:highlight w:val="none"/>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五、</w:t>
      </w:r>
      <w:r>
        <w:rPr>
          <w:rFonts w:hint="eastAsia" w:ascii="仿宋_GB2312" w:hAnsi="仿宋_GB2312" w:eastAsia="仿宋_GB2312" w:cs="仿宋_GB2312"/>
          <w:color w:val="000000"/>
          <w:spacing w:val="0"/>
          <w:w w:val="100"/>
          <w:position w:val="0"/>
          <w:sz w:val="32"/>
          <w:szCs w:val="32"/>
          <w:highlight w:val="none"/>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六</w:t>
      </w:r>
      <w:r>
        <w:rPr>
          <w:rFonts w:hint="eastAsia" w:ascii="仿宋_GB2312" w:hAnsi="仿宋_GB2312" w:eastAsia="仿宋_GB2312" w:cs="仿宋_GB2312"/>
          <w:color w:val="000000"/>
          <w:spacing w:val="0"/>
          <w:w w:val="100"/>
          <w:position w:val="0"/>
          <w:sz w:val="32"/>
          <w:szCs w:val="32"/>
          <w:highlight w:val="none"/>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八</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九</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十</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十一</w:t>
      </w:r>
      <w:r>
        <w:rPr>
          <w:rFonts w:hint="eastAsia" w:ascii="仿宋_GB2312" w:hAnsi="仿宋_GB2312" w:eastAsia="仿宋_GB2312" w:cs="仿宋_GB2312"/>
          <w:color w:val="000000"/>
          <w:spacing w:val="0"/>
          <w:w w:val="100"/>
          <w:position w:val="0"/>
          <w:sz w:val="32"/>
          <w:szCs w:val="32"/>
          <w:highlight w:val="none"/>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十二</w:t>
      </w:r>
      <w:r>
        <w:rPr>
          <w:rFonts w:hint="eastAsia" w:ascii="仿宋_GB2312" w:hAnsi="仿宋_GB2312" w:eastAsia="仿宋_GB2312" w:cs="仿宋_GB2312"/>
          <w:color w:val="000000"/>
          <w:spacing w:val="0"/>
          <w:w w:val="100"/>
          <w:position w:val="0"/>
          <w:sz w:val="32"/>
          <w:szCs w:val="32"/>
          <w:highlight w:val="none"/>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十三</w:t>
      </w:r>
      <w:r>
        <w:rPr>
          <w:rFonts w:hint="eastAsia" w:ascii="仿宋_GB2312" w:hAnsi="仿宋_GB2312" w:eastAsia="仿宋_GB2312" w:cs="仿宋_GB2312"/>
          <w:color w:val="000000"/>
          <w:spacing w:val="0"/>
          <w:w w:val="100"/>
          <w:position w:val="0"/>
          <w:sz w:val="32"/>
          <w:szCs w:val="32"/>
          <w:highlight w:val="none"/>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highlight w:val="none"/>
        </w:rPr>
        <w:t>第四部分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lang w:eastAsia="zh-CN"/>
        </w:rPr>
      </w:pPr>
      <w:r>
        <w:rPr>
          <w:rFonts w:hint="eastAsia" w:ascii="仿宋_GB2312" w:hAnsi="仿宋_GB2312" w:eastAsia="仿宋_GB2312" w:cs="仿宋_GB2312"/>
          <w:b/>
          <w:bCs/>
          <w:color w:val="000000"/>
          <w:spacing w:val="0"/>
          <w:w w:val="100"/>
          <w:position w:val="0"/>
          <w:sz w:val="32"/>
          <w:szCs w:val="32"/>
          <w:highlight w:val="none"/>
        </w:rPr>
        <w:t>第一部分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部门（单位）</w:t>
      </w:r>
      <w:r>
        <w:rPr>
          <w:rFonts w:hint="eastAsia" w:ascii="仿宋_GB2312" w:hAnsi="仿宋_GB2312" w:eastAsia="仿宋_GB2312" w:cs="仿宋_GB2312"/>
          <w:b/>
          <w:bCs/>
          <w:color w:val="000000"/>
          <w:spacing w:val="0"/>
          <w:w w:val="100"/>
          <w:position w:val="0"/>
          <w:sz w:val="32"/>
          <w:szCs w:val="32"/>
          <w:highlight w:val="none"/>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bookmarkStart w:id="15" w:name="bookmark23"/>
      <w:r>
        <w:rPr>
          <w:rFonts w:hint="eastAsia" w:ascii="仿宋_GB2312" w:hAnsi="仿宋_GB2312" w:eastAsia="仿宋_GB2312" w:cs="仿宋_GB2312"/>
          <w:b/>
          <w:bCs/>
          <w:color w:val="000000"/>
          <w:spacing w:val="0"/>
          <w:w w:val="100"/>
          <w:position w:val="0"/>
          <w:sz w:val="32"/>
          <w:szCs w:val="32"/>
          <w:highlight w:val="none"/>
        </w:rPr>
        <w:t>（</w:t>
      </w:r>
      <w:bookmarkEnd w:id="15"/>
      <w:r>
        <w:rPr>
          <w:rFonts w:hint="eastAsia" w:ascii="仿宋_GB2312" w:hAnsi="仿宋_GB2312" w:eastAsia="仿宋_GB2312" w:cs="仿宋_GB2312"/>
          <w:b/>
          <w:bCs/>
          <w:color w:val="000000"/>
          <w:spacing w:val="0"/>
          <w:w w:val="100"/>
          <w:position w:val="0"/>
          <w:sz w:val="32"/>
          <w:szCs w:val="32"/>
          <w:highlight w:val="none"/>
        </w:rPr>
        <w:t>一）</w:t>
      </w:r>
      <w:r>
        <w:rPr>
          <w:rFonts w:hint="eastAsia" w:ascii="仿宋_GB2312" w:hAnsi="仿宋_GB2312" w:eastAsia="仿宋_GB2312" w:cs="仿宋_GB2312"/>
          <w:b/>
          <w:bCs/>
          <w:color w:val="000000"/>
          <w:spacing w:val="0"/>
          <w:w w:val="100"/>
          <w:position w:val="0"/>
          <w:sz w:val="32"/>
          <w:szCs w:val="32"/>
          <w:highlight w:val="none"/>
        </w:rPr>
        <w:tab/>
      </w:r>
      <w:r>
        <w:rPr>
          <w:rFonts w:hint="eastAsia" w:ascii="仿宋_GB2312" w:hAnsi="仿宋_GB2312" w:eastAsia="仿宋_GB2312" w:cs="仿宋_GB2312"/>
          <w:b/>
          <w:bCs/>
          <w:color w:val="000000"/>
          <w:spacing w:val="0"/>
          <w:w w:val="100"/>
          <w:position w:val="0"/>
          <w:sz w:val="32"/>
          <w:szCs w:val="32"/>
          <w:highlight w:val="none"/>
        </w:rPr>
        <w:t>职能职责</w:t>
      </w:r>
    </w:p>
    <w:p>
      <w:pPr>
        <w:shd w:val="clear" w:color="auto" w:fill="auto"/>
        <w:spacing w:line="840" w:lineRule="exact"/>
        <w:ind w:firstLine="640" w:firstLineChars="200"/>
        <w:rPr>
          <w:rFonts w:hint="eastAsia" w:ascii="仿宋_GB2312" w:hAnsi="宋体" w:eastAsia="仿宋_GB2312" w:cs="宋体"/>
          <w:kern w:val="0"/>
          <w:sz w:val="32"/>
          <w:szCs w:val="32"/>
          <w:highlight w:val="none"/>
          <w:lang w:eastAsia="zh-CN"/>
        </w:rPr>
      </w:pPr>
      <w:bookmarkStart w:id="16" w:name="bookmark24"/>
      <w:r>
        <w:rPr>
          <w:rFonts w:hint="eastAsia" w:ascii="仿宋_GB2312" w:hAnsi="宋体" w:eastAsia="仿宋_GB2312" w:cs="宋体"/>
          <w:kern w:val="0"/>
          <w:sz w:val="32"/>
          <w:szCs w:val="32"/>
          <w:highlight w:val="none"/>
          <w:lang w:eastAsia="zh-CN"/>
        </w:rPr>
        <w:t>负责宣传贯彻执行国家、省、州、县有关供水和排水的方针、政策、法律、规章及管理办法，配合县上有关部门搞好供水、排水规划。</w:t>
      </w:r>
    </w:p>
    <w:p>
      <w:pPr>
        <w:shd w:val="clear" w:color="auto" w:fill="auto"/>
        <w:spacing w:line="84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负责全县辖区内的供水、县城内的排水及管理工作。</w:t>
      </w:r>
    </w:p>
    <w:p>
      <w:pPr>
        <w:shd w:val="clear" w:color="auto" w:fill="auto"/>
        <w:spacing w:line="84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负责全县用户用水审核审批、入户安装、查抄水表、水费征收等工作。</w:t>
      </w:r>
    </w:p>
    <w:p>
      <w:pPr>
        <w:shd w:val="clear" w:color="auto" w:fill="auto"/>
        <w:spacing w:line="84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负责全县供水、县城排水设施的维护、维修工作。</w:t>
      </w:r>
    </w:p>
    <w:p>
      <w:pPr>
        <w:shd w:val="clear" w:color="auto" w:fill="auto"/>
        <w:spacing w:line="84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参与全县供水、县城排水工程规划、设计、建设及供水、排水工程竣工验收工作。</w:t>
      </w:r>
    </w:p>
    <w:p>
      <w:pPr>
        <w:shd w:val="clear" w:color="auto" w:fill="auto"/>
        <w:spacing w:line="84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受行政管理部门委托，开展相关的水政执法。</w:t>
      </w:r>
    </w:p>
    <w:p>
      <w:pPr>
        <w:shd w:val="clear" w:color="auto" w:fill="auto"/>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承办县委、县人民政府交办的其他事项。</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w:t>
      </w:r>
      <w:bookmarkEnd w:id="16"/>
      <w:r>
        <w:rPr>
          <w:rFonts w:hint="eastAsia" w:ascii="仿宋_GB2312" w:hAnsi="仿宋_GB2312" w:eastAsia="仿宋_GB2312" w:cs="仿宋_GB2312"/>
          <w:b/>
          <w:bCs/>
          <w:color w:val="000000"/>
          <w:spacing w:val="0"/>
          <w:w w:val="100"/>
          <w:position w:val="0"/>
          <w:sz w:val="32"/>
          <w:szCs w:val="32"/>
          <w:highlight w:val="none"/>
        </w:rPr>
        <w:t>二）</w:t>
      </w:r>
      <w:r>
        <w:rPr>
          <w:rFonts w:hint="eastAsia" w:ascii="仿宋_GB2312" w:hAnsi="仿宋_GB2312" w:eastAsia="仿宋_GB2312" w:cs="仿宋_GB2312"/>
          <w:b/>
          <w:bCs/>
          <w:color w:val="000000"/>
          <w:spacing w:val="0"/>
          <w:w w:val="100"/>
          <w:position w:val="0"/>
          <w:sz w:val="32"/>
          <w:szCs w:val="32"/>
          <w:highlight w:val="none"/>
        </w:rPr>
        <w:tab/>
      </w:r>
      <w:r>
        <w:rPr>
          <w:rFonts w:hint="eastAsia" w:ascii="仿宋_GB2312" w:hAnsi="仿宋_GB2312" w:eastAsia="仿宋_GB2312" w:cs="仿宋_GB2312"/>
          <w:b/>
          <w:bCs/>
          <w:color w:val="000000"/>
          <w:spacing w:val="0"/>
          <w:w w:val="100"/>
          <w:position w:val="0"/>
          <w:sz w:val="32"/>
          <w:szCs w:val="32"/>
          <w:highlight w:val="none"/>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val="en-US" w:eastAsia="zh-CN"/>
        </w:rPr>
        <w:t>1、</w:t>
      </w:r>
      <w:r>
        <w:rPr>
          <w:rFonts w:hint="eastAsia" w:ascii="仿宋_GB2312" w:hAnsi="仿宋_GB2312" w:eastAsia="仿宋_GB2312" w:cs="仿宋_GB2312"/>
          <w:color w:val="000000"/>
          <w:spacing w:val="0"/>
          <w:w w:val="100"/>
          <w:position w:val="0"/>
          <w:sz w:val="32"/>
          <w:szCs w:val="32"/>
          <w:highlight w:val="none"/>
        </w:rPr>
        <w:t>内设机构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rPr>
        <w:t>东乡县</w:t>
      </w:r>
      <w:r>
        <w:rPr>
          <w:rFonts w:hint="eastAsia" w:ascii="仿宋_GB2312" w:hAnsi="仿宋_GB2312" w:eastAsia="仿宋_GB2312" w:cs="仿宋_GB2312"/>
          <w:color w:val="000000"/>
          <w:spacing w:val="0"/>
          <w:w w:val="100"/>
          <w:position w:val="0"/>
          <w:sz w:val="32"/>
          <w:szCs w:val="32"/>
          <w:highlight w:val="none"/>
          <w:lang w:eastAsia="zh-CN"/>
        </w:rPr>
        <w:t>供排水服务中心</w:t>
      </w:r>
      <w:r>
        <w:rPr>
          <w:rFonts w:hint="eastAsia" w:ascii="仿宋_GB2312" w:hAnsi="仿宋_GB2312" w:eastAsia="仿宋_GB2312" w:cs="仿宋_GB2312"/>
          <w:color w:val="000000"/>
          <w:spacing w:val="0"/>
          <w:w w:val="100"/>
          <w:position w:val="0"/>
          <w:sz w:val="32"/>
          <w:szCs w:val="32"/>
          <w:highlight w:val="none"/>
        </w:rPr>
        <w:t>内设及归口管理机构有</w:t>
      </w:r>
      <w:r>
        <w:rPr>
          <w:rFonts w:hint="eastAsia" w:ascii="仿宋_GB2312" w:hAnsi="仿宋_GB2312" w:eastAsia="仿宋_GB2312" w:cs="仿宋_GB2312"/>
          <w:color w:val="000000"/>
          <w:spacing w:val="0"/>
          <w:w w:val="100"/>
          <w:position w:val="0"/>
          <w:sz w:val="32"/>
          <w:szCs w:val="32"/>
          <w:highlight w:val="none"/>
          <w:lang w:val="en-US" w:eastAsia="zh-CN"/>
        </w:rPr>
        <w:t>9个职能股(室）：</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人秘股。</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财务及内审股。</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纪检监察室。</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计量设施鉴定股。</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水质监测化验股。</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抢修股。</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乡镇供水管理股。</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人饮工程泵站管理股，</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水厂管理股。</w:t>
      </w:r>
    </w:p>
    <w:p>
      <w:pPr>
        <w:ind w:firstLine="602" w:firstLineChars="200"/>
        <w:rPr>
          <w:rFonts w:hint="eastAsia" w:ascii="仿宋_GB2312" w:eastAsia="仿宋_GB2312"/>
          <w:sz w:val="30"/>
          <w:szCs w:val="30"/>
        </w:rPr>
      </w:pPr>
      <w:r>
        <w:rPr>
          <w:rFonts w:hint="eastAsia" w:ascii="仿宋_GB2312" w:eastAsia="仿宋_GB2312"/>
          <w:b/>
          <w:bCs/>
          <w:sz w:val="30"/>
          <w:szCs w:val="30"/>
          <w:lang w:val="en-US" w:eastAsia="zh-CN"/>
        </w:rPr>
        <w:t>2、</w:t>
      </w:r>
      <w:r>
        <w:rPr>
          <w:rFonts w:hint="eastAsia" w:ascii="仿宋_GB2312" w:eastAsia="仿宋_GB2312"/>
          <w:b/>
          <w:bCs/>
          <w:sz w:val="30"/>
          <w:szCs w:val="30"/>
        </w:rPr>
        <w:t>事业单位法管理</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eastAsia="仿宋_GB2312"/>
          <w:sz w:val="30"/>
          <w:szCs w:val="30"/>
        </w:rPr>
      </w:pPr>
      <w:r>
        <w:rPr>
          <w:rFonts w:hint="eastAsia" w:ascii="仿宋_GB2312" w:eastAsia="仿宋_GB2312"/>
          <w:sz w:val="30"/>
          <w:szCs w:val="30"/>
        </w:rPr>
        <w:t>东乡县</w:t>
      </w:r>
      <w:r>
        <w:rPr>
          <w:rFonts w:hint="eastAsia" w:ascii="仿宋_GB2312" w:eastAsia="仿宋_GB2312"/>
          <w:sz w:val="30"/>
          <w:szCs w:val="30"/>
          <w:lang w:eastAsia="zh-CN"/>
        </w:rPr>
        <w:t>城乡供排水</w:t>
      </w:r>
      <w:r>
        <w:rPr>
          <w:rFonts w:hint="eastAsia" w:ascii="仿宋_GB2312" w:eastAsia="仿宋_GB2312"/>
          <w:sz w:val="30"/>
          <w:szCs w:val="30"/>
          <w:lang w:val="en-US" w:eastAsia="zh-CN"/>
        </w:rPr>
        <w:t>服务中心</w:t>
      </w:r>
      <w:r>
        <w:rPr>
          <w:rFonts w:hint="eastAsia" w:ascii="仿宋_GB2312" w:eastAsia="仿宋_GB2312"/>
          <w:sz w:val="30"/>
          <w:szCs w:val="30"/>
        </w:rPr>
        <w:t>下属</w:t>
      </w:r>
      <w:r>
        <w:rPr>
          <w:rFonts w:hint="eastAsia" w:ascii="仿宋_GB2312" w:eastAsia="仿宋_GB2312"/>
          <w:sz w:val="30"/>
          <w:szCs w:val="30"/>
          <w:lang w:val="en-US" w:eastAsia="zh-CN"/>
        </w:rPr>
        <w:t>18</w:t>
      </w:r>
      <w:r>
        <w:rPr>
          <w:rFonts w:hint="eastAsia" w:ascii="仿宋_GB2312" w:eastAsia="仿宋_GB2312"/>
          <w:sz w:val="30"/>
          <w:szCs w:val="30"/>
        </w:rPr>
        <w:t>个事业单位法管理</w:t>
      </w:r>
      <w:r>
        <w:rPr>
          <w:rFonts w:hint="eastAsia" w:ascii="仿宋_GB2312" w:eastAsia="仿宋_GB2312"/>
          <w:sz w:val="30"/>
          <w:szCs w:val="30"/>
          <w:lang w:val="en-US" w:eastAsia="zh-CN"/>
        </w:rPr>
        <w:t>乡镇供水管理站</w:t>
      </w:r>
      <w:r>
        <w:rPr>
          <w:rFonts w:hint="eastAsia" w:ascii="仿宋_GB2312" w:eastAsia="仿宋_GB2312"/>
          <w:sz w:val="30"/>
          <w:szCs w:val="30"/>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第二部分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202</w:t>
      </w:r>
      <w:r>
        <w:rPr>
          <w:rFonts w:hint="eastAsia" w:ascii="仿宋_GB2312" w:hAnsi="仿宋_GB2312" w:eastAsia="仿宋_GB2312" w:cs="仿宋_GB2312"/>
          <w:b/>
          <w:bCs/>
          <w:color w:val="000000"/>
          <w:spacing w:val="0"/>
          <w:w w:val="100"/>
          <w:position w:val="0"/>
          <w:sz w:val="32"/>
          <w:szCs w:val="32"/>
          <w:highlight w:val="none"/>
          <w:lang w:val="en-US" w:eastAsia="zh-CN"/>
        </w:rPr>
        <w:t>1</w:t>
      </w:r>
      <w:r>
        <w:rPr>
          <w:rFonts w:hint="eastAsia" w:ascii="仿宋_GB2312" w:hAnsi="仿宋_GB2312" w:eastAsia="仿宋_GB2312" w:cs="仿宋_GB2312"/>
          <w:b/>
          <w:bCs/>
          <w:color w:val="000000"/>
          <w:spacing w:val="0"/>
          <w:w w:val="100"/>
          <w:position w:val="0"/>
          <w:sz w:val="32"/>
          <w:szCs w:val="32"/>
          <w:highlight w:val="none"/>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rPr>
        <w:t>表六：</w:t>
      </w:r>
      <w:r>
        <w:rPr>
          <w:rFonts w:hint="eastAsia" w:ascii="仿宋_GB2312" w:hAnsi="仿宋_GB2312" w:eastAsia="仿宋_GB2312" w:cs="仿宋_GB2312"/>
          <w:color w:val="000000"/>
          <w:spacing w:val="0"/>
          <w:w w:val="100"/>
          <w:position w:val="0"/>
          <w:sz w:val="32"/>
          <w:szCs w:val="32"/>
          <w:highlight w:val="none"/>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表七：一般公共预算财政拨款</w:t>
      </w:r>
      <w:r>
        <w:rPr>
          <w:rFonts w:hint="eastAsia" w:ascii="仿宋_GB2312" w:hAnsi="仿宋_GB2312" w:eastAsia="仿宋_GB2312" w:cs="仿宋_GB2312"/>
          <w:color w:val="000000"/>
          <w:spacing w:val="0"/>
          <w:w w:val="100"/>
          <w:position w:val="0"/>
          <w:sz w:val="32"/>
          <w:szCs w:val="32"/>
          <w:highlight w:val="none"/>
          <w:lang w:val="zh-CN" w:eastAsia="zh-CN" w:bidi="zh-CN"/>
        </w:rPr>
        <w:t>“三</w:t>
      </w:r>
      <w:r>
        <w:rPr>
          <w:rFonts w:hint="eastAsia" w:ascii="仿宋_GB2312" w:hAnsi="仿宋_GB2312" w:eastAsia="仿宋_GB2312" w:cs="仿宋_GB2312"/>
          <w:color w:val="000000"/>
          <w:spacing w:val="0"/>
          <w:w w:val="100"/>
          <w:position w:val="0"/>
          <w:sz w:val="32"/>
          <w:szCs w:val="32"/>
          <w:highlight w:val="none"/>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202</w:t>
      </w:r>
      <w:r>
        <w:rPr>
          <w:rFonts w:hint="eastAsia" w:ascii="仿宋_GB2312" w:hAnsi="仿宋_GB2312" w:eastAsia="仿宋_GB2312" w:cs="仿宋_GB2312"/>
          <w:b/>
          <w:bCs/>
          <w:color w:val="000000"/>
          <w:spacing w:val="0"/>
          <w:w w:val="100"/>
          <w:position w:val="0"/>
          <w:sz w:val="32"/>
          <w:szCs w:val="32"/>
          <w:highlight w:val="none"/>
          <w:lang w:val="en-US" w:eastAsia="zh-CN"/>
        </w:rPr>
        <w:t>1</w:t>
      </w:r>
      <w:r>
        <w:rPr>
          <w:rFonts w:hint="eastAsia" w:ascii="仿宋_GB2312" w:hAnsi="仿宋_GB2312" w:eastAsia="仿宋_GB2312" w:cs="仿宋_GB2312"/>
          <w:b/>
          <w:bCs/>
          <w:color w:val="000000"/>
          <w:spacing w:val="0"/>
          <w:w w:val="100"/>
          <w:position w:val="0"/>
          <w:sz w:val="32"/>
          <w:szCs w:val="32"/>
          <w:highlight w:val="none"/>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320" w:firstLineChars="100"/>
        <w:jc w:val="both"/>
        <w:textAlignment w:val="auto"/>
        <w:rPr>
          <w:rFonts w:hint="eastAsia" w:ascii="仿宋_GB2312" w:hAnsi="仿宋_GB2312" w:eastAsia="仿宋_GB2312" w:cs="仿宋_GB2312"/>
          <w:b/>
          <w:bCs/>
          <w:color w:val="000000"/>
          <w:spacing w:val="0"/>
          <w:w w:val="100"/>
          <w:position w:val="0"/>
          <w:sz w:val="32"/>
          <w:szCs w:val="32"/>
          <w:highlight w:val="none"/>
          <w:lang w:eastAsia="zh-CN"/>
        </w:rPr>
      </w:pPr>
      <w:r>
        <w:rPr>
          <w:rFonts w:hint="eastAsia" w:ascii="仿宋_GB2312" w:hAnsi="仿宋_GB2312" w:eastAsia="仿宋_GB2312" w:cs="仿宋_GB2312"/>
          <w:b w:val="0"/>
          <w:bCs w:val="0"/>
          <w:color w:val="000000"/>
          <w:kern w:val="0"/>
          <w:sz w:val="32"/>
          <w:szCs w:val="32"/>
          <w:highlight w:val="none"/>
          <w:lang w:val="en-US" w:eastAsia="zh-CN" w:bidi="ar"/>
        </w:rPr>
        <w:t>（</w:t>
      </w:r>
      <w:r>
        <w:rPr>
          <w:rFonts w:hint="eastAsia" w:ascii="仿宋_GB2312" w:hAnsi="仿宋_GB2312" w:eastAsia="仿宋_GB2312" w:cs="仿宋_GB2312"/>
          <w:b/>
          <w:bCs/>
          <w:color w:val="000000"/>
          <w:kern w:val="0"/>
          <w:sz w:val="32"/>
          <w:szCs w:val="32"/>
          <w:highlight w:val="none"/>
          <w:lang w:val="en-US" w:eastAsia="zh-CN" w:bidi="ar"/>
        </w:rPr>
        <w:t>注意事项：</w:t>
      </w:r>
      <w:r>
        <w:rPr>
          <w:rFonts w:hint="eastAsia" w:ascii="仿宋_GB2312" w:hAnsi="仿宋_GB2312" w:eastAsia="仿宋_GB2312" w:cs="仿宋_GB2312"/>
          <w:color w:val="000000"/>
          <w:kern w:val="0"/>
          <w:sz w:val="32"/>
          <w:szCs w:val="32"/>
          <w:highlight w:val="none"/>
          <w:lang w:val="en-US" w:eastAsia="zh-CN" w:bidi="ar"/>
        </w:rPr>
        <w:t>关于小数位。金额数值应当保留两位小数，如末位为0不需保留小数位（例如：1000 万元，100.3 万元）；</w:t>
      </w:r>
      <w:r>
        <w:rPr>
          <w:rFonts w:hint="eastAsia" w:ascii="仿宋_GB2312" w:hAnsi="仿宋_GB2312" w:eastAsia="仿宋_GB2312" w:cs="仿宋_GB2312"/>
          <w:b/>
          <w:bCs/>
          <w:color w:val="000000"/>
          <w:spacing w:val="0"/>
          <w:w w:val="100"/>
          <w:position w:val="0"/>
          <w:sz w:val="32"/>
          <w:szCs w:val="32"/>
          <w:highlight w:val="none"/>
          <w:lang w:val="en-US" w:eastAsia="zh-CN"/>
        </w:rPr>
        <w:t>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321" w:firstLineChars="100"/>
        <w:jc w:val="both"/>
        <w:textAlignment w:val="auto"/>
        <w:rPr>
          <w:rFonts w:hint="eastAsia" w:ascii="仿宋_GB2312" w:hAnsi="仿宋_GB2312" w:eastAsia="仿宋_GB2312" w:cs="仿宋_GB2312"/>
          <w:b/>
          <w:bCs/>
          <w:color w:val="000000"/>
          <w:spacing w:val="0"/>
          <w:w w:val="100"/>
          <w:position w:val="0"/>
          <w:sz w:val="32"/>
          <w:szCs w:val="32"/>
          <w:highlight w:val="none"/>
          <w:lang w:eastAsia="zh-CN"/>
        </w:rPr>
      </w:pPr>
      <w:r>
        <w:rPr>
          <w:rFonts w:hint="eastAsia" w:ascii="仿宋_GB2312" w:hAnsi="仿宋_GB2312" w:eastAsia="仿宋_GB2312" w:cs="仿宋_GB2312"/>
          <w:b/>
          <w:bCs/>
          <w:color w:val="000000"/>
          <w:spacing w:val="0"/>
          <w:w w:val="100"/>
          <w:position w:val="0"/>
          <w:sz w:val="32"/>
          <w:szCs w:val="32"/>
          <w:highlight w:val="none"/>
          <w:lang w:eastAsia="zh-CN"/>
        </w:rPr>
        <w:t>一、收入支出决算总体情况说明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zh-TW" w:eastAsia="zh-CN"/>
        </w:rPr>
      </w:pPr>
      <w:r>
        <w:rPr>
          <w:rFonts w:hint="eastAsia" w:ascii="仿宋_GB2312" w:hAnsi="仿宋_GB2312" w:eastAsia="仿宋_GB2312" w:cs="仿宋_GB2312"/>
          <w:color w:val="000000"/>
          <w:spacing w:val="0"/>
          <w:w w:val="100"/>
          <w:position w:val="0"/>
          <w:sz w:val="32"/>
          <w:szCs w:val="32"/>
          <w:highlight w:val="none"/>
          <w:u w:val="none"/>
          <w:shd w:val="clear" w:color="auto" w:fill="auto"/>
          <w:lang w:val="zh-TW" w:eastAsia="zh-CN" w:bidi="zh-TW"/>
        </w:rPr>
        <w:t xml:space="preserve"> </w:t>
      </w:r>
      <w:r>
        <w:rPr>
          <w:rFonts w:hint="eastAsia" w:ascii="仿宋_GB2312" w:hAnsi="仿宋_GB2312" w:eastAsia="仿宋_GB2312" w:cs="仿宋_GB2312"/>
          <w:color w:val="000000"/>
          <w:spacing w:val="0"/>
          <w:w w:val="100"/>
          <w:position w:val="0"/>
          <w:sz w:val="32"/>
          <w:szCs w:val="32"/>
          <w:highlight w:val="none"/>
          <w:lang w:val="zh-TW" w:eastAsia="zh-CN"/>
        </w:rPr>
        <w:t>本部门2021年度收入总计6007997.54元，支出总计6007997.54元。与2</w:t>
      </w:r>
      <w:r>
        <w:rPr>
          <w:rFonts w:hint="eastAsia" w:ascii="仿宋_GB2312" w:hAnsi="仿宋_GB2312" w:eastAsia="仿宋_GB2312" w:cs="仿宋_GB2312"/>
          <w:color w:val="000000"/>
          <w:spacing w:val="0"/>
          <w:w w:val="100"/>
          <w:position w:val="0"/>
          <w:sz w:val="32"/>
          <w:szCs w:val="32"/>
          <w:highlight w:val="none"/>
          <w:lang w:val="en-US" w:eastAsia="zh-CN"/>
        </w:rPr>
        <w:t>020</w:t>
      </w:r>
      <w:r>
        <w:rPr>
          <w:rFonts w:hint="eastAsia" w:ascii="仿宋_GB2312" w:hAnsi="仿宋_GB2312" w:eastAsia="仿宋_GB2312" w:cs="仿宋_GB2312"/>
          <w:color w:val="000000"/>
          <w:spacing w:val="0"/>
          <w:w w:val="100"/>
          <w:position w:val="0"/>
          <w:sz w:val="32"/>
          <w:szCs w:val="32"/>
          <w:highlight w:val="none"/>
          <w:lang w:val="zh-TW" w:eastAsia="zh-CN"/>
        </w:rPr>
        <w:t>年决算数相比，收入</w:t>
      </w:r>
      <w:r>
        <w:rPr>
          <w:rFonts w:hint="eastAsia" w:ascii="仿宋_GB2312" w:hAnsi="仿宋_GB2312" w:eastAsia="仿宋_GB2312" w:cs="仿宋_GB2312"/>
          <w:color w:val="000000"/>
          <w:spacing w:val="0"/>
          <w:w w:val="100"/>
          <w:position w:val="0"/>
          <w:sz w:val="32"/>
          <w:szCs w:val="32"/>
          <w:highlight w:val="none"/>
          <w:lang w:val="en-US" w:eastAsia="zh-CN"/>
        </w:rPr>
        <w:t>减少1936778.01</w:t>
      </w:r>
      <w:r>
        <w:rPr>
          <w:rFonts w:hint="eastAsia" w:ascii="仿宋_GB2312" w:hAnsi="仿宋_GB2312" w:eastAsia="仿宋_GB2312" w:cs="仿宋_GB2312"/>
          <w:color w:val="000000"/>
          <w:spacing w:val="0"/>
          <w:w w:val="100"/>
          <w:position w:val="0"/>
          <w:sz w:val="32"/>
          <w:szCs w:val="32"/>
          <w:highlight w:val="none"/>
          <w:lang w:val="zh-TW" w:eastAsia="zh-CN"/>
        </w:rPr>
        <w:t>元，</w:t>
      </w:r>
      <w:r>
        <w:rPr>
          <w:rFonts w:hint="eastAsia" w:ascii="仿宋_GB2312" w:hAnsi="仿宋_GB2312" w:eastAsia="仿宋_GB2312" w:cs="仿宋_GB2312"/>
          <w:color w:val="000000"/>
          <w:spacing w:val="0"/>
          <w:w w:val="100"/>
          <w:position w:val="0"/>
          <w:sz w:val="32"/>
          <w:szCs w:val="32"/>
          <w:highlight w:val="none"/>
          <w:lang w:val="en-US" w:eastAsia="zh-CN"/>
        </w:rPr>
        <w:t>减少32.24</w:t>
      </w:r>
      <w:r>
        <w:rPr>
          <w:rFonts w:hint="eastAsia" w:ascii="仿宋_GB2312" w:hAnsi="仿宋_GB2312" w:eastAsia="仿宋_GB2312" w:cs="仿宋_GB2312"/>
          <w:color w:val="000000"/>
          <w:spacing w:val="0"/>
          <w:w w:val="100"/>
          <w:position w:val="0"/>
          <w:sz w:val="32"/>
          <w:szCs w:val="32"/>
          <w:highlight w:val="none"/>
          <w:lang w:val="zh-TW" w:eastAsia="zh-CN"/>
        </w:rPr>
        <w:t>%，支出</w:t>
      </w:r>
      <w:r>
        <w:rPr>
          <w:rFonts w:hint="eastAsia" w:ascii="仿宋_GB2312" w:hAnsi="仿宋_GB2312" w:eastAsia="仿宋_GB2312" w:cs="仿宋_GB2312"/>
          <w:color w:val="000000"/>
          <w:spacing w:val="0"/>
          <w:w w:val="100"/>
          <w:position w:val="0"/>
          <w:sz w:val="32"/>
          <w:szCs w:val="32"/>
          <w:highlight w:val="none"/>
          <w:lang w:val="en-US" w:eastAsia="zh-CN"/>
        </w:rPr>
        <w:t>减少1936778.01</w:t>
      </w:r>
      <w:r>
        <w:rPr>
          <w:rFonts w:hint="eastAsia" w:ascii="仿宋_GB2312" w:hAnsi="仿宋_GB2312" w:eastAsia="仿宋_GB2312" w:cs="仿宋_GB2312"/>
          <w:color w:val="000000"/>
          <w:spacing w:val="0"/>
          <w:w w:val="100"/>
          <w:position w:val="0"/>
          <w:sz w:val="32"/>
          <w:szCs w:val="32"/>
          <w:highlight w:val="none"/>
          <w:lang w:val="zh-TW" w:eastAsia="zh-CN"/>
        </w:rPr>
        <w:t>元，</w:t>
      </w:r>
      <w:r>
        <w:rPr>
          <w:rFonts w:hint="eastAsia" w:ascii="仿宋_GB2312" w:hAnsi="仿宋_GB2312" w:eastAsia="仿宋_GB2312" w:cs="仿宋_GB2312"/>
          <w:color w:val="000000"/>
          <w:spacing w:val="0"/>
          <w:w w:val="100"/>
          <w:position w:val="0"/>
          <w:sz w:val="32"/>
          <w:szCs w:val="32"/>
          <w:highlight w:val="none"/>
          <w:lang w:val="en-US" w:eastAsia="zh-CN"/>
        </w:rPr>
        <w:t>减少32.24</w:t>
      </w:r>
      <w:r>
        <w:rPr>
          <w:rFonts w:hint="eastAsia" w:ascii="仿宋_GB2312" w:hAnsi="仿宋_GB2312" w:eastAsia="仿宋_GB2312" w:cs="仿宋_GB2312"/>
          <w:color w:val="000000"/>
          <w:spacing w:val="0"/>
          <w:w w:val="100"/>
          <w:position w:val="0"/>
          <w:sz w:val="32"/>
          <w:szCs w:val="32"/>
          <w:highlight w:val="none"/>
          <w:lang w:val="zh-TW" w:eastAsia="zh-CN"/>
        </w:rPr>
        <w:t>%。主要原因是</w:t>
      </w:r>
      <w:r>
        <w:rPr>
          <w:rFonts w:hint="eastAsia" w:ascii="仿宋_GB2312" w:hAnsi="仿宋_GB2312" w:eastAsia="仿宋_GB2312" w:cs="仿宋_GB2312"/>
          <w:color w:val="000000"/>
          <w:spacing w:val="0"/>
          <w:w w:val="100"/>
          <w:position w:val="0"/>
          <w:sz w:val="32"/>
          <w:szCs w:val="32"/>
          <w:highlight w:val="none"/>
          <w:lang w:val="en-US" w:eastAsia="zh-CN"/>
        </w:rPr>
        <w:t>动力电费及项目减少</w:t>
      </w:r>
      <w:r>
        <w:rPr>
          <w:rFonts w:hint="eastAsia" w:ascii="仿宋_GB2312" w:hAnsi="仿宋_GB2312" w:eastAsia="仿宋_GB2312" w:cs="仿宋_GB2312"/>
          <w:color w:val="000000"/>
          <w:spacing w:val="0"/>
          <w:w w:val="100"/>
          <w:position w:val="0"/>
          <w:sz w:val="32"/>
          <w:szCs w:val="32"/>
          <w:highlight w:val="none"/>
          <w:lang w:val="zh-TW" w:eastAsia="zh-CN"/>
        </w:rPr>
        <w:t>。</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zh-TW" w:eastAsia="zh-CN"/>
        </w:rPr>
      </w:pPr>
      <w:r>
        <w:rPr>
          <w:rFonts w:hint="eastAsia" w:ascii="仿宋_GB2312" w:hAnsi="仿宋_GB2312" w:eastAsia="仿宋_GB2312" w:cs="仿宋_GB2312"/>
          <w:color w:val="000000"/>
          <w:spacing w:val="0"/>
          <w:w w:val="100"/>
          <w:position w:val="0"/>
          <w:sz w:val="32"/>
          <w:szCs w:val="32"/>
          <w:highlight w:val="none"/>
          <w:lang w:val="zh-TW" w:eastAsia="zh-CN"/>
        </w:rPr>
        <w:t>本部门2021年度收入合计6007997.54元，其中：财政拨款收入6007997.54元，占</w:t>
      </w:r>
      <w:r>
        <w:rPr>
          <w:rFonts w:hint="eastAsia" w:ascii="仿宋_GB2312" w:hAnsi="仿宋_GB2312" w:eastAsia="仿宋_GB2312" w:cs="仿宋_GB2312"/>
          <w:color w:val="000000"/>
          <w:spacing w:val="0"/>
          <w:w w:val="100"/>
          <w:position w:val="0"/>
          <w:sz w:val="32"/>
          <w:szCs w:val="32"/>
          <w:highlight w:val="none"/>
          <w:lang w:val="en-US" w:eastAsia="zh-CN"/>
        </w:rPr>
        <w:t>100</w:t>
      </w:r>
      <w:r>
        <w:rPr>
          <w:rFonts w:hint="eastAsia" w:ascii="仿宋_GB2312" w:hAnsi="仿宋_GB2312" w:eastAsia="仿宋_GB2312" w:cs="仿宋_GB2312"/>
          <w:color w:val="000000"/>
          <w:spacing w:val="0"/>
          <w:w w:val="100"/>
          <w:position w:val="0"/>
          <w:sz w:val="32"/>
          <w:szCs w:val="32"/>
          <w:highlight w:val="none"/>
          <w:lang w:val="zh-TW" w:eastAsia="zh-CN"/>
        </w:rPr>
        <w:t>%。</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zh-TW" w:eastAsia="zh-CN"/>
        </w:rPr>
      </w:pPr>
      <w:r>
        <w:rPr>
          <w:rFonts w:hint="eastAsia" w:ascii="仿宋_GB2312" w:hAnsi="仿宋_GB2312" w:eastAsia="仿宋_GB2312" w:cs="仿宋_GB2312"/>
          <w:color w:val="000000"/>
          <w:spacing w:val="0"/>
          <w:w w:val="100"/>
          <w:position w:val="0"/>
          <w:sz w:val="32"/>
          <w:szCs w:val="32"/>
          <w:highlight w:val="none"/>
          <w:lang w:val="zh-TW" w:eastAsia="zh-CN"/>
        </w:rPr>
        <w:t>本部门2021年度支出合计6007997.54元，其中：基本支出6007997.54元，占</w:t>
      </w:r>
      <w:r>
        <w:rPr>
          <w:rFonts w:hint="eastAsia" w:ascii="仿宋_GB2312" w:hAnsi="仿宋_GB2312" w:eastAsia="仿宋_GB2312" w:cs="仿宋_GB2312"/>
          <w:color w:val="000000"/>
          <w:spacing w:val="0"/>
          <w:w w:val="100"/>
          <w:position w:val="0"/>
          <w:sz w:val="32"/>
          <w:szCs w:val="32"/>
          <w:highlight w:val="none"/>
          <w:lang w:val="en-US" w:eastAsia="zh-CN"/>
        </w:rPr>
        <w:t>100</w:t>
      </w:r>
      <w:r>
        <w:rPr>
          <w:rFonts w:hint="eastAsia" w:ascii="仿宋_GB2312" w:hAnsi="仿宋_GB2312" w:eastAsia="仿宋_GB2312" w:cs="仿宋_GB2312"/>
          <w:color w:val="000000"/>
          <w:spacing w:val="0"/>
          <w:w w:val="100"/>
          <w:position w:val="0"/>
          <w:sz w:val="32"/>
          <w:szCs w:val="32"/>
          <w:highlight w:val="none"/>
          <w:lang w:val="zh-TW" w:eastAsia="zh-CN"/>
        </w:rPr>
        <w:t>%。</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zh-TW" w:eastAsia="zh-CN"/>
        </w:rPr>
      </w:pPr>
      <w:r>
        <w:rPr>
          <w:rFonts w:hint="eastAsia" w:ascii="仿宋_GB2312" w:hAnsi="仿宋_GB2312" w:eastAsia="仿宋_GB2312" w:cs="仿宋_GB2312"/>
          <w:color w:val="000000"/>
          <w:spacing w:val="0"/>
          <w:w w:val="100"/>
          <w:position w:val="0"/>
          <w:sz w:val="32"/>
          <w:szCs w:val="32"/>
          <w:highlight w:val="none"/>
          <w:lang w:val="zh-TW" w:eastAsia="zh-CN"/>
        </w:rPr>
        <w:t>本部门2021年度年末结转和结余</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lang w:val="zh-TW" w:eastAsia="zh-CN"/>
        </w:rPr>
        <w:t>元。</w:t>
      </w:r>
    </w:p>
    <w:p>
      <w:pPr>
        <w:numPr>
          <w:ilvl w:val="0"/>
          <w:numId w:val="2"/>
        </w:numPr>
        <w:ind w:firstLine="643" w:firstLineChars="200"/>
        <w:rPr>
          <w:rFonts w:hint="eastAsia" w:ascii="仿宋_GB2312" w:hAnsi="仿宋_GB2312" w:eastAsia="仿宋_GB2312" w:cs="仿宋_GB2312"/>
          <w:b/>
          <w:bCs/>
          <w:color w:val="000000"/>
          <w:spacing w:val="0"/>
          <w:w w:val="100"/>
          <w:position w:val="0"/>
          <w:sz w:val="32"/>
          <w:szCs w:val="32"/>
          <w:highlight w:val="none"/>
          <w:lang w:eastAsia="zh-CN"/>
        </w:rPr>
      </w:pPr>
      <w:r>
        <w:rPr>
          <w:rFonts w:hint="eastAsia" w:ascii="仿宋_GB2312" w:hAnsi="仿宋_GB2312" w:eastAsia="仿宋_GB2312" w:cs="仿宋_GB2312"/>
          <w:b/>
          <w:bCs/>
          <w:color w:val="000000"/>
          <w:spacing w:val="0"/>
          <w:w w:val="100"/>
          <w:position w:val="0"/>
          <w:sz w:val="32"/>
          <w:szCs w:val="32"/>
          <w:highlight w:val="none"/>
          <w:lang w:eastAsia="zh-CN"/>
        </w:rPr>
        <w:t>收入决算情况说明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zh-TW" w:eastAsia="zh-CN"/>
        </w:rPr>
      </w:pPr>
      <w:r>
        <w:rPr>
          <w:rFonts w:hint="eastAsia" w:ascii="仿宋_GB2312" w:hAnsi="仿宋_GB2312" w:eastAsia="仿宋_GB2312" w:cs="仿宋_GB2312"/>
          <w:color w:val="000000"/>
          <w:spacing w:val="0"/>
          <w:w w:val="100"/>
          <w:position w:val="0"/>
          <w:sz w:val="32"/>
          <w:szCs w:val="32"/>
          <w:highlight w:val="none"/>
          <w:lang w:val="zh-TW" w:eastAsia="zh-CN"/>
        </w:rPr>
        <w:t>本部门2021年度财政拨款收入6007997.54元，较上年决算数</w:t>
      </w:r>
      <w:r>
        <w:rPr>
          <w:rFonts w:hint="eastAsia" w:ascii="仿宋_GB2312" w:hAnsi="仿宋_GB2312" w:eastAsia="仿宋_GB2312" w:cs="仿宋_GB2312"/>
          <w:color w:val="000000"/>
          <w:spacing w:val="0"/>
          <w:w w:val="100"/>
          <w:position w:val="0"/>
          <w:sz w:val="32"/>
          <w:szCs w:val="32"/>
          <w:highlight w:val="none"/>
          <w:lang w:val="en-US" w:eastAsia="zh-CN"/>
        </w:rPr>
        <w:t>减少1936778.01</w:t>
      </w:r>
      <w:r>
        <w:rPr>
          <w:rFonts w:hint="eastAsia" w:ascii="仿宋_GB2312" w:hAnsi="仿宋_GB2312" w:eastAsia="仿宋_GB2312" w:cs="仿宋_GB2312"/>
          <w:color w:val="000000"/>
          <w:spacing w:val="0"/>
          <w:w w:val="100"/>
          <w:position w:val="0"/>
          <w:sz w:val="32"/>
          <w:szCs w:val="32"/>
          <w:highlight w:val="none"/>
          <w:lang w:val="zh-TW" w:eastAsia="zh-CN"/>
        </w:rPr>
        <w:t>元，</w:t>
      </w:r>
      <w:r>
        <w:rPr>
          <w:rFonts w:hint="eastAsia" w:ascii="仿宋_GB2312" w:hAnsi="仿宋_GB2312" w:eastAsia="仿宋_GB2312" w:cs="仿宋_GB2312"/>
          <w:color w:val="000000"/>
          <w:spacing w:val="0"/>
          <w:w w:val="100"/>
          <w:position w:val="0"/>
          <w:sz w:val="32"/>
          <w:szCs w:val="32"/>
          <w:highlight w:val="none"/>
          <w:lang w:val="en-US" w:eastAsia="zh-CN"/>
        </w:rPr>
        <w:t>减少32.24</w:t>
      </w:r>
      <w:r>
        <w:rPr>
          <w:rFonts w:hint="eastAsia" w:ascii="仿宋_GB2312" w:hAnsi="仿宋_GB2312" w:eastAsia="仿宋_GB2312" w:cs="仿宋_GB2312"/>
          <w:color w:val="000000"/>
          <w:spacing w:val="0"/>
          <w:w w:val="100"/>
          <w:position w:val="0"/>
          <w:sz w:val="32"/>
          <w:szCs w:val="32"/>
          <w:highlight w:val="none"/>
          <w:lang w:val="zh-TW" w:eastAsia="zh-CN"/>
        </w:rPr>
        <w:t>%。主要原因是</w:t>
      </w:r>
      <w:r>
        <w:rPr>
          <w:rFonts w:hint="eastAsia" w:ascii="仿宋_GB2312" w:hAnsi="仿宋_GB2312" w:eastAsia="仿宋_GB2312" w:cs="仿宋_GB2312"/>
          <w:color w:val="000000"/>
          <w:spacing w:val="0"/>
          <w:w w:val="100"/>
          <w:position w:val="0"/>
          <w:sz w:val="32"/>
          <w:szCs w:val="32"/>
          <w:highlight w:val="none"/>
          <w:lang w:val="en-US" w:eastAsia="zh-CN"/>
        </w:rPr>
        <w:t>动力电费及项目增加。</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zh-TW" w:eastAsia="zh-CN"/>
        </w:rPr>
      </w:pPr>
      <w:r>
        <w:rPr>
          <w:rFonts w:hint="eastAsia" w:ascii="仿宋_GB2312" w:hAnsi="仿宋_GB2312" w:eastAsia="仿宋_GB2312" w:cs="仿宋_GB2312"/>
          <w:color w:val="000000"/>
          <w:spacing w:val="0"/>
          <w:w w:val="100"/>
          <w:position w:val="0"/>
          <w:sz w:val="32"/>
          <w:szCs w:val="32"/>
          <w:highlight w:val="none"/>
          <w:lang w:val="zh-TW" w:eastAsia="zh-CN"/>
        </w:rPr>
        <w:t>本部门2021年度财政拨款支出主要用于以下方面：社会保障和就业支出</w:t>
      </w:r>
      <w:r>
        <w:rPr>
          <w:rFonts w:hint="eastAsia" w:ascii="仿宋_GB2312" w:hAnsi="仿宋_GB2312" w:eastAsia="仿宋_GB2312" w:cs="仿宋_GB2312"/>
          <w:color w:val="000000"/>
          <w:spacing w:val="0"/>
          <w:w w:val="100"/>
          <w:position w:val="0"/>
          <w:sz w:val="32"/>
          <w:szCs w:val="32"/>
          <w:highlight w:val="none"/>
          <w:lang w:val="en-US" w:eastAsia="zh-CN"/>
        </w:rPr>
        <w:t>3806973.6</w:t>
      </w:r>
      <w:r>
        <w:rPr>
          <w:rFonts w:hint="eastAsia" w:ascii="仿宋_GB2312" w:hAnsi="仿宋_GB2312" w:eastAsia="仿宋_GB2312" w:cs="仿宋_GB2312"/>
          <w:color w:val="000000"/>
          <w:spacing w:val="0"/>
          <w:w w:val="100"/>
          <w:position w:val="0"/>
          <w:sz w:val="32"/>
          <w:szCs w:val="32"/>
          <w:highlight w:val="none"/>
          <w:lang w:val="zh-TW" w:eastAsia="zh-CN"/>
        </w:rPr>
        <w:t>元，占</w:t>
      </w:r>
      <w:r>
        <w:rPr>
          <w:rFonts w:hint="eastAsia" w:ascii="仿宋_GB2312" w:hAnsi="仿宋_GB2312" w:eastAsia="仿宋_GB2312" w:cs="仿宋_GB2312"/>
          <w:color w:val="000000"/>
          <w:spacing w:val="0"/>
          <w:w w:val="100"/>
          <w:position w:val="0"/>
          <w:sz w:val="32"/>
          <w:szCs w:val="32"/>
          <w:highlight w:val="none"/>
          <w:lang w:val="en-US" w:eastAsia="zh-CN"/>
        </w:rPr>
        <w:t>63.36</w:t>
      </w:r>
      <w:r>
        <w:rPr>
          <w:rFonts w:hint="eastAsia" w:ascii="仿宋_GB2312" w:hAnsi="仿宋_GB2312" w:eastAsia="仿宋_GB2312" w:cs="仿宋_GB2312"/>
          <w:color w:val="000000"/>
          <w:spacing w:val="0"/>
          <w:w w:val="100"/>
          <w:position w:val="0"/>
          <w:sz w:val="32"/>
          <w:szCs w:val="32"/>
          <w:highlight w:val="none"/>
          <w:lang w:val="zh-TW" w:eastAsia="zh-CN"/>
        </w:rPr>
        <w:t>%，较年初预算数无变化；卫生健康支出</w:t>
      </w:r>
      <w:r>
        <w:rPr>
          <w:rFonts w:hint="eastAsia" w:ascii="仿宋_GB2312" w:hAnsi="仿宋_GB2312" w:eastAsia="仿宋_GB2312" w:cs="仿宋_GB2312"/>
          <w:color w:val="000000"/>
          <w:spacing w:val="0"/>
          <w:w w:val="100"/>
          <w:position w:val="0"/>
          <w:sz w:val="32"/>
          <w:szCs w:val="32"/>
          <w:highlight w:val="none"/>
          <w:lang w:val="en-US" w:eastAsia="zh-CN"/>
        </w:rPr>
        <w:t>110822.94</w:t>
      </w:r>
      <w:r>
        <w:rPr>
          <w:rFonts w:hint="eastAsia" w:ascii="仿宋_GB2312" w:hAnsi="仿宋_GB2312" w:eastAsia="仿宋_GB2312" w:cs="仿宋_GB2312"/>
          <w:color w:val="000000"/>
          <w:spacing w:val="0"/>
          <w:w w:val="100"/>
          <w:position w:val="0"/>
          <w:sz w:val="32"/>
          <w:szCs w:val="32"/>
          <w:highlight w:val="none"/>
          <w:lang w:val="zh-TW" w:eastAsia="zh-CN"/>
        </w:rPr>
        <w:t>元，占</w:t>
      </w:r>
      <w:r>
        <w:rPr>
          <w:rFonts w:hint="eastAsia" w:ascii="仿宋_GB2312" w:hAnsi="仿宋_GB2312" w:eastAsia="仿宋_GB2312" w:cs="仿宋_GB2312"/>
          <w:color w:val="000000"/>
          <w:spacing w:val="0"/>
          <w:w w:val="100"/>
          <w:position w:val="0"/>
          <w:sz w:val="32"/>
          <w:szCs w:val="32"/>
          <w:highlight w:val="none"/>
          <w:lang w:val="en-US" w:eastAsia="zh-CN"/>
        </w:rPr>
        <w:t>1.84</w:t>
      </w:r>
      <w:r>
        <w:rPr>
          <w:rFonts w:hint="eastAsia" w:ascii="仿宋_GB2312" w:hAnsi="仿宋_GB2312" w:eastAsia="仿宋_GB2312" w:cs="仿宋_GB2312"/>
          <w:color w:val="000000"/>
          <w:spacing w:val="0"/>
          <w:w w:val="100"/>
          <w:position w:val="0"/>
          <w:sz w:val="32"/>
          <w:szCs w:val="32"/>
          <w:highlight w:val="none"/>
          <w:lang w:val="zh-TW" w:eastAsia="zh-CN"/>
        </w:rPr>
        <w:t>%，较年初预算数无变化；农林水支出</w:t>
      </w:r>
      <w:r>
        <w:rPr>
          <w:rFonts w:hint="eastAsia" w:ascii="仿宋_GB2312" w:hAnsi="仿宋_GB2312" w:eastAsia="仿宋_GB2312" w:cs="仿宋_GB2312"/>
          <w:color w:val="000000"/>
          <w:spacing w:val="0"/>
          <w:w w:val="100"/>
          <w:position w:val="0"/>
          <w:sz w:val="32"/>
          <w:szCs w:val="32"/>
          <w:highlight w:val="none"/>
          <w:lang w:val="en-US" w:eastAsia="zh-CN"/>
        </w:rPr>
        <w:t>2090201</w:t>
      </w:r>
      <w:r>
        <w:rPr>
          <w:rFonts w:hint="eastAsia" w:ascii="仿宋_GB2312" w:hAnsi="仿宋_GB2312" w:eastAsia="仿宋_GB2312" w:cs="仿宋_GB2312"/>
          <w:color w:val="000000"/>
          <w:spacing w:val="0"/>
          <w:w w:val="100"/>
          <w:position w:val="0"/>
          <w:sz w:val="32"/>
          <w:szCs w:val="32"/>
          <w:highlight w:val="none"/>
          <w:lang w:val="zh-TW" w:eastAsia="zh-CN"/>
        </w:rPr>
        <w:t>元，占</w:t>
      </w:r>
      <w:r>
        <w:rPr>
          <w:rFonts w:hint="eastAsia" w:ascii="仿宋_GB2312" w:hAnsi="仿宋_GB2312" w:eastAsia="仿宋_GB2312" w:cs="仿宋_GB2312"/>
          <w:color w:val="000000"/>
          <w:spacing w:val="0"/>
          <w:w w:val="100"/>
          <w:position w:val="0"/>
          <w:sz w:val="32"/>
          <w:szCs w:val="32"/>
          <w:highlight w:val="none"/>
          <w:lang w:val="en-US" w:eastAsia="zh-CN"/>
        </w:rPr>
        <w:t>34.8</w:t>
      </w:r>
      <w:r>
        <w:rPr>
          <w:rFonts w:hint="eastAsia" w:ascii="仿宋_GB2312" w:hAnsi="仿宋_GB2312" w:eastAsia="仿宋_GB2312" w:cs="仿宋_GB2312"/>
          <w:color w:val="000000"/>
          <w:spacing w:val="0"/>
          <w:w w:val="100"/>
          <w:position w:val="0"/>
          <w:sz w:val="32"/>
          <w:szCs w:val="32"/>
          <w:highlight w:val="none"/>
          <w:lang w:val="zh-TW" w:eastAsia="zh-CN"/>
        </w:rPr>
        <w:t>%，较年初预算数无变化。</w:t>
      </w:r>
    </w:p>
    <w:p>
      <w:pPr>
        <w:numPr>
          <w:ilvl w:val="0"/>
          <w:numId w:val="2"/>
        </w:numPr>
        <w:ind w:left="0" w:leftChars="0" w:firstLine="643" w:firstLineChars="200"/>
        <w:rPr>
          <w:rFonts w:hint="eastAsia" w:ascii="仿宋_GB2312" w:hAnsi="仿宋_GB2312" w:eastAsia="仿宋_GB2312" w:cs="仿宋_GB2312"/>
          <w:b/>
          <w:bCs/>
          <w:color w:val="000000"/>
          <w:spacing w:val="0"/>
          <w:w w:val="100"/>
          <w:position w:val="0"/>
          <w:sz w:val="32"/>
          <w:szCs w:val="32"/>
          <w:highlight w:val="none"/>
          <w:lang w:eastAsia="zh-CN"/>
        </w:rPr>
      </w:pPr>
      <w:r>
        <w:rPr>
          <w:rFonts w:hint="eastAsia" w:ascii="仿宋_GB2312" w:hAnsi="仿宋_GB2312" w:eastAsia="仿宋_GB2312" w:cs="仿宋_GB2312"/>
          <w:b/>
          <w:bCs/>
          <w:color w:val="000000"/>
          <w:spacing w:val="0"/>
          <w:w w:val="100"/>
          <w:position w:val="0"/>
          <w:sz w:val="32"/>
          <w:szCs w:val="32"/>
          <w:highlight w:val="none"/>
          <w:lang w:eastAsia="zh-CN"/>
        </w:rPr>
        <w:t>支出决算情况说明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zh-TW" w:eastAsia="zh-CN"/>
        </w:rPr>
      </w:pPr>
      <w:r>
        <w:rPr>
          <w:rFonts w:hint="eastAsia" w:ascii="仿宋_GB2312" w:hAnsi="仿宋_GB2312" w:eastAsia="仿宋_GB2312" w:cs="仿宋_GB2312"/>
          <w:color w:val="000000"/>
          <w:spacing w:val="0"/>
          <w:w w:val="100"/>
          <w:position w:val="0"/>
          <w:sz w:val="32"/>
          <w:szCs w:val="32"/>
          <w:highlight w:val="none"/>
          <w:lang w:val="zh-TW" w:eastAsia="zh-CN"/>
        </w:rPr>
        <w:t>本部门</w:t>
      </w:r>
      <w:r>
        <w:rPr>
          <w:rFonts w:hint="eastAsia" w:ascii="仿宋_GB2312" w:hAnsi="仿宋_GB2312" w:eastAsia="仿宋_GB2312" w:cs="仿宋_GB2312"/>
          <w:color w:val="000000"/>
          <w:spacing w:val="0"/>
          <w:w w:val="100"/>
          <w:position w:val="0"/>
          <w:sz w:val="32"/>
          <w:szCs w:val="32"/>
          <w:highlight w:val="none"/>
          <w:lang w:val="en-US" w:eastAsia="zh-CN"/>
        </w:rPr>
        <w:t>2021</w:t>
      </w:r>
      <w:r>
        <w:rPr>
          <w:rFonts w:hint="eastAsia" w:ascii="仿宋_GB2312" w:hAnsi="仿宋_GB2312" w:eastAsia="仿宋_GB2312" w:cs="仿宋_GB2312"/>
          <w:color w:val="000000"/>
          <w:spacing w:val="0"/>
          <w:w w:val="100"/>
          <w:position w:val="0"/>
          <w:sz w:val="32"/>
          <w:szCs w:val="32"/>
          <w:highlight w:val="none"/>
          <w:lang w:val="zh-TW" w:eastAsia="zh-CN"/>
        </w:rPr>
        <w:t>年度一般公共财政拨款基本支出</w:t>
      </w:r>
      <w:r>
        <w:rPr>
          <w:rFonts w:hint="eastAsia" w:ascii="仿宋_GB2312" w:hAnsi="仿宋_GB2312" w:eastAsia="仿宋_GB2312" w:cs="仿宋_GB2312"/>
          <w:color w:val="000000"/>
          <w:spacing w:val="0"/>
          <w:w w:val="100"/>
          <w:position w:val="0"/>
          <w:sz w:val="32"/>
          <w:szCs w:val="32"/>
          <w:highlight w:val="none"/>
          <w:lang w:val="en-US" w:eastAsia="zh-CN"/>
        </w:rPr>
        <w:t>6007997.54</w:t>
      </w:r>
      <w:r>
        <w:rPr>
          <w:rFonts w:hint="eastAsia" w:ascii="仿宋_GB2312" w:hAnsi="仿宋_GB2312" w:eastAsia="仿宋_GB2312" w:cs="仿宋_GB2312"/>
          <w:color w:val="000000"/>
          <w:spacing w:val="0"/>
          <w:w w:val="100"/>
          <w:position w:val="0"/>
          <w:sz w:val="32"/>
          <w:szCs w:val="32"/>
          <w:highlight w:val="none"/>
          <w:lang w:val="zh-TW" w:eastAsia="zh-CN"/>
        </w:rPr>
        <w:t>元。其中：人员经费</w:t>
      </w:r>
      <w:r>
        <w:rPr>
          <w:rFonts w:hint="eastAsia" w:ascii="仿宋_GB2312" w:hAnsi="仿宋_GB2312" w:eastAsia="仿宋_GB2312" w:cs="仿宋_GB2312"/>
          <w:color w:val="000000"/>
          <w:spacing w:val="0"/>
          <w:w w:val="100"/>
          <w:position w:val="0"/>
          <w:sz w:val="32"/>
          <w:szCs w:val="32"/>
          <w:highlight w:val="none"/>
          <w:lang w:val="en-US" w:eastAsia="zh-CN"/>
        </w:rPr>
        <w:t>2646437.3</w:t>
      </w:r>
      <w:r>
        <w:rPr>
          <w:rFonts w:hint="eastAsia" w:ascii="仿宋_GB2312" w:hAnsi="仿宋_GB2312" w:eastAsia="仿宋_GB2312" w:cs="仿宋_GB2312"/>
          <w:color w:val="000000"/>
          <w:spacing w:val="0"/>
          <w:w w:val="100"/>
          <w:position w:val="0"/>
          <w:sz w:val="32"/>
          <w:szCs w:val="32"/>
          <w:highlight w:val="none"/>
          <w:lang w:val="zh-TW" w:eastAsia="zh-CN"/>
        </w:rPr>
        <w:t>元， 较上年减少</w:t>
      </w:r>
      <w:r>
        <w:rPr>
          <w:rFonts w:hint="eastAsia" w:ascii="仿宋_GB2312" w:hAnsi="仿宋_GB2312" w:eastAsia="仿宋_GB2312" w:cs="仿宋_GB2312"/>
          <w:color w:val="000000"/>
          <w:spacing w:val="0"/>
          <w:w w:val="100"/>
          <w:position w:val="0"/>
          <w:sz w:val="32"/>
          <w:szCs w:val="32"/>
          <w:highlight w:val="none"/>
          <w:lang w:val="en-US" w:eastAsia="zh-CN"/>
        </w:rPr>
        <w:t>287264.76</w:t>
      </w:r>
      <w:r>
        <w:rPr>
          <w:rFonts w:hint="eastAsia" w:ascii="仿宋_GB2312" w:hAnsi="仿宋_GB2312" w:eastAsia="仿宋_GB2312" w:cs="仿宋_GB2312"/>
          <w:color w:val="000000"/>
          <w:spacing w:val="0"/>
          <w:w w:val="100"/>
          <w:position w:val="0"/>
          <w:sz w:val="32"/>
          <w:szCs w:val="32"/>
          <w:highlight w:val="none"/>
          <w:lang w:val="zh-TW" w:eastAsia="zh-CN"/>
        </w:rPr>
        <w:t>元，主要原因是人员开支缩减。人员经费用途主要包括基本工资、津贴补贴、奖金、社会保障缴费。公用经费3648825，元，较上年减少</w:t>
      </w:r>
      <w:r>
        <w:rPr>
          <w:rFonts w:hint="eastAsia" w:ascii="仿宋_GB2312" w:hAnsi="仿宋_GB2312" w:eastAsia="仿宋_GB2312" w:cs="仿宋_GB2312"/>
          <w:color w:val="000000"/>
          <w:spacing w:val="0"/>
          <w:w w:val="100"/>
          <w:position w:val="0"/>
          <w:sz w:val="32"/>
          <w:szCs w:val="32"/>
          <w:highlight w:val="none"/>
          <w:lang w:val="en-US" w:eastAsia="zh-CN"/>
        </w:rPr>
        <w:t>501358</w:t>
      </w:r>
      <w:r>
        <w:rPr>
          <w:rFonts w:hint="eastAsia" w:ascii="仿宋_GB2312" w:hAnsi="仿宋_GB2312" w:eastAsia="仿宋_GB2312" w:cs="仿宋_GB2312"/>
          <w:color w:val="000000"/>
          <w:spacing w:val="0"/>
          <w:w w:val="100"/>
          <w:position w:val="0"/>
          <w:sz w:val="32"/>
          <w:szCs w:val="32"/>
          <w:highlight w:val="none"/>
          <w:lang w:val="zh-TW" w:eastAsia="zh-CN"/>
        </w:rPr>
        <w:t>元，主要原因是下达水质检测经费、供水管网保险费及</w:t>
      </w:r>
      <w:r>
        <w:rPr>
          <w:rFonts w:hint="eastAsia" w:ascii="仿宋_GB2312" w:hAnsi="仿宋_GB2312" w:eastAsia="仿宋_GB2312" w:cs="仿宋_GB2312"/>
          <w:color w:val="000000"/>
          <w:spacing w:val="0"/>
          <w:w w:val="100"/>
          <w:position w:val="0"/>
          <w:sz w:val="32"/>
          <w:szCs w:val="32"/>
          <w:highlight w:val="none"/>
          <w:lang w:val="en-US" w:eastAsia="zh-CN"/>
        </w:rPr>
        <w:t>业务工作减少</w:t>
      </w:r>
      <w:r>
        <w:rPr>
          <w:rFonts w:hint="eastAsia" w:ascii="仿宋_GB2312" w:hAnsi="仿宋_GB2312" w:eastAsia="仿宋_GB2312" w:cs="仿宋_GB2312"/>
          <w:color w:val="000000"/>
          <w:spacing w:val="0"/>
          <w:w w:val="100"/>
          <w:position w:val="0"/>
          <w:sz w:val="32"/>
          <w:szCs w:val="32"/>
          <w:highlight w:val="none"/>
          <w:lang w:val="zh-TW" w:eastAsia="zh-CN"/>
        </w:rPr>
        <w:t>。</w:t>
      </w:r>
    </w:p>
    <w:p>
      <w:pPr>
        <w:pStyle w:val="13"/>
        <w:keepNext w:val="0"/>
        <w:keepLines w:val="0"/>
        <w:pageBreakBefore w:val="0"/>
        <w:widowControl w:val="0"/>
        <w:numPr>
          <w:ilvl w:val="0"/>
          <w:numId w:val="2"/>
        </w:numPr>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eastAsia" w:ascii="仿宋_GB2312" w:hAnsi="仿宋_GB2312" w:eastAsia="仿宋_GB2312" w:cs="仿宋_GB2312"/>
          <w:color w:val="000000"/>
          <w:spacing w:val="0"/>
          <w:w w:val="100"/>
          <w:position w:val="0"/>
          <w:sz w:val="32"/>
          <w:szCs w:val="32"/>
          <w:highlight w:val="none"/>
          <w:u w:val="none"/>
          <w:shd w:val="clear" w:color="auto" w:fill="auto"/>
          <w:lang w:val="zh-TW" w:eastAsia="zh-CN" w:bidi="zh-TW"/>
        </w:rPr>
      </w:pPr>
      <w:r>
        <w:rPr>
          <w:rFonts w:hint="eastAsia" w:ascii="仿宋_GB2312" w:hAnsi="仿宋_GB2312" w:eastAsia="仿宋_GB2312" w:cs="仿宋_GB2312"/>
          <w:b/>
          <w:bCs/>
          <w:color w:val="000000"/>
          <w:spacing w:val="0"/>
          <w:w w:val="100"/>
          <w:position w:val="0"/>
          <w:sz w:val="32"/>
          <w:szCs w:val="32"/>
          <w:highlight w:val="none"/>
          <w:lang w:eastAsia="zh-CN"/>
        </w:rPr>
        <w:t>财政拨款收入支出决算总体情况说明</w:t>
      </w:r>
      <w:r>
        <w:rPr>
          <w:rFonts w:hint="eastAsia" w:ascii="仿宋_GB2312" w:hAnsi="仿宋_GB2312" w:eastAsia="仿宋_GB2312" w:cs="仿宋_GB2312"/>
          <w:color w:val="000000"/>
          <w:spacing w:val="0"/>
          <w:w w:val="100"/>
          <w:position w:val="0"/>
          <w:sz w:val="32"/>
          <w:szCs w:val="32"/>
          <w:highlight w:val="none"/>
          <w:u w:val="none"/>
          <w:shd w:val="clear" w:color="auto" w:fill="auto"/>
          <w:lang w:val="zh-TW" w:eastAsia="zh-CN" w:bidi="zh-TW"/>
        </w:rPr>
        <w:t xml:space="preserve"> </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zh-TW" w:eastAsia="zh-CN"/>
        </w:rPr>
      </w:pPr>
      <w:r>
        <w:rPr>
          <w:rFonts w:hint="eastAsia" w:ascii="仿宋_GB2312" w:hAnsi="仿宋_GB2312" w:eastAsia="仿宋_GB2312" w:cs="仿宋_GB2312"/>
          <w:color w:val="000000"/>
          <w:spacing w:val="0"/>
          <w:w w:val="100"/>
          <w:position w:val="0"/>
          <w:sz w:val="32"/>
          <w:szCs w:val="32"/>
          <w:highlight w:val="none"/>
          <w:lang w:val="zh-TW" w:eastAsia="zh-CN"/>
        </w:rPr>
        <w:t>本部门2021年度收入总计6007997.54元，支出总计6007997.54元。与2</w:t>
      </w:r>
      <w:r>
        <w:rPr>
          <w:rFonts w:hint="eastAsia" w:ascii="仿宋_GB2312" w:hAnsi="仿宋_GB2312" w:eastAsia="仿宋_GB2312" w:cs="仿宋_GB2312"/>
          <w:color w:val="000000"/>
          <w:spacing w:val="0"/>
          <w:w w:val="100"/>
          <w:position w:val="0"/>
          <w:sz w:val="32"/>
          <w:szCs w:val="32"/>
          <w:highlight w:val="none"/>
          <w:lang w:val="en-US" w:eastAsia="zh-CN"/>
        </w:rPr>
        <w:t>020</w:t>
      </w:r>
      <w:r>
        <w:rPr>
          <w:rFonts w:hint="eastAsia" w:ascii="仿宋_GB2312" w:hAnsi="仿宋_GB2312" w:eastAsia="仿宋_GB2312" w:cs="仿宋_GB2312"/>
          <w:color w:val="000000"/>
          <w:spacing w:val="0"/>
          <w:w w:val="100"/>
          <w:position w:val="0"/>
          <w:sz w:val="32"/>
          <w:szCs w:val="32"/>
          <w:highlight w:val="none"/>
          <w:lang w:val="zh-TW" w:eastAsia="zh-CN"/>
        </w:rPr>
        <w:t>年决算数相比，收入</w:t>
      </w:r>
      <w:r>
        <w:rPr>
          <w:rFonts w:hint="eastAsia" w:ascii="仿宋_GB2312" w:hAnsi="仿宋_GB2312" w:eastAsia="仿宋_GB2312" w:cs="仿宋_GB2312"/>
          <w:color w:val="000000"/>
          <w:spacing w:val="0"/>
          <w:w w:val="100"/>
          <w:position w:val="0"/>
          <w:sz w:val="32"/>
          <w:szCs w:val="32"/>
          <w:highlight w:val="none"/>
          <w:lang w:val="en-US" w:eastAsia="zh-CN"/>
        </w:rPr>
        <w:t>减少1936778.01</w:t>
      </w:r>
      <w:r>
        <w:rPr>
          <w:rFonts w:hint="eastAsia" w:ascii="仿宋_GB2312" w:hAnsi="仿宋_GB2312" w:eastAsia="仿宋_GB2312" w:cs="仿宋_GB2312"/>
          <w:color w:val="000000"/>
          <w:spacing w:val="0"/>
          <w:w w:val="100"/>
          <w:position w:val="0"/>
          <w:sz w:val="32"/>
          <w:szCs w:val="32"/>
          <w:highlight w:val="none"/>
          <w:lang w:val="zh-TW" w:eastAsia="zh-CN"/>
        </w:rPr>
        <w:t>元，</w:t>
      </w:r>
      <w:r>
        <w:rPr>
          <w:rFonts w:hint="eastAsia" w:ascii="仿宋_GB2312" w:hAnsi="仿宋_GB2312" w:eastAsia="仿宋_GB2312" w:cs="仿宋_GB2312"/>
          <w:color w:val="000000"/>
          <w:spacing w:val="0"/>
          <w:w w:val="100"/>
          <w:position w:val="0"/>
          <w:sz w:val="32"/>
          <w:szCs w:val="32"/>
          <w:highlight w:val="none"/>
          <w:lang w:val="en-US" w:eastAsia="zh-CN"/>
        </w:rPr>
        <w:t>减少32.24</w:t>
      </w:r>
      <w:r>
        <w:rPr>
          <w:rFonts w:hint="eastAsia" w:ascii="仿宋_GB2312" w:hAnsi="仿宋_GB2312" w:eastAsia="仿宋_GB2312" w:cs="仿宋_GB2312"/>
          <w:color w:val="000000"/>
          <w:spacing w:val="0"/>
          <w:w w:val="100"/>
          <w:position w:val="0"/>
          <w:sz w:val="32"/>
          <w:szCs w:val="32"/>
          <w:highlight w:val="none"/>
          <w:lang w:val="zh-TW" w:eastAsia="zh-CN"/>
        </w:rPr>
        <w:t>%，支出</w:t>
      </w:r>
      <w:r>
        <w:rPr>
          <w:rFonts w:hint="eastAsia" w:ascii="仿宋_GB2312" w:hAnsi="仿宋_GB2312" w:eastAsia="仿宋_GB2312" w:cs="仿宋_GB2312"/>
          <w:color w:val="000000"/>
          <w:spacing w:val="0"/>
          <w:w w:val="100"/>
          <w:position w:val="0"/>
          <w:sz w:val="32"/>
          <w:szCs w:val="32"/>
          <w:highlight w:val="none"/>
          <w:lang w:val="en-US" w:eastAsia="zh-CN"/>
        </w:rPr>
        <w:t>减少1936778.01</w:t>
      </w:r>
      <w:r>
        <w:rPr>
          <w:rFonts w:hint="eastAsia" w:ascii="仿宋_GB2312" w:hAnsi="仿宋_GB2312" w:eastAsia="仿宋_GB2312" w:cs="仿宋_GB2312"/>
          <w:color w:val="000000"/>
          <w:spacing w:val="0"/>
          <w:w w:val="100"/>
          <w:position w:val="0"/>
          <w:sz w:val="32"/>
          <w:szCs w:val="32"/>
          <w:highlight w:val="none"/>
          <w:lang w:val="zh-TW" w:eastAsia="zh-CN"/>
        </w:rPr>
        <w:t>元，</w:t>
      </w:r>
      <w:r>
        <w:rPr>
          <w:rFonts w:hint="eastAsia" w:ascii="仿宋_GB2312" w:hAnsi="仿宋_GB2312" w:eastAsia="仿宋_GB2312" w:cs="仿宋_GB2312"/>
          <w:color w:val="000000"/>
          <w:spacing w:val="0"/>
          <w:w w:val="100"/>
          <w:position w:val="0"/>
          <w:sz w:val="32"/>
          <w:szCs w:val="32"/>
          <w:highlight w:val="none"/>
          <w:lang w:val="en-US" w:eastAsia="zh-CN"/>
        </w:rPr>
        <w:t>减少32.24</w:t>
      </w:r>
      <w:r>
        <w:rPr>
          <w:rFonts w:hint="eastAsia" w:ascii="仿宋_GB2312" w:hAnsi="仿宋_GB2312" w:eastAsia="仿宋_GB2312" w:cs="仿宋_GB2312"/>
          <w:color w:val="000000"/>
          <w:spacing w:val="0"/>
          <w:w w:val="100"/>
          <w:position w:val="0"/>
          <w:sz w:val="32"/>
          <w:szCs w:val="32"/>
          <w:highlight w:val="none"/>
          <w:lang w:val="zh-TW" w:eastAsia="zh-CN"/>
        </w:rPr>
        <w:t>%。主要原因是</w:t>
      </w:r>
      <w:r>
        <w:rPr>
          <w:rFonts w:hint="eastAsia" w:ascii="仿宋_GB2312" w:hAnsi="仿宋_GB2312" w:eastAsia="仿宋_GB2312" w:cs="仿宋_GB2312"/>
          <w:color w:val="000000"/>
          <w:spacing w:val="0"/>
          <w:w w:val="100"/>
          <w:position w:val="0"/>
          <w:sz w:val="32"/>
          <w:szCs w:val="32"/>
          <w:highlight w:val="none"/>
          <w:lang w:val="en-US" w:eastAsia="zh-CN"/>
        </w:rPr>
        <w:t>动力电费及项目减少</w:t>
      </w:r>
      <w:r>
        <w:rPr>
          <w:rFonts w:hint="eastAsia" w:ascii="仿宋_GB2312" w:hAnsi="仿宋_GB2312" w:eastAsia="仿宋_GB2312" w:cs="仿宋_GB2312"/>
          <w:color w:val="000000"/>
          <w:spacing w:val="0"/>
          <w:w w:val="100"/>
          <w:position w:val="0"/>
          <w:sz w:val="32"/>
          <w:szCs w:val="32"/>
          <w:highlight w:val="none"/>
          <w:lang w:val="zh-TW" w:eastAsia="zh-CN"/>
        </w:rPr>
        <w:t>。</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zh-TW" w:eastAsia="zh-CN"/>
        </w:rPr>
        <w:sectPr>
          <w:footnotePr>
            <w:numFmt w:val="decimal"/>
          </w:footnotePr>
          <w:pgSz w:w="11900" w:h="16840"/>
          <w:pgMar w:top="1226" w:right="1820" w:bottom="1662" w:left="1632" w:header="798" w:footer="3" w:gutter="0"/>
          <w:cols w:space="720" w:num="1"/>
          <w:rtlGutter w:val="0"/>
          <w:docGrid w:linePitch="360" w:charSpace="0"/>
        </w:sectPr>
      </w:pP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 xml:space="preserve"> 2021 年度一般公共预算财政拨款支出6007997.54元，占本年支出的100%，较上年决算数减少1936778.01元，减少32.32%。主要原因：项目支出数较上年有所较少。</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主要用于以下几个方面：</w:t>
      </w:r>
    </w:p>
    <w:p>
      <w:pPr>
        <w:pStyle w:val="13"/>
        <w:keepNext w:val="0"/>
        <w:keepLines w:val="0"/>
        <w:pageBreakBefore w:val="0"/>
        <w:widowControl w:val="0"/>
        <w:shd w:val="clear" w:color="auto" w:fill="auto"/>
        <w:tabs>
          <w:tab w:val="left" w:leader="dot" w:pos="2131"/>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社会保障和就业支出3806973.6元，占</w:t>
      </w:r>
      <w:r>
        <w:rPr>
          <w:rFonts w:hint="eastAsia" w:ascii="仿宋_GB2312" w:hAnsi="仿宋_GB2312" w:eastAsia="仿宋_GB2312" w:cs="仿宋_GB2312"/>
          <w:color w:val="000000"/>
          <w:spacing w:val="0"/>
          <w:w w:val="100"/>
          <w:position w:val="0"/>
          <w:sz w:val="32"/>
          <w:szCs w:val="32"/>
          <w:highlight w:val="none"/>
          <w:lang w:val="en-US" w:eastAsia="zh-CN"/>
        </w:rPr>
        <w:t>63.3</w:t>
      </w:r>
      <w:r>
        <w:rPr>
          <w:rFonts w:hint="eastAsia" w:ascii="仿宋_GB2312" w:hAnsi="仿宋_GB2312" w:eastAsia="仿宋_GB2312" w:cs="仿宋_GB2312"/>
          <w:color w:val="000000"/>
          <w:spacing w:val="0"/>
          <w:w w:val="100"/>
          <w:position w:val="0"/>
          <w:sz w:val="32"/>
          <w:szCs w:val="32"/>
          <w:highlight w:val="none"/>
        </w:rPr>
        <w:t>%,较年初预算数增加</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卫生健康支出110822.94元，占</w:t>
      </w:r>
      <w:r>
        <w:rPr>
          <w:rFonts w:hint="eastAsia" w:ascii="仿宋_GB2312" w:hAnsi="仿宋_GB2312" w:eastAsia="仿宋_GB2312" w:cs="仿宋_GB2312"/>
          <w:color w:val="000000"/>
          <w:spacing w:val="0"/>
          <w:w w:val="100"/>
          <w:position w:val="0"/>
          <w:sz w:val="32"/>
          <w:szCs w:val="32"/>
          <w:highlight w:val="none"/>
          <w:lang w:val="en-US" w:eastAsia="zh-CN"/>
        </w:rPr>
        <w:t>0.18</w:t>
      </w:r>
      <w:r>
        <w:rPr>
          <w:rFonts w:hint="eastAsia" w:ascii="仿宋_GB2312" w:hAnsi="仿宋_GB2312" w:eastAsia="仿宋_GB2312" w:cs="仿宋_GB2312"/>
          <w:color w:val="000000"/>
          <w:spacing w:val="0"/>
          <w:w w:val="100"/>
          <w:position w:val="0"/>
          <w:sz w:val="32"/>
          <w:szCs w:val="32"/>
          <w:highlight w:val="none"/>
          <w:lang w:eastAsia="zh-CN"/>
        </w:rPr>
        <w:t>%,较年初预算数增加</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lang w:eastAsia="zh-CN"/>
        </w:rPr>
        <w:t>元;</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农林水支出2090201元，占</w:t>
      </w:r>
      <w:r>
        <w:rPr>
          <w:rFonts w:hint="eastAsia" w:ascii="仿宋_GB2312" w:hAnsi="仿宋_GB2312" w:eastAsia="仿宋_GB2312" w:cs="仿宋_GB2312"/>
          <w:color w:val="000000"/>
          <w:spacing w:val="0"/>
          <w:w w:val="100"/>
          <w:position w:val="0"/>
          <w:sz w:val="32"/>
          <w:szCs w:val="32"/>
          <w:highlight w:val="none"/>
          <w:lang w:val="en-US" w:eastAsia="zh-CN"/>
        </w:rPr>
        <w:t>35.48</w:t>
      </w:r>
      <w:r>
        <w:rPr>
          <w:rFonts w:hint="eastAsia" w:ascii="仿宋_GB2312" w:hAnsi="仿宋_GB2312" w:eastAsia="仿宋_GB2312" w:cs="仿宋_GB2312"/>
          <w:color w:val="000000"/>
          <w:spacing w:val="0"/>
          <w:w w:val="100"/>
          <w:position w:val="0"/>
          <w:sz w:val="32"/>
          <w:szCs w:val="32"/>
          <w:highlight w:val="none"/>
          <w:lang w:eastAsia="zh-CN"/>
        </w:rPr>
        <w:t>%,较年初预算数增加</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lang w:eastAsia="zh-CN"/>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highlight w:val="none"/>
          <w:lang w:val="en-US" w:eastAsia="zh-CN"/>
        </w:rPr>
      </w:pPr>
      <w:r>
        <w:rPr>
          <w:rFonts w:hint="eastAsia" w:ascii="仿宋_GB2312" w:hAnsi="仿宋_GB2312" w:eastAsia="仿宋_GB2312" w:cs="仿宋_GB2312"/>
          <w:b/>
          <w:bCs/>
          <w:color w:val="000000"/>
          <w:spacing w:val="0"/>
          <w:w w:val="100"/>
          <w:position w:val="0"/>
          <w:sz w:val="32"/>
          <w:szCs w:val="32"/>
          <w:highlight w:val="none"/>
          <w:lang w:eastAsia="zh-CN"/>
        </w:rPr>
        <w:t>六、</w:t>
      </w:r>
      <w:r>
        <w:rPr>
          <w:rFonts w:hint="eastAsia" w:ascii="仿宋_GB2312" w:hAnsi="仿宋_GB2312" w:eastAsia="仿宋_GB2312" w:cs="仿宋_GB2312"/>
          <w:b/>
          <w:bCs/>
          <w:color w:val="000000"/>
          <w:spacing w:val="0"/>
          <w:w w:val="100"/>
          <w:position w:val="0"/>
          <w:sz w:val="32"/>
          <w:szCs w:val="32"/>
          <w:highlight w:val="none"/>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本单位2021</w:t>
      </w:r>
      <w:r>
        <w:rPr>
          <w:rFonts w:hint="eastAsia" w:ascii="仿宋_GB2312" w:hAnsi="仿宋_GB2312" w:eastAsia="仿宋_GB2312" w:cs="仿宋_GB2312"/>
          <w:color w:val="000000"/>
          <w:spacing w:val="0"/>
          <w:w w:val="100"/>
          <w:position w:val="0"/>
          <w:sz w:val="32"/>
          <w:szCs w:val="32"/>
          <w:highlight w:val="none"/>
        </w:rPr>
        <w:t>年度一般公共财政拨款基本支出2359172.54元。其中：人员经费</w:t>
      </w:r>
      <w:r>
        <w:rPr>
          <w:rFonts w:hint="eastAsia" w:ascii="仿宋_GB2312" w:hAnsi="仿宋_GB2312" w:eastAsia="仿宋_GB2312" w:cs="仿宋_GB2312"/>
          <w:color w:val="000000"/>
          <w:spacing w:val="0"/>
          <w:w w:val="100"/>
          <w:position w:val="0"/>
          <w:sz w:val="32"/>
          <w:szCs w:val="32"/>
          <w:highlight w:val="none"/>
          <w:lang w:val="en-US" w:eastAsia="zh-CN"/>
        </w:rPr>
        <w:t>609296.33</w:t>
      </w:r>
      <w:r>
        <w:rPr>
          <w:rFonts w:hint="eastAsia" w:ascii="仿宋_GB2312" w:hAnsi="仿宋_GB2312" w:eastAsia="仿宋_GB2312" w:cs="仿宋_GB2312"/>
          <w:color w:val="000000"/>
          <w:spacing w:val="0"/>
          <w:w w:val="100"/>
          <w:position w:val="0"/>
          <w:sz w:val="32"/>
          <w:szCs w:val="32"/>
          <w:highlight w:val="none"/>
        </w:rPr>
        <w:t>元，较上年</w:t>
      </w:r>
      <w:r>
        <w:rPr>
          <w:rFonts w:hint="eastAsia" w:ascii="仿宋_GB2312" w:hAnsi="仿宋_GB2312" w:eastAsia="仿宋_GB2312" w:cs="仿宋_GB2312"/>
          <w:color w:val="000000"/>
          <w:spacing w:val="0"/>
          <w:w w:val="100"/>
          <w:position w:val="0"/>
          <w:sz w:val="32"/>
          <w:szCs w:val="32"/>
          <w:highlight w:val="none"/>
          <w:lang w:val="en-US" w:eastAsia="zh-CN"/>
        </w:rPr>
        <w:t>减少</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人员减少</w:t>
      </w:r>
      <w:r>
        <w:rPr>
          <w:rFonts w:hint="eastAsia" w:ascii="仿宋_GB2312" w:hAnsi="仿宋_GB2312" w:eastAsia="仿宋_GB2312" w:cs="仿宋_GB2312"/>
          <w:color w:val="000000"/>
          <w:spacing w:val="0"/>
          <w:w w:val="100"/>
          <w:position w:val="0"/>
          <w:sz w:val="32"/>
          <w:szCs w:val="32"/>
          <w:highlight w:val="none"/>
        </w:rPr>
        <w:t>。人员经费用途主要包括</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基本工资1117922</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、津贴补贴642461</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、奖金67506</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、社会保障缴费</w:t>
      </w:r>
      <w:r>
        <w:rPr>
          <w:rFonts w:hint="eastAsia" w:ascii="仿宋_GB2312" w:hAnsi="仿宋_GB2312" w:eastAsia="仿宋_GB2312" w:cs="仿宋_GB2312"/>
          <w:color w:val="000000"/>
          <w:spacing w:val="0"/>
          <w:w w:val="100"/>
          <w:position w:val="0"/>
          <w:sz w:val="32"/>
          <w:szCs w:val="32"/>
          <w:highlight w:val="none"/>
          <w:lang w:val="en-US" w:eastAsia="zh-CN"/>
        </w:rPr>
        <w:t>365796.54元、对个人和家庭的补助165487元、</w:t>
      </w:r>
      <w:r>
        <w:rPr>
          <w:rFonts w:hint="eastAsia" w:ascii="仿宋_GB2312" w:hAnsi="仿宋_GB2312" w:eastAsia="仿宋_GB2312" w:cs="仿宋_GB2312"/>
          <w:color w:val="000000"/>
          <w:spacing w:val="0"/>
          <w:w w:val="100"/>
          <w:position w:val="0"/>
          <w:sz w:val="32"/>
          <w:szCs w:val="32"/>
          <w:highlight w:val="none"/>
          <w:lang w:val="en-US" w:eastAsia="zh-CN" w:bidi="en-US"/>
        </w:rPr>
        <w:t xml:space="preserve"> 退休费2250元、生活补助16500元、奖励金146737元 、</w:t>
      </w:r>
      <w:r>
        <w:rPr>
          <w:rFonts w:hint="eastAsia" w:ascii="仿宋_GB2312" w:hAnsi="仿宋_GB2312" w:eastAsia="仿宋_GB2312" w:cs="仿宋_GB2312"/>
          <w:color w:val="000000"/>
          <w:spacing w:val="0"/>
          <w:w w:val="100"/>
          <w:position w:val="0"/>
          <w:sz w:val="32"/>
          <w:szCs w:val="32"/>
          <w:highlight w:val="none"/>
        </w:rPr>
        <w:t>公用经费3648825元，公用经费用途主要包括</w:t>
      </w:r>
      <w:r>
        <w:rPr>
          <w:rFonts w:hint="eastAsia" w:ascii="仿宋_GB2312" w:hAnsi="仿宋_GB2312" w:eastAsia="仿宋_GB2312" w:cs="仿宋_GB2312"/>
          <w:color w:val="000000"/>
          <w:spacing w:val="0"/>
          <w:w w:val="100"/>
          <w:position w:val="0"/>
          <w:sz w:val="32"/>
          <w:szCs w:val="32"/>
          <w:highlight w:val="none"/>
          <w:lang w:eastAsia="zh-CN"/>
        </w:rPr>
        <w:t>：办公费73305元、取暖费23520元、 劳务费3552000元</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黑体" w:hAnsi="黑体" w:eastAsia="黑体" w:cs="黑体"/>
          <w:b/>
          <w:bCs/>
          <w:i w:val="0"/>
          <w:iCs w:val="0"/>
          <w:smallCaps w:val="0"/>
          <w:strike w:val="0"/>
          <w:color w:val="000000"/>
          <w:spacing w:val="0"/>
          <w:w w:val="100"/>
          <w:position w:val="0"/>
          <w:sz w:val="32"/>
          <w:szCs w:val="32"/>
          <w:highlight w:val="none"/>
          <w:lang w:val="zh-CN" w:eastAsia="zh-CN"/>
        </w:rPr>
        <w:t>七、一般公共预算财政拨款“三公”经费支出决算情况说</w:t>
      </w:r>
      <w:r>
        <w:rPr>
          <w:rFonts w:hint="eastAsia" w:ascii="仿宋_GB2312" w:hAnsi="仿宋_GB2312" w:eastAsia="仿宋_GB2312" w:cs="仿宋_GB2312"/>
          <w:color w:val="000000"/>
          <w:spacing w:val="0"/>
          <w:w w:val="100"/>
          <w:position w:val="0"/>
          <w:sz w:val="32"/>
          <w:szCs w:val="32"/>
          <w:highlight w:val="none"/>
          <w:lang w:val="zh-CN" w:eastAsia="zh-CN"/>
        </w:rPr>
        <w:t>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（一）“三公”经费财政拨款支出总体情况说明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2021年度本单位</w:t>
      </w:r>
      <w:r>
        <w:rPr>
          <w:rFonts w:hint="eastAsia" w:ascii="仿宋_GB2312" w:hAnsi="仿宋_GB2312" w:eastAsia="仿宋_GB2312" w:cs="仿宋_GB2312"/>
          <w:color w:val="000000"/>
          <w:spacing w:val="0"/>
          <w:w w:val="100"/>
          <w:position w:val="0"/>
          <w:sz w:val="32"/>
          <w:szCs w:val="32"/>
          <w:highlight w:val="none"/>
          <w:lang w:val="zh-CN" w:eastAsia="zh-CN"/>
        </w:rPr>
        <w:t>“三</w:t>
      </w:r>
      <w:r>
        <w:rPr>
          <w:rFonts w:hint="eastAsia" w:ascii="仿宋_GB2312" w:hAnsi="仿宋_GB2312" w:eastAsia="仿宋_GB2312" w:cs="仿宋_GB2312"/>
          <w:color w:val="000000"/>
          <w:spacing w:val="0"/>
          <w:w w:val="100"/>
          <w:position w:val="0"/>
          <w:sz w:val="32"/>
          <w:szCs w:val="32"/>
          <w:highlight w:val="none"/>
          <w:lang w:val="en-US" w:eastAsia="zh-CN"/>
        </w:rPr>
        <w:t>公”经费年初预算数为0元，支出决算数为0元，较年初预算数增加0元，较上年支出数增加0元。</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（二）</w:t>
      </w:r>
      <w:r>
        <w:rPr>
          <w:rFonts w:hint="eastAsia" w:ascii="仿宋_GB2312" w:hAnsi="仿宋_GB2312" w:eastAsia="仿宋_GB2312" w:cs="仿宋_GB2312"/>
          <w:color w:val="000000"/>
          <w:spacing w:val="0"/>
          <w:w w:val="100"/>
          <w:position w:val="0"/>
          <w:sz w:val="32"/>
          <w:szCs w:val="32"/>
          <w:highlight w:val="none"/>
          <w:lang w:val="zh-CN" w:eastAsia="zh-CN"/>
        </w:rPr>
        <w:t>“</w:t>
      </w:r>
      <w:r>
        <w:rPr>
          <w:rFonts w:hint="eastAsia" w:ascii="仿宋_GB2312" w:hAnsi="仿宋_GB2312" w:eastAsia="仿宋_GB2312" w:cs="仿宋_GB2312"/>
          <w:color w:val="000000"/>
          <w:spacing w:val="0"/>
          <w:w w:val="100"/>
          <w:position w:val="0"/>
          <w:sz w:val="32"/>
          <w:szCs w:val="32"/>
          <w:highlight w:val="none"/>
          <w:lang w:val="en-US" w:eastAsia="zh-CN"/>
        </w:rPr>
        <w:t>三公”经费财政拨款支出决算具体情况说明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2021年度本单位因公出国（境）费用年初预算数为0元，支出决算数为0元，费用支出较年初预算数增加0元，较上年支岀数增加0元。</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公务用车购置及运行维护费年初预算数为0元，支出决算数为0元,费用支出较年初预算数增加0元，较上年支岀数增加0元。</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其中：公务用车购置费年初预算数为0元，支出决算数为0元，费用支出较年初预算数增加0元，较上年支出数增加0元。</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公务用车运行维护费年初预算数为0元，支出决算数为</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0元，费用支出较年初预算数增加0元，较上年支出数增加0元。</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公务接待费年初预算数为0元，支出决算数为0元较上年支出数增加0元。</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（三）</w:t>
      </w:r>
      <w:r>
        <w:rPr>
          <w:rFonts w:hint="eastAsia" w:ascii="仿宋_GB2312" w:hAnsi="仿宋_GB2312" w:eastAsia="仿宋_GB2312" w:cs="仿宋_GB2312"/>
          <w:color w:val="000000"/>
          <w:spacing w:val="0"/>
          <w:w w:val="100"/>
          <w:position w:val="0"/>
          <w:sz w:val="32"/>
          <w:szCs w:val="32"/>
          <w:highlight w:val="none"/>
          <w:lang w:val="zh-CN" w:eastAsia="zh-CN"/>
        </w:rPr>
        <w:t>“</w:t>
      </w:r>
      <w:r>
        <w:rPr>
          <w:rFonts w:hint="eastAsia" w:ascii="仿宋_GB2312" w:hAnsi="仿宋_GB2312" w:eastAsia="仿宋_GB2312" w:cs="仿宋_GB2312"/>
          <w:color w:val="000000"/>
          <w:spacing w:val="0"/>
          <w:w w:val="100"/>
          <w:position w:val="0"/>
          <w:sz w:val="32"/>
          <w:szCs w:val="32"/>
          <w:highlight w:val="none"/>
          <w:lang w:val="en-US" w:eastAsia="zh-CN"/>
        </w:rPr>
        <w:t>三公”经费财政拨款支出决算实物量情况</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2021年度本单位因公出国（境）共计0个团组，0人；公务用车购置0辆，公务车保有量为0辆；国内公务接待0批次，0人，其中：国内外事接待0批次，0人；国（境）外公务接待0批次，0人。2021年度本单位人均接待费0元，车均购置费0元，车均维护费0元。</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FF0000"/>
          <w:spacing w:val="0"/>
          <w:w w:val="100"/>
          <w:position w:val="0"/>
          <w:sz w:val="32"/>
          <w:szCs w:val="32"/>
          <w:highlight w:val="none"/>
        </w:rPr>
      </w:pP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机关运行经费情况说明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截至</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年12月31日，</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rPr>
        <w:t>共有车辆</w:t>
      </w:r>
      <w:r>
        <w:rPr>
          <w:rFonts w:hint="eastAsia" w:ascii="仿宋_GB2312" w:hAnsi="仿宋_GB2312" w:eastAsia="仿宋_GB2312" w:cs="仿宋_GB2312"/>
          <w:color w:val="000000"/>
          <w:spacing w:val="0"/>
          <w:w w:val="100"/>
          <w:position w:val="0"/>
          <w:sz w:val="32"/>
          <w:szCs w:val="32"/>
          <w:highlight w:val="none"/>
          <w:lang w:val="en-US" w:eastAsia="zh-CN"/>
        </w:rPr>
        <w:t>3</w:t>
      </w:r>
      <w:r>
        <w:rPr>
          <w:rFonts w:hint="eastAsia" w:ascii="仿宋_GB2312" w:hAnsi="仿宋_GB2312" w:eastAsia="仿宋_GB2312" w:cs="仿宋_GB2312"/>
          <w:color w:val="000000"/>
          <w:spacing w:val="0"/>
          <w:w w:val="100"/>
          <w:position w:val="0"/>
          <w:sz w:val="32"/>
          <w:szCs w:val="32"/>
          <w:highlight w:val="none"/>
        </w:rPr>
        <w:t>辆，其中：</w:t>
      </w:r>
      <w:r>
        <w:rPr>
          <w:rFonts w:hint="eastAsia" w:ascii="仿宋_GB2312" w:hAnsi="仿宋_GB2312" w:eastAsia="仿宋_GB2312" w:cs="仿宋_GB2312"/>
          <w:color w:val="000000"/>
          <w:spacing w:val="0"/>
          <w:w w:val="100"/>
          <w:position w:val="0"/>
          <w:sz w:val="32"/>
          <w:szCs w:val="32"/>
          <w:highlight w:val="none"/>
          <w:lang w:eastAsia="zh-CN"/>
        </w:rPr>
        <w:t>皮卡车一辆主要用于抢修，第二辆皮卡车处于报废状态，正在河国资中心联系报废中，</w:t>
      </w:r>
      <w:r>
        <w:rPr>
          <w:rFonts w:hint="eastAsia" w:ascii="仿宋_GB2312" w:hAnsi="仿宋_GB2312" w:eastAsia="仿宋_GB2312" w:cs="仿宋_GB2312"/>
          <w:color w:val="000000"/>
          <w:spacing w:val="0"/>
          <w:w w:val="100"/>
          <w:position w:val="0"/>
          <w:sz w:val="32"/>
          <w:szCs w:val="32"/>
          <w:highlight w:val="none"/>
          <w:lang w:val="en-US" w:eastAsia="zh-CN"/>
        </w:rPr>
        <w:t>小型载客汽车1辆主要用于下乡</w:t>
      </w:r>
      <w:r>
        <w:rPr>
          <w:rFonts w:hint="eastAsia" w:ascii="仿宋_GB2312" w:hAnsi="仿宋_GB2312" w:eastAsia="仿宋_GB2312" w:cs="仿宋_GB2312"/>
          <w:color w:val="000000"/>
          <w:spacing w:val="0"/>
          <w:w w:val="100"/>
          <w:position w:val="0"/>
          <w:sz w:val="32"/>
          <w:szCs w:val="32"/>
          <w:highlight w:val="none"/>
        </w:rPr>
        <w:t>。单价50万元以上通用设备</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台（套），单价100万元以上专用设备</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、政府采购支出情况说明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rPr>
        <w:t>政府采购支出合计</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元，其中：政府釆购货物支出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元、政府采购工程支出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元、政府釆购服务支出</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p>
    <w:p>
      <w:pPr>
        <w:pStyle w:val="13"/>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themeColor="text1"/>
          <w:spacing w:val="0"/>
          <w:w w:val="100"/>
          <w:position w:val="0"/>
          <w:sz w:val="32"/>
          <w:szCs w:val="32"/>
          <w:highlight w:val="none"/>
          <w14:textFill>
            <w14:solidFill>
              <w14:schemeClr w14:val="tx1"/>
            </w14:solidFill>
          </w14:textFill>
        </w:rPr>
      </w:pPr>
      <w:r>
        <w:rPr>
          <w:rFonts w:hint="eastAsia" w:ascii="仿宋_GB2312" w:hAnsi="仿宋_GB2312" w:eastAsia="仿宋_GB2312" w:cs="仿宋_GB2312"/>
          <w:b/>
          <w:bCs/>
          <w:i w:val="0"/>
          <w:iCs w:val="0"/>
          <w:smallCaps w:val="0"/>
          <w:strike w:val="0"/>
          <w:color w:val="000000" w:themeColor="text1"/>
          <w:spacing w:val="0"/>
          <w:w w:val="100"/>
          <w:position w:val="0"/>
          <w:sz w:val="32"/>
          <w:szCs w:val="32"/>
          <w:highlight w:val="none"/>
          <w:lang w:eastAsia="zh-CN"/>
          <w14:textFill>
            <w14:solidFill>
              <w14:schemeClr w14:val="tx1"/>
            </w14:solidFill>
          </w14:textFill>
        </w:rPr>
        <w:t>政府性</w:t>
      </w:r>
      <w:r>
        <w:rPr>
          <w:rFonts w:hint="eastAsia" w:ascii="仿宋_GB2312" w:hAnsi="仿宋_GB2312" w:eastAsia="仿宋_GB2312" w:cs="仿宋_GB2312"/>
          <w:b/>
          <w:bCs/>
          <w:i w:val="0"/>
          <w:iCs w:val="0"/>
          <w:smallCaps w:val="0"/>
          <w:strike w:val="0"/>
          <w:color w:val="000000" w:themeColor="text1"/>
          <w:spacing w:val="0"/>
          <w:w w:val="100"/>
          <w:position w:val="0"/>
          <w:sz w:val="32"/>
          <w:szCs w:val="32"/>
          <w:highlight w:val="none"/>
          <w14:textFill>
            <w14:solidFill>
              <w14:schemeClr w14:val="tx1"/>
            </w14:solidFill>
          </w14:textFill>
        </w:rPr>
        <w:t>基金预算财政拨款收支决算情况说明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本单位2021年度无政府性基金收</w:t>
      </w:r>
      <w:bookmarkStart w:id="20" w:name="_GoBack"/>
      <w:bookmarkEnd w:id="20"/>
      <w:r>
        <w:rPr>
          <w:rFonts w:hint="eastAsia" w:ascii="仿宋_GB2312" w:hAnsi="仿宋_GB2312" w:eastAsia="仿宋_GB2312" w:cs="仿宋_GB2312"/>
          <w:color w:val="000000"/>
          <w:spacing w:val="0"/>
          <w:w w:val="100"/>
          <w:position w:val="0"/>
          <w:sz w:val="32"/>
          <w:szCs w:val="32"/>
          <w:highlight w:val="none"/>
          <w:lang w:eastAsia="zh-CN"/>
        </w:rPr>
        <w:t>入，也没有使用政府性基金安排的支出。</w:t>
      </w:r>
    </w:p>
    <w:p>
      <w:pPr>
        <w:pStyle w:val="13"/>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b/>
          <w:bCs/>
          <w:i w:val="0"/>
          <w:iCs w:val="0"/>
          <w:smallCaps w:val="0"/>
          <w:strike w:val="0"/>
          <w:color w:val="FF0000"/>
          <w:spacing w:val="0"/>
          <w:w w:val="100"/>
          <w:position w:val="0"/>
          <w:sz w:val="32"/>
          <w:szCs w:val="32"/>
          <w:highlight w:val="none"/>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val="zh-CN" w:eastAsia="zh-CN" w:bidi="zh-CN"/>
        </w:rPr>
        <w:t>本单位</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年度没有使用国有资本经营预算安排的支出</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一）</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ab/>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rPr>
        <w:t>根据《临夏州州级预算绩效管理办法》，我单位组织实施了</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年度预算绩效评价工作，共涉及资金</w:t>
      </w:r>
      <w:r>
        <w:rPr>
          <w:rFonts w:hint="eastAsia" w:ascii="仿宋_GB2312" w:hAnsi="仿宋_GB2312" w:eastAsia="仿宋_GB2312" w:cs="仿宋_GB2312"/>
          <w:color w:val="000000"/>
          <w:spacing w:val="0"/>
          <w:w w:val="100"/>
          <w:position w:val="0"/>
          <w:sz w:val="32"/>
          <w:szCs w:val="32"/>
          <w:highlight w:val="none"/>
          <w:lang w:val="en-US" w:eastAsia="zh-CN"/>
        </w:rPr>
        <w:t>12055200</w:t>
      </w:r>
      <w:r>
        <w:rPr>
          <w:rFonts w:hint="eastAsia" w:ascii="仿宋_GB2312" w:hAnsi="仿宋_GB2312" w:eastAsia="仿宋_GB2312" w:cs="仿宋_GB2312"/>
          <w:color w:val="000000"/>
          <w:spacing w:val="0"/>
          <w:w w:val="100"/>
          <w:position w:val="0"/>
          <w:sz w:val="32"/>
          <w:szCs w:val="32"/>
          <w:highlight w:val="none"/>
        </w:rPr>
        <w:t>元。具体情况：</w:t>
      </w:r>
      <w:r>
        <w:rPr>
          <w:rFonts w:hint="eastAsia" w:ascii="仿宋_GB2312" w:hAnsi="仿宋_GB2312" w:eastAsia="仿宋_GB2312" w:cs="仿宋_GB2312"/>
          <w:color w:val="000000"/>
          <w:spacing w:val="0"/>
          <w:w w:val="100"/>
          <w:position w:val="0"/>
          <w:sz w:val="32"/>
          <w:szCs w:val="32"/>
          <w:highlight w:val="none"/>
          <w:lang w:val="en-US" w:eastAsia="zh-CN"/>
        </w:rPr>
        <w:t>我单位于2021年共计实施项目资金约12055200元。对照年初确定的绩效目标各项任务，我单位加强项目资金等管理，确保资金使用合法合规，促进了工作效率提高。</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color w:val="000000"/>
          <w:spacing w:val="0"/>
          <w:w w:val="100"/>
          <w:position w:val="0"/>
          <w:sz w:val="32"/>
          <w:szCs w:val="32"/>
          <w:highlight w:val="none"/>
          <w:lang w:val="en-US" w:eastAsia="zh-CN"/>
        </w:rPr>
        <w:t>我单位2021年资金专项立项依据充分，资金管理办法规范。在资金分配方面，资金分配合理，突出重点，公平公正，资金分配和使用方向与资金管理办法相符。</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二）</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ab/>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highlight w:val="none"/>
          <w:lang w:val="en-US" w:eastAsia="zh-CN"/>
        </w:rPr>
      </w:pPr>
      <w:bookmarkStart w:id="19" w:name="bookmark33"/>
      <w:r>
        <w:rPr>
          <w:rFonts w:hint="eastAsia" w:ascii="仿宋_GB2312" w:hAnsi="仿宋_GB2312" w:eastAsia="仿宋_GB2312" w:cs="仿宋_GB2312"/>
          <w:color w:val="000000"/>
          <w:spacing w:val="0"/>
          <w:w w:val="100"/>
          <w:position w:val="0"/>
          <w:sz w:val="32"/>
          <w:szCs w:val="32"/>
          <w:highlight w:val="none"/>
          <w:lang w:val="en-US" w:eastAsia="zh-CN"/>
        </w:rPr>
        <w:t>经过绩效自评，我单位2021年度项目实施中资金使用合规，无截留、挪用等现象，资金使用生产效益发挥充分，但是存在资金开支时间进度不均衡的问题，在以后年度中加快资金开支进度。</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三）</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ab/>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项目资金管理中做到合理分配，突出重点，不盲目立项、不无据支付。严格按照资金管理办法和绩效评价体系，做好各项目绩效目标任务，资金使用生产效益发挥充分，单位职能发挥充分。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b/>
          <w:bCs/>
          <w:color w:val="000000"/>
          <w:spacing w:val="0"/>
          <w:w w:val="100"/>
          <w:position w:val="0"/>
          <w:sz w:val="32"/>
          <w:szCs w:val="32"/>
          <w:highlight w:val="none"/>
        </w:rPr>
        <w:t>注</w:t>
      </w:r>
      <w:r>
        <w:rPr>
          <w:rFonts w:hint="eastAsia" w:ascii="仿宋_GB2312" w:hAnsi="仿宋_GB2312" w:eastAsia="仿宋_GB2312" w:cs="仿宋_GB2312"/>
          <w:color w:val="000000"/>
          <w:spacing w:val="0"/>
          <w:w w:val="100"/>
          <w:position w:val="0"/>
          <w:sz w:val="32"/>
          <w:szCs w:val="32"/>
          <w:highlight w:val="none"/>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b/>
          <w:bCs/>
          <w:color w:val="000000"/>
          <w:spacing w:val="0"/>
          <w:w w:val="100"/>
          <w:position w:val="0"/>
          <w:sz w:val="32"/>
          <w:szCs w:val="32"/>
          <w:highlight w:val="none"/>
        </w:rPr>
        <w:t>另</w:t>
      </w:r>
      <w:r>
        <w:rPr>
          <w:rFonts w:hint="eastAsia" w:ascii="仿宋_GB2312" w:hAnsi="仿宋_GB2312" w:eastAsia="仿宋_GB2312" w:cs="仿宋_GB2312"/>
          <w:color w:val="000000"/>
          <w:spacing w:val="0"/>
          <w:w w:val="100"/>
          <w:position w:val="0"/>
          <w:sz w:val="32"/>
          <w:szCs w:val="32"/>
          <w:highlight w:val="none"/>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highlight w:val="none"/>
          <w:lang w:val="zh-CN" w:eastAsia="zh-CN" w:bidi="zh-CN"/>
        </w:rPr>
        <w:t>“我</w:t>
      </w:r>
      <w:r>
        <w:rPr>
          <w:rFonts w:hint="eastAsia" w:ascii="仿宋_GB2312" w:hAnsi="仿宋_GB2312" w:eastAsia="仿宋_GB2312" w:cs="仿宋_GB2312"/>
          <w:color w:val="000000"/>
          <w:spacing w:val="0"/>
          <w:w w:val="100"/>
          <w:position w:val="0"/>
          <w:sz w:val="32"/>
          <w:szCs w:val="32"/>
          <w:highlight w:val="none"/>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b/>
          <w:bCs/>
          <w:color w:val="000000"/>
          <w:spacing w:val="0"/>
          <w:w w:val="100"/>
          <w:position w:val="0"/>
          <w:sz w:val="32"/>
          <w:szCs w:val="32"/>
          <w:highlight w:val="none"/>
        </w:rPr>
        <w:t>注</w:t>
      </w:r>
      <w:r>
        <w:rPr>
          <w:rFonts w:hint="eastAsia" w:ascii="仿宋_GB2312" w:hAnsi="仿宋_GB2312" w:eastAsia="仿宋_GB2312" w:cs="仿宋_GB2312"/>
          <w:color w:val="000000"/>
          <w:spacing w:val="0"/>
          <w:w w:val="100"/>
          <w:position w:val="0"/>
          <w:sz w:val="32"/>
          <w:szCs w:val="32"/>
          <w:highlight w:val="none"/>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附件1：</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5A9931"/>
    <w:multiLevelType w:val="singleLevel"/>
    <w:tmpl w:val="9A5A9931"/>
    <w:lvl w:ilvl="0" w:tentative="0">
      <w:start w:val="2"/>
      <w:numFmt w:val="chineseCounting"/>
      <w:suff w:val="nothing"/>
      <w:lvlText w:val="%1、"/>
      <w:lvlJc w:val="left"/>
      <w:rPr>
        <w:rFonts w:hint="eastAsia"/>
        <w:b/>
        <w:bCs/>
      </w:rPr>
    </w:lvl>
  </w:abstractNum>
  <w:abstractNum w:abstractNumId="1">
    <w:nsid w:val="AA5B15DB"/>
    <w:multiLevelType w:val="singleLevel"/>
    <w:tmpl w:val="AA5B15DB"/>
    <w:lvl w:ilvl="0" w:tentative="0">
      <w:start w:val="11"/>
      <w:numFmt w:val="chineseCounting"/>
      <w:suff w:val="nothing"/>
      <w:lvlText w:val="%1、"/>
      <w:lvlJc w:val="left"/>
      <w:rPr>
        <w:rFonts w:hint="eastAsia"/>
      </w:rPr>
    </w:lvl>
  </w:abstractNum>
  <w:abstractNum w:abstractNumId="2">
    <w:nsid w:val="37BE8353"/>
    <w:multiLevelType w:val="singleLevel"/>
    <w:tmpl w:val="37BE8353"/>
    <w:lvl w:ilvl="0" w:tentative="0">
      <w:start w:val="3"/>
      <w:numFmt w:val="chineseCounting"/>
      <w:suff w:val="space"/>
      <w:lvlText w:val="第%1部分"/>
      <w:lvlJc w:val="left"/>
      <w:rPr>
        <w:rFonts w:hint="eastAsia"/>
      </w:rPr>
    </w:lvl>
  </w:abstractNum>
  <w:abstractNum w:abstractNumId="3">
    <w:nsid w:val="3FA184EB"/>
    <w:multiLevelType w:val="singleLevel"/>
    <w:tmpl w:val="3FA184EB"/>
    <w:lvl w:ilvl="0" w:tentative="0">
      <w:start w:val="8"/>
      <w:numFmt w:val="chineseCount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WVkNDBiZTQwNTllM2YxMjc1NTJjNGE1OGFhNzM3NTgifQ=="/>
  </w:docVars>
  <w:rsids>
    <w:rsidRoot w:val="00000000"/>
    <w:rsid w:val="036C34DA"/>
    <w:rsid w:val="046917C8"/>
    <w:rsid w:val="0511788F"/>
    <w:rsid w:val="05634B2B"/>
    <w:rsid w:val="06AA1511"/>
    <w:rsid w:val="07795467"/>
    <w:rsid w:val="089D7C92"/>
    <w:rsid w:val="094620D8"/>
    <w:rsid w:val="0A4C6688"/>
    <w:rsid w:val="0BCF61C3"/>
    <w:rsid w:val="0E527771"/>
    <w:rsid w:val="139D148E"/>
    <w:rsid w:val="1739327C"/>
    <w:rsid w:val="18B232E6"/>
    <w:rsid w:val="195D67D0"/>
    <w:rsid w:val="19BA4320"/>
    <w:rsid w:val="1B205130"/>
    <w:rsid w:val="1B9A16A0"/>
    <w:rsid w:val="1E712589"/>
    <w:rsid w:val="1F523B54"/>
    <w:rsid w:val="201E74B3"/>
    <w:rsid w:val="235D02F2"/>
    <w:rsid w:val="23E17175"/>
    <w:rsid w:val="24271B0F"/>
    <w:rsid w:val="25FD0C5D"/>
    <w:rsid w:val="29C05E6C"/>
    <w:rsid w:val="2A453BB1"/>
    <w:rsid w:val="2ABE1AEB"/>
    <w:rsid w:val="2F990904"/>
    <w:rsid w:val="31010C0A"/>
    <w:rsid w:val="31186324"/>
    <w:rsid w:val="31D75713"/>
    <w:rsid w:val="335039CF"/>
    <w:rsid w:val="390278A0"/>
    <w:rsid w:val="39F03816"/>
    <w:rsid w:val="39F46F0A"/>
    <w:rsid w:val="3ABD5DEE"/>
    <w:rsid w:val="3B98641A"/>
    <w:rsid w:val="3BD710AD"/>
    <w:rsid w:val="3EA13331"/>
    <w:rsid w:val="3EB67FF3"/>
    <w:rsid w:val="41083B3B"/>
    <w:rsid w:val="41670196"/>
    <w:rsid w:val="426052B1"/>
    <w:rsid w:val="42736B67"/>
    <w:rsid w:val="434A21E9"/>
    <w:rsid w:val="43D445BB"/>
    <w:rsid w:val="449C4CC6"/>
    <w:rsid w:val="455F5650"/>
    <w:rsid w:val="4B60103E"/>
    <w:rsid w:val="4C1263C0"/>
    <w:rsid w:val="4C2D4456"/>
    <w:rsid w:val="4C412CB2"/>
    <w:rsid w:val="4C4D7B1F"/>
    <w:rsid w:val="4F1428B3"/>
    <w:rsid w:val="50CE26AB"/>
    <w:rsid w:val="5139389D"/>
    <w:rsid w:val="53376BB8"/>
    <w:rsid w:val="537062B7"/>
    <w:rsid w:val="56EC6227"/>
    <w:rsid w:val="57D535F7"/>
    <w:rsid w:val="58806626"/>
    <w:rsid w:val="5B442AB9"/>
    <w:rsid w:val="5C5C64EF"/>
    <w:rsid w:val="5D0B433F"/>
    <w:rsid w:val="5EC7446D"/>
    <w:rsid w:val="5F047298"/>
    <w:rsid w:val="60D720E0"/>
    <w:rsid w:val="62922058"/>
    <w:rsid w:val="64E52857"/>
    <w:rsid w:val="67876CB8"/>
    <w:rsid w:val="6CFD3308"/>
    <w:rsid w:val="71305BA9"/>
    <w:rsid w:val="71CD56C2"/>
    <w:rsid w:val="720E4E8D"/>
    <w:rsid w:val="726D3C91"/>
    <w:rsid w:val="745D61E5"/>
    <w:rsid w:val="75C14171"/>
    <w:rsid w:val="77440E42"/>
    <w:rsid w:val="783F0EE9"/>
    <w:rsid w:val="785A5C57"/>
    <w:rsid w:val="794C38BE"/>
    <w:rsid w:val="7BCD3241"/>
    <w:rsid w:val="7C584EE5"/>
    <w:rsid w:val="7CF44998"/>
    <w:rsid w:val="7D4257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4892</Words>
  <Characters>5384</Characters>
  <TotalTime>1</TotalTime>
  <ScaleCrop>false</ScaleCrop>
  <LinksUpToDate>false</LinksUpToDate>
  <CharactersWithSpaces>5435</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悠着点</cp:lastModifiedBy>
  <cp:lastPrinted>2022-08-31T08:40:00Z</cp:lastPrinted>
  <dcterms:modified xsi:type="dcterms:W3CDTF">2022-09-22T01:19:12Z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8B31290739DD41BD82F3091A526B0492</vt:lpwstr>
  </property>
</Properties>
</file>