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eastAsia="zh-CN"/>
        </w:rPr>
        <w:t>东乡族自治县龙泉学校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实施义务教育，促进基础教育发展。</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lang w:eastAsia="zh-CN"/>
        </w:rPr>
        <w:t>无机构设置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2021年度收入总计27002326.07元，支出总计27002326.07元，与2020年决算数相比，收入增加</w:t>
      </w:r>
      <w:bookmarkStart w:id="0" w:name="_GoBack"/>
      <w:bookmarkEnd w:id="0"/>
      <w:r>
        <w:rPr>
          <w:rFonts w:hint="eastAsia" w:ascii="仿宋_GB2312" w:hAnsi="仿宋_GB2312" w:eastAsia="仿宋_GB2312" w:cs="仿宋_GB2312"/>
          <w:color w:val="000000"/>
          <w:spacing w:val="0"/>
          <w:w w:val="100"/>
          <w:position w:val="0"/>
          <w:sz w:val="32"/>
          <w:szCs w:val="32"/>
          <w:lang w:val="en-US" w:eastAsia="zh-CN"/>
        </w:rPr>
        <w:t>1644374.53元，增长6.48%，支出增加1644374.53元，增长6.48%。主要原因是</w:t>
      </w:r>
      <w:r>
        <w:rPr>
          <w:rFonts w:hint="eastAsia" w:ascii="仿宋_GB2312" w:hAnsi="仿宋_GB2312" w:eastAsia="仿宋_GB2312" w:cs="仿宋_GB2312"/>
          <w:color w:val="000000"/>
          <w:spacing w:val="0"/>
          <w:w w:val="100"/>
          <w:position w:val="0"/>
          <w:sz w:val="32"/>
          <w:szCs w:val="32"/>
          <w:lang w:eastAsia="zh-CN"/>
        </w:rPr>
        <w:t>学生公用经费标准提高及工资增长。</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27001072.63</w:t>
      </w:r>
      <w:r>
        <w:rPr>
          <w:rFonts w:hint="eastAsia" w:ascii="仿宋_GB2312" w:hAnsi="仿宋_GB2312" w:eastAsia="仿宋_GB2312" w:cs="仿宋_GB2312"/>
          <w:color w:val="000000"/>
          <w:spacing w:val="0"/>
          <w:w w:val="100"/>
          <w:position w:val="0"/>
          <w:sz w:val="32"/>
          <w:szCs w:val="32"/>
        </w:rPr>
        <w:t>元，其中：财政拨款收入26999872.63元，占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rPr>
        <w:t>%;其他收入1200元，占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年度支出合计27000574.88元，其中：基本支出</w:t>
      </w:r>
      <w:r>
        <w:rPr>
          <w:rFonts w:hint="eastAsia" w:ascii="仿宋_GB2312" w:hAnsi="仿宋_GB2312" w:eastAsia="仿宋_GB2312" w:cs="仿宋_GB2312"/>
          <w:color w:val="000000"/>
          <w:spacing w:val="0"/>
          <w:w w:val="100"/>
          <w:position w:val="0"/>
          <w:sz w:val="32"/>
          <w:szCs w:val="32"/>
          <w:lang w:val="en-US" w:eastAsia="en-US" w:bidi="en-US"/>
        </w:rPr>
        <w:t>27000574.88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27001126.07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1698078.47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学生公用经费标准提高及工资增长。</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年度财政拨款支出27001126.07元，较上年决算数增加</w:t>
      </w:r>
      <w:r>
        <w:rPr>
          <w:rFonts w:hint="eastAsia" w:ascii="仿宋_GB2312" w:hAnsi="仿宋_GB2312" w:eastAsia="仿宋_GB2312" w:cs="仿宋_GB2312"/>
          <w:color w:val="000000"/>
          <w:spacing w:val="0"/>
          <w:w w:val="100"/>
          <w:position w:val="0"/>
          <w:sz w:val="32"/>
          <w:szCs w:val="32"/>
          <w:lang w:val="en-US" w:eastAsia="zh-CN"/>
        </w:rPr>
        <w:t>1698078.47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学生公用经费标准提高及工资增长。</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2698.357488万元，占本年支出的 99.94%，较上年决算数增加183.17807万元，增长7.3%。主要原因</w:t>
      </w:r>
      <w:r>
        <w:rPr>
          <w:rFonts w:hint="eastAsia" w:ascii="仿宋_GB2312" w:hAnsi="仿宋_GB2312" w:eastAsia="仿宋_GB2312" w:cs="仿宋_GB2312"/>
          <w:color w:val="000000"/>
          <w:spacing w:val="0"/>
          <w:w w:val="100"/>
          <w:position w:val="0"/>
          <w:sz w:val="32"/>
          <w:szCs w:val="32"/>
          <w:lang w:eastAsia="zh-CN"/>
        </w:rPr>
        <w:t>学生公用经费标准提高及工资增长。</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教育支出24580434.72元，占</w:t>
      </w:r>
      <w:r>
        <w:rPr>
          <w:rFonts w:hint="eastAsia" w:ascii="仿宋_GB2312" w:hAnsi="仿宋_GB2312" w:eastAsia="仿宋_GB2312" w:cs="仿宋_GB2312"/>
          <w:color w:val="000000"/>
          <w:spacing w:val="0"/>
          <w:w w:val="100"/>
          <w:position w:val="0"/>
          <w:sz w:val="32"/>
          <w:szCs w:val="32"/>
          <w:lang w:val="en-US" w:eastAsia="zh-CN"/>
        </w:rPr>
        <w:t>91.1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社会保障和就业支出1671310.56</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6.2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卫生健康支出731829.6</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2.7</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26983574.88</w:t>
      </w:r>
      <w:r>
        <w:rPr>
          <w:rFonts w:hint="eastAsia" w:ascii="仿宋_GB2312" w:hAnsi="仿宋_GB2312" w:eastAsia="仿宋_GB2312" w:cs="仿宋_GB2312"/>
          <w:color w:val="000000"/>
          <w:spacing w:val="0"/>
          <w:w w:val="100"/>
          <w:position w:val="0"/>
          <w:sz w:val="32"/>
          <w:szCs w:val="32"/>
        </w:rPr>
        <w:t>元。其中：人员经费23284097.38元，较上年增加</w:t>
      </w:r>
      <w:r>
        <w:rPr>
          <w:rFonts w:hint="eastAsia" w:ascii="仿宋_GB2312" w:hAnsi="仿宋_GB2312" w:eastAsia="仿宋_GB2312" w:cs="仿宋_GB2312"/>
          <w:color w:val="000000"/>
          <w:spacing w:val="0"/>
          <w:w w:val="100"/>
          <w:position w:val="0"/>
          <w:sz w:val="32"/>
          <w:szCs w:val="32"/>
          <w:lang w:val="en-US" w:eastAsia="zh-CN"/>
        </w:rPr>
        <w:t>1852258.32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发放奖励金及营养餐标准提高，</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公用经费3699477.5元，较上年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20477.6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办公费减少。</w:t>
      </w:r>
      <w:r>
        <w:rPr>
          <w:rFonts w:hint="eastAsia" w:ascii="仿宋_GB2312" w:hAnsi="仿宋_GB2312" w:eastAsia="仿宋_GB2312" w:cs="仿宋_GB2312"/>
          <w:color w:val="000000"/>
          <w:spacing w:val="0"/>
          <w:w w:val="100"/>
          <w:position w:val="0"/>
          <w:sz w:val="32"/>
          <w:szCs w:val="32"/>
        </w:rPr>
        <w:t>公用经费用途主要包括办公费、印刷费、手续费</w:t>
      </w:r>
      <w:r>
        <w:rPr>
          <w:rFonts w:hint="eastAsia" w:ascii="仿宋_GB2312" w:hAnsi="仿宋_GB2312" w:eastAsia="仿宋_GB2312" w:cs="仿宋_GB2312"/>
          <w:color w:val="000000"/>
          <w:spacing w:val="0"/>
          <w:w w:val="100"/>
          <w:position w:val="0"/>
          <w:sz w:val="32"/>
          <w:szCs w:val="32"/>
          <w:lang w:eastAsia="zh-CN"/>
        </w:rPr>
        <w:t>、电费、取暖费、维修（护）费、 劳务费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eastAsia="zh-CN"/>
        </w:rPr>
        <w:t>本单位无三公经费支出</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本单位无机关运行经费支出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135172</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135172</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办公家具及办公耗材</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年度政府性基金预算财政拨款收入17000元，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17000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少年宫用品采购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45DB0D8"/>
    <w:multiLevelType w:val="singleLevel"/>
    <w:tmpl w:val="545DB0D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zIzZWNmNGQ1YzI1YTYxMTExZWI0NjU3ZWJhMzBjMTgifQ=="/>
  </w:docVars>
  <w:rsids>
    <w:rsidRoot w:val="00000000"/>
    <w:rsid w:val="0511788F"/>
    <w:rsid w:val="06AA1511"/>
    <w:rsid w:val="0A4C6688"/>
    <w:rsid w:val="1739327C"/>
    <w:rsid w:val="19BA4320"/>
    <w:rsid w:val="1B205130"/>
    <w:rsid w:val="1E712589"/>
    <w:rsid w:val="1F523B54"/>
    <w:rsid w:val="25FD0C5D"/>
    <w:rsid w:val="29C05E6C"/>
    <w:rsid w:val="2F990904"/>
    <w:rsid w:val="3064546A"/>
    <w:rsid w:val="39F46F0A"/>
    <w:rsid w:val="3ABD5DEE"/>
    <w:rsid w:val="3BD710AD"/>
    <w:rsid w:val="41670196"/>
    <w:rsid w:val="42736B67"/>
    <w:rsid w:val="43D445BB"/>
    <w:rsid w:val="4B60103E"/>
    <w:rsid w:val="4F1428B3"/>
    <w:rsid w:val="537062B7"/>
    <w:rsid w:val="57D535F7"/>
    <w:rsid w:val="58806626"/>
    <w:rsid w:val="5B975306"/>
    <w:rsid w:val="60D720E0"/>
    <w:rsid w:val="62922058"/>
    <w:rsid w:val="69867CDB"/>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3769</Words>
  <Characters>4111</Characters>
  <TotalTime>2</TotalTime>
  <ScaleCrop>false</ScaleCrop>
  <LinksUpToDate>false</LinksUpToDate>
  <CharactersWithSpaces>4247</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2022-09-14T16:18:33Z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AC1100B4DD234124A3BE1E9D63F6FD11</vt:lpwstr>
  </property>
</Properties>
</file>