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东乡县第二中学</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6" w:name="bookmark24"/>
      <w:r>
        <w:rPr>
          <w:rFonts w:hint="eastAsia" w:ascii="仿宋_GB2312" w:hAnsi="仿宋_GB2312" w:eastAsia="仿宋_GB2312" w:cs="仿宋_GB2312"/>
          <w:color w:val="000000"/>
          <w:spacing w:val="0"/>
          <w:w w:val="100"/>
          <w:position w:val="0"/>
          <w:sz w:val="32"/>
          <w:szCs w:val="32"/>
        </w:rPr>
        <w:t>我校是由临夏州东乡县县教育局主管的财政全额拨款事业单位，实施高中、初中学历教育，促进基础教育发展。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东乡县第二中学为财政补助单位，编制部门核定为事业单位，独立核算机构1个。统一社会信用代码是126229264392500060，财政预算代码是P75030，单位基本性质是事业单位，单位执行会计制度是事业单位会计制度，预算管理级次是县级，单位地址在临夏州东乡县县唐汪镇上城门村。事业编制人数</w:t>
      </w:r>
      <w:r>
        <w:rPr>
          <w:rFonts w:hint="eastAsia" w:ascii="仿宋_GB2312" w:hAnsi="仿宋_GB2312" w:eastAsia="仿宋_GB2312" w:cs="仿宋_GB2312"/>
          <w:color w:val="000000"/>
          <w:spacing w:val="0"/>
          <w:w w:val="100"/>
          <w:position w:val="0"/>
          <w:sz w:val="32"/>
          <w:szCs w:val="32"/>
          <w:lang w:val="en-US" w:eastAsia="zh-CN"/>
        </w:rPr>
        <w:t>49</w:t>
      </w:r>
      <w:r>
        <w:rPr>
          <w:rFonts w:hint="eastAsia" w:ascii="仿宋_GB2312" w:hAnsi="仿宋_GB2312" w:eastAsia="仿宋_GB2312" w:cs="仿宋_GB2312"/>
          <w:color w:val="000000"/>
          <w:spacing w:val="0"/>
          <w:w w:val="100"/>
          <w:position w:val="0"/>
          <w:sz w:val="32"/>
          <w:szCs w:val="32"/>
        </w:rPr>
        <w:t>人，实际在职人数</w:t>
      </w:r>
      <w:r>
        <w:rPr>
          <w:rFonts w:hint="eastAsia" w:ascii="仿宋_GB2312" w:hAnsi="仿宋_GB2312" w:eastAsia="仿宋_GB2312" w:cs="仿宋_GB2312"/>
          <w:color w:val="000000"/>
          <w:spacing w:val="0"/>
          <w:w w:val="100"/>
          <w:position w:val="0"/>
          <w:sz w:val="32"/>
          <w:szCs w:val="32"/>
          <w:lang w:val="en-US" w:eastAsia="zh-CN"/>
        </w:rPr>
        <w:t>79</w:t>
      </w:r>
      <w:r>
        <w:rPr>
          <w:rFonts w:hint="eastAsia" w:ascii="仿宋_GB2312" w:hAnsi="仿宋_GB2312" w:eastAsia="仿宋_GB2312" w:cs="仿宋_GB2312"/>
          <w:color w:val="000000"/>
          <w:spacing w:val="0"/>
          <w:w w:val="100"/>
          <w:position w:val="0"/>
          <w:sz w:val="32"/>
          <w:szCs w:val="32"/>
        </w:rPr>
        <w:t>人，财政拨款退休人员13人。</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2021年度收入总计13412888.49元，支出总计13412888.49元，与2020年决算数相比，收入减少1317468.28元，降低8.9%，支出减少1317468.28元，降低8.9%。主要原因是高一停止招生，相应公用经费和学生资助减少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13398836.14</w:t>
      </w:r>
      <w:r>
        <w:rPr>
          <w:rFonts w:hint="eastAsia" w:ascii="仿宋_GB2312" w:hAnsi="仿宋_GB2312" w:eastAsia="仿宋_GB2312" w:cs="仿宋_GB2312"/>
          <w:color w:val="000000"/>
          <w:spacing w:val="0"/>
          <w:w w:val="100"/>
          <w:position w:val="0"/>
          <w:sz w:val="32"/>
          <w:szCs w:val="32"/>
        </w:rPr>
        <w:t>元，其中：财政拨款收入13326836.14元，占</w:t>
      </w:r>
      <w:r>
        <w:rPr>
          <w:rFonts w:hint="eastAsia" w:ascii="仿宋_GB2312" w:hAnsi="仿宋_GB2312" w:eastAsia="仿宋_GB2312" w:cs="仿宋_GB2312"/>
          <w:color w:val="000000"/>
          <w:spacing w:val="0"/>
          <w:w w:val="100"/>
          <w:position w:val="0"/>
          <w:sz w:val="32"/>
          <w:szCs w:val="32"/>
          <w:lang w:val="en-US" w:eastAsia="zh-CN"/>
        </w:rPr>
        <w:t>99.5</w:t>
      </w:r>
      <w:r>
        <w:rPr>
          <w:rFonts w:hint="eastAsia" w:ascii="仿宋_GB2312" w:hAnsi="仿宋_GB2312" w:eastAsia="仿宋_GB2312" w:cs="仿宋_GB2312"/>
          <w:color w:val="000000"/>
          <w:spacing w:val="0"/>
          <w:w w:val="100"/>
          <w:position w:val="0"/>
          <w:sz w:val="32"/>
          <w:szCs w:val="32"/>
        </w:rPr>
        <w:t>%;其他收入72000元，占</w:t>
      </w:r>
      <w:r>
        <w:rPr>
          <w:rFonts w:hint="eastAsia" w:ascii="仿宋_GB2312" w:hAnsi="仿宋_GB2312" w:eastAsia="仿宋_GB2312" w:cs="仿宋_GB2312"/>
          <w:color w:val="000000"/>
          <w:spacing w:val="0"/>
          <w:w w:val="100"/>
          <w:position w:val="0"/>
          <w:sz w:val="32"/>
          <w:szCs w:val="32"/>
          <w:lang w:val="en-US" w:eastAsia="zh-CN"/>
        </w:rPr>
        <w:t>0.5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年度支出合计13412077元，其中：基本支出</w:t>
      </w:r>
      <w:r>
        <w:rPr>
          <w:rFonts w:hint="eastAsia" w:ascii="仿宋_GB2312" w:hAnsi="仿宋_GB2312" w:eastAsia="仿宋_GB2312" w:cs="仿宋_GB2312"/>
          <w:color w:val="000000"/>
          <w:spacing w:val="0"/>
          <w:w w:val="100"/>
          <w:position w:val="0"/>
          <w:sz w:val="32"/>
          <w:szCs w:val="32"/>
          <w:lang w:val="en-US" w:eastAsia="en-US" w:bidi="en-US"/>
        </w:rPr>
        <w:t>13412077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13326836.14</w:t>
      </w:r>
      <w:r>
        <w:rPr>
          <w:rFonts w:hint="eastAsia" w:ascii="仿宋_GB2312" w:hAnsi="仿宋_GB2312" w:eastAsia="仿宋_GB2312" w:cs="仿宋_GB2312"/>
          <w:color w:val="000000"/>
          <w:spacing w:val="0"/>
          <w:w w:val="100"/>
          <w:position w:val="0"/>
          <w:sz w:val="32"/>
          <w:szCs w:val="32"/>
        </w:rPr>
        <w:t>元，较上年决算数减少</w:t>
      </w:r>
      <w:r>
        <w:rPr>
          <w:rFonts w:hint="eastAsia" w:ascii="仿宋_GB2312" w:hAnsi="仿宋_GB2312" w:eastAsia="仿宋_GB2312" w:cs="仿宋_GB2312"/>
          <w:color w:val="000000"/>
          <w:spacing w:val="0"/>
          <w:w w:val="100"/>
          <w:position w:val="0"/>
          <w:sz w:val="32"/>
          <w:szCs w:val="32"/>
          <w:lang w:val="en-US" w:eastAsia="zh-CN"/>
        </w:rPr>
        <w:t>1129931.3</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7.8</w:t>
      </w:r>
      <w:r>
        <w:rPr>
          <w:rFonts w:hint="eastAsia" w:ascii="仿宋_GB2312" w:hAnsi="仿宋_GB2312" w:eastAsia="仿宋_GB2312" w:cs="仿宋_GB2312"/>
          <w:color w:val="000000"/>
          <w:spacing w:val="0"/>
          <w:w w:val="100"/>
          <w:position w:val="0"/>
          <w:sz w:val="32"/>
          <w:szCs w:val="32"/>
        </w:rPr>
        <w:t>%。主要原因是主要原因是高一停止招生，相应公用经费和学生资助减少。较年初预算数减少1129931.3元，降低7.8%。主要原因是主要原因是高一停止招生，相应公用经费和学生资助减少。</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年度财政拨款支出13327286.14元，较上年决算数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bidi="en-US"/>
        </w:rPr>
        <w:t>1389018.28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降低9.4</w:t>
      </w:r>
      <w:r>
        <w:rPr>
          <w:rFonts w:hint="eastAsia" w:ascii="仿宋_GB2312" w:hAnsi="仿宋_GB2312" w:eastAsia="仿宋_GB2312" w:cs="仿宋_GB2312"/>
          <w:color w:val="000000"/>
          <w:spacing w:val="0"/>
          <w:w w:val="100"/>
          <w:position w:val="0"/>
          <w:sz w:val="32"/>
          <w:szCs w:val="32"/>
        </w:rPr>
        <w:t>%。主要原因是高一停止招生，相应公用经费和学生资助减少。较年初预算数减少1389018.28元，降低9.4%。主要原因是高一停止招生，相应公用经费和学生资助减少。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1332.73万元，占本年支出的99.4%，较上年决算数减少112.26万元，降低7.8%。主要原因：高一停止招生，相应公用经费和学生资助减少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较年初预算数减少112.26万元，降低7.8%。主要原因：高一停止招生，相应公用经费和学生资助减少。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教育支出11744561.48元，占</w:t>
      </w:r>
      <w:r>
        <w:rPr>
          <w:rFonts w:hint="eastAsia" w:ascii="仿宋_GB2312" w:hAnsi="仿宋_GB2312" w:eastAsia="仿宋_GB2312" w:cs="仿宋_GB2312"/>
          <w:color w:val="000000"/>
          <w:spacing w:val="0"/>
          <w:w w:val="100"/>
          <w:position w:val="0"/>
          <w:sz w:val="32"/>
          <w:szCs w:val="32"/>
          <w:lang w:val="en-US" w:eastAsia="zh-CN"/>
        </w:rPr>
        <w:t>87.5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1176154.76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卫生健康支出491360.76元，占</w:t>
      </w:r>
      <w:r>
        <w:rPr>
          <w:rFonts w:hint="eastAsia" w:ascii="仿宋_GB2312" w:hAnsi="仿宋_GB2312" w:eastAsia="仿宋_GB2312" w:cs="仿宋_GB2312"/>
          <w:color w:val="000000"/>
          <w:spacing w:val="0"/>
          <w:w w:val="100"/>
          <w:position w:val="0"/>
          <w:sz w:val="32"/>
          <w:szCs w:val="32"/>
          <w:lang w:val="en-US" w:eastAsia="zh-CN"/>
        </w:rPr>
        <w:t>3.7</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13327286.14</w:t>
      </w:r>
      <w:r>
        <w:rPr>
          <w:rFonts w:hint="eastAsia" w:ascii="仿宋_GB2312" w:hAnsi="仿宋_GB2312" w:eastAsia="仿宋_GB2312" w:cs="仿宋_GB2312"/>
          <w:color w:val="000000"/>
          <w:spacing w:val="0"/>
          <w:w w:val="100"/>
          <w:position w:val="0"/>
          <w:sz w:val="32"/>
          <w:szCs w:val="32"/>
        </w:rPr>
        <w:t>元。其中：人员经费12046066.86元，较上年减少</w:t>
      </w:r>
      <w:r>
        <w:rPr>
          <w:rFonts w:hint="eastAsia" w:ascii="仿宋_GB2312" w:hAnsi="仿宋_GB2312" w:eastAsia="仿宋_GB2312" w:cs="仿宋_GB2312"/>
          <w:color w:val="000000"/>
          <w:spacing w:val="0"/>
          <w:w w:val="100"/>
          <w:position w:val="0"/>
          <w:sz w:val="32"/>
          <w:szCs w:val="32"/>
          <w:lang w:val="en-US" w:eastAsia="zh-CN"/>
        </w:rPr>
        <w:t>1161923.94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初中学生减少，高一停止招生，相应资助资金减少。</w:t>
      </w:r>
      <w:r>
        <w:rPr>
          <w:rFonts w:hint="eastAsia" w:ascii="仿宋_GB2312" w:hAnsi="仿宋_GB2312" w:eastAsia="仿宋_GB2312" w:cs="仿宋_GB2312"/>
          <w:color w:val="000000"/>
          <w:spacing w:val="0"/>
          <w:w w:val="100"/>
          <w:position w:val="0"/>
          <w:sz w:val="32"/>
          <w:szCs w:val="32"/>
        </w:rPr>
        <w:t>人员经费用途主要包括基本工资、津贴补贴、奖金、机关事业单位基本养老保险缴费、职工基本医疗保险缴费、退休费、生活补助、助学金、奖励金</w:t>
      </w:r>
      <w:r>
        <w:rPr>
          <w:rFonts w:hint="eastAsia" w:ascii="仿宋_GB2312" w:hAnsi="仿宋_GB2312" w:eastAsia="仿宋_GB2312" w:cs="仿宋_GB2312"/>
          <w:color w:val="000000"/>
          <w:spacing w:val="0"/>
          <w:w w:val="100"/>
          <w:position w:val="0"/>
          <w:sz w:val="32"/>
          <w:szCs w:val="32"/>
          <w:lang w:val="en-US" w:eastAsia="zh-CN"/>
        </w:rPr>
        <w:t>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公用经费1281219.28元，较上年增加</w:t>
      </w:r>
      <w:r>
        <w:rPr>
          <w:rFonts w:hint="eastAsia" w:ascii="仿宋_GB2312" w:hAnsi="仿宋_GB2312" w:eastAsia="仿宋_GB2312" w:cs="仿宋_GB2312"/>
          <w:color w:val="000000"/>
          <w:spacing w:val="0"/>
          <w:w w:val="100"/>
          <w:position w:val="0"/>
          <w:sz w:val="32"/>
          <w:szCs w:val="32"/>
          <w:lang w:val="en-US" w:eastAsia="zh-CN"/>
        </w:rPr>
        <w:t>39345.66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上年部分公用经费结转。</w:t>
      </w:r>
      <w:r>
        <w:rPr>
          <w:rFonts w:hint="eastAsia" w:ascii="仿宋_GB2312" w:hAnsi="仿宋_GB2312" w:eastAsia="仿宋_GB2312" w:cs="仿宋_GB2312"/>
          <w:color w:val="000000"/>
          <w:spacing w:val="0"/>
          <w:w w:val="100"/>
          <w:position w:val="0"/>
          <w:sz w:val="32"/>
          <w:szCs w:val="32"/>
        </w:rPr>
        <w:t>公用经费用途主要包括办公费、印刷费、水费、电费、邮电费、取暖费、差旅费、维修（护）费、租赁费、培训费、专用材料费、劳务费、委托业务费</w:t>
      </w:r>
      <w:r>
        <w:rPr>
          <w:rFonts w:hint="eastAsia" w:ascii="仿宋_GB2312" w:hAnsi="仿宋_GB2312" w:eastAsia="仿宋_GB2312" w:cs="仿宋_GB2312"/>
          <w:color w:val="000000"/>
          <w:spacing w:val="0"/>
          <w:w w:val="100"/>
          <w:position w:val="0"/>
          <w:sz w:val="32"/>
          <w:szCs w:val="32"/>
          <w:lang w:val="en-US" w:eastAsia="zh-CN"/>
        </w:rPr>
        <w:t>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本单位无因公出国，无公车。</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主要原因是本单位没有因公出国业务。</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主要原因是没有公车。</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。主要原因是没有公车。</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主要原因是没有公车。</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主要原因是本单位没有公务接待。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主</w:t>
      </w:r>
      <w:r>
        <w:rPr>
          <w:rFonts w:hint="eastAsia" w:ascii="仿宋_GB2312" w:hAnsi="仿宋_GB2312" w:eastAsia="仿宋_GB2312" w:cs="仿宋_GB2312"/>
          <w:color w:val="000000"/>
          <w:spacing w:val="0"/>
          <w:w w:val="100"/>
          <w:position w:val="0"/>
          <w:sz w:val="32"/>
          <w:szCs w:val="32"/>
        </w:rPr>
        <w:t>要原因是本单位无因公出国，无公车。</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1281219.28元，机关运行经费主要用于开支办公费、印刷费、水费、电费、邮电费、取暖费、差旅费、维修（护）费、租赁费、培训费、专用材料费、劳务费、委托业务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39345.66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上年部分公用经费结转</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28908</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28908</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办公设备、办公用品</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我部门（我单位）本年无项目支出，故未开展项目支出绩效自评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w:t>
      </w:r>
      <w:bookmarkStart w:id="20" w:name="_GoBack"/>
      <w:bookmarkEnd w:id="20"/>
      <w:r>
        <w:rPr>
          <w:rFonts w:hint="eastAsia" w:ascii="仿宋_GB2312" w:hAnsi="仿宋_GB2312" w:eastAsia="仿宋_GB2312" w:cs="仿宋_GB2312"/>
          <w:color w:val="000000"/>
          <w:spacing w:val="0"/>
          <w:w w:val="100"/>
          <w:position w:val="0"/>
          <w:sz w:val="32"/>
          <w:szCs w:val="32"/>
          <w:lang w:eastAsia="zh-CN"/>
        </w:rPr>
        <w:t>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WM5ZDAxMmY0YWVmZTczMWQyNmExZGQ4Y2QzNTQzMzYifQ=="/>
  </w:docVars>
  <w:rsids>
    <w:rsidRoot w:val="00000000"/>
    <w:rsid w:val="0420412A"/>
    <w:rsid w:val="0511788F"/>
    <w:rsid w:val="06AA1511"/>
    <w:rsid w:val="0A4C6688"/>
    <w:rsid w:val="160E21CF"/>
    <w:rsid w:val="1739327C"/>
    <w:rsid w:val="19BA4320"/>
    <w:rsid w:val="1B205130"/>
    <w:rsid w:val="1E712589"/>
    <w:rsid w:val="1F523B54"/>
    <w:rsid w:val="206550E2"/>
    <w:rsid w:val="25FD0C5D"/>
    <w:rsid w:val="29C05E6C"/>
    <w:rsid w:val="2F990904"/>
    <w:rsid w:val="323F1145"/>
    <w:rsid w:val="34BC4646"/>
    <w:rsid w:val="39F46F0A"/>
    <w:rsid w:val="3ABD5DEE"/>
    <w:rsid w:val="3BD710AD"/>
    <w:rsid w:val="3D1F77F4"/>
    <w:rsid w:val="3F9A78D5"/>
    <w:rsid w:val="3FED3070"/>
    <w:rsid w:val="41670196"/>
    <w:rsid w:val="42736B67"/>
    <w:rsid w:val="43D445BB"/>
    <w:rsid w:val="4B60103E"/>
    <w:rsid w:val="4F1428B3"/>
    <w:rsid w:val="52E55FEC"/>
    <w:rsid w:val="537062B7"/>
    <w:rsid w:val="57D535F7"/>
    <w:rsid w:val="58806626"/>
    <w:rsid w:val="60D720E0"/>
    <w:rsid w:val="62922058"/>
    <w:rsid w:val="67622896"/>
    <w:rsid w:val="70125B95"/>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5077</Words>
  <Characters>5494</Characters>
  <TotalTime>27</TotalTime>
  <ScaleCrop>false</ScaleCrop>
  <LinksUpToDate>false</LinksUpToDate>
  <CharactersWithSpaces>5537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月光1401681262</cp:lastModifiedBy>
  <cp:lastPrinted>2022-08-31T08:40:00Z</cp:lastPrinted>
  <dcterms:modified xsi:type="dcterms:W3CDTF">2022-09-14T08:03:14Z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