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shd w:val="clear"/>
        <w:bidi w:val="0"/>
        <w:spacing w:before="0" w:after="0" w:line="460" w:lineRule="exact"/>
        <w:ind w:left="0" w:right="0" w:firstLine="0"/>
        <w:jc w:val="both"/>
        <w:rPr>
          <w:rFonts w:ascii="仿宋_GB2312" w:hAnsi="宋体" w:eastAsia="仿宋_GB2312" w:cs="宋体"/>
          <w:b/>
          <w:bCs/>
          <w:spacing w:val="0"/>
          <w:w w:val="100"/>
          <w:kern w:val="2"/>
          <w:position w:val="0"/>
          <w:sz w:val="24"/>
          <w:szCs w:val="24"/>
          <w:shd w:val="clear"/>
          <w:lang w:eastAsia="zh-CN" w:bidi="ar-SA"/>
        </w:rPr>
      </w:pPr>
      <w:r>
        <w:rPr>
          <w:rFonts w:hint="eastAsia" w:ascii="仿宋_GB2312" w:hAnsi="宋体" w:eastAsia="仿宋_GB2312" w:cs="宋体"/>
          <w:b/>
          <w:bCs/>
          <w:spacing w:val="0"/>
          <w:w w:val="100"/>
          <w:kern w:val="2"/>
          <w:position w:val="0"/>
          <w:sz w:val="24"/>
          <w:szCs w:val="24"/>
          <w:shd w:val="clear"/>
          <w:lang w:eastAsia="zh-CN" w:bidi="ar-SA"/>
        </w:rPr>
        <w:t>附件1：</w:t>
      </w:r>
    </w:p>
    <w:p>
      <w:pPr>
        <w:keepNext w:val="0"/>
        <w:keepLines w:val="0"/>
        <w:shd w:val="clear"/>
        <w:bidi w:val="0"/>
        <w:spacing w:before="0" w:after="0" w:line="240" w:lineRule="auto"/>
        <w:ind w:left="0" w:right="0" w:firstLine="0"/>
        <w:jc w:val="both"/>
        <w:rPr>
          <w:rFonts w:ascii="Calibri" w:hAnsi="Calibri" w:eastAsia="宋体" w:cs="Times New Roman"/>
          <w:spacing w:val="0"/>
          <w:w w:val="100"/>
          <w:kern w:val="2"/>
          <w:position w:val="0"/>
          <w:sz w:val="21"/>
          <w:szCs w:val="22"/>
          <w:shd w:val="clear"/>
          <w:lang w:eastAsia="zh-CN" w:bidi="ar-SA"/>
        </w:rPr>
      </w:pPr>
    </w:p>
    <w:p>
      <w:pPr>
        <w:keepNext w:val="0"/>
        <w:keepLines w:val="0"/>
        <w:shd w:val="clear"/>
        <w:bidi w:val="0"/>
        <w:spacing w:before="0" w:after="0" w:line="240" w:lineRule="auto"/>
        <w:ind w:left="0" w:right="0" w:firstLine="0"/>
        <w:jc w:val="center"/>
        <w:rPr>
          <w:rFonts w:ascii="方正小标宋简体" w:hAnsi="Calibri" w:eastAsia="方正小标宋简体" w:cs="Times New Roman"/>
          <w:spacing w:val="0"/>
          <w:w w:val="100"/>
          <w:kern w:val="2"/>
          <w:position w:val="0"/>
          <w:sz w:val="36"/>
          <w:szCs w:val="36"/>
          <w:shd w:val="clear"/>
          <w:lang w:eastAsia="zh-CN" w:bidi="ar-SA"/>
        </w:rPr>
      </w:pPr>
      <w:r>
        <w:rPr>
          <w:rFonts w:hint="eastAsia" w:ascii="方正小标宋简体" w:hAnsi="Calibri" w:eastAsia="方正小标宋简体" w:cs="Times New Roman"/>
          <w:spacing w:val="0"/>
          <w:w w:val="100"/>
          <w:kern w:val="2"/>
          <w:position w:val="0"/>
          <w:sz w:val="36"/>
          <w:szCs w:val="36"/>
          <w:shd w:val="clear"/>
          <w:lang w:eastAsia="zh-CN" w:bidi="ar-SA"/>
        </w:rPr>
        <w:t>达板镇人民政府20</w:t>
      </w:r>
      <w:r>
        <w:rPr>
          <w:rFonts w:hint="eastAsia" w:ascii="方正小标宋简体" w:hAnsi="Calibri" w:eastAsia="方正小标宋简体" w:cs="Times New Roman"/>
          <w:spacing w:val="0"/>
          <w:w w:val="100"/>
          <w:kern w:val="2"/>
          <w:position w:val="0"/>
          <w:sz w:val="36"/>
          <w:szCs w:val="36"/>
          <w:shd w:val="clear"/>
          <w:lang w:val="en-US" w:eastAsia="zh-CN" w:bidi="ar-SA"/>
        </w:rPr>
        <w:t>21</w:t>
      </w:r>
      <w:r>
        <w:rPr>
          <w:rFonts w:hint="eastAsia" w:ascii="方正小标宋简体" w:hAnsi="Calibri" w:eastAsia="方正小标宋简体" w:cs="Times New Roman"/>
          <w:spacing w:val="0"/>
          <w:w w:val="100"/>
          <w:kern w:val="2"/>
          <w:position w:val="0"/>
          <w:sz w:val="36"/>
          <w:szCs w:val="36"/>
          <w:shd w:val="clear"/>
          <w:lang w:eastAsia="zh-CN" w:bidi="ar-SA"/>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9"/>
      <w:r>
        <w:rPr>
          <w:rFonts w:hint="eastAsia" w:ascii="仿宋_GB2312" w:hAnsi="仿宋_GB2312" w:eastAsia="仿宋_GB2312" w:cs="仿宋_GB2312"/>
          <w:color w:val="000000"/>
          <w:spacing w:val="0"/>
          <w:w w:val="100"/>
          <w:position w:val="0"/>
          <w:sz w:val="32"/>
          <w:szCs w:val="32"/>
        </w:rPr>
        <w:t>五</w:t>
      </w:r>
      <w:bookmarkEnd w:id="5"/>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6" w:name="bookmark10"/>
      <w:r>
        <w:rPr>
          <w:rFonts w:hint="eastAsia" w:ascii="仿宋_GB2312" w:hAnsi="仿宋_GB2312" w:eastAsia="仿宋_GB2312" w:cs="仿宋_GB2312"/>
          <w:color w:val="000000"/>
          <w:spacing w:val="0"/>
          <w:w w:val="100"/>
          <w:position w:val="0"/>
          <w:sz w:val="32"/>
          <w:szCs w:val="32"/>
        </w:rPr>
        <w:t>六</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1"/>
      <w:r>
        <w:rPr>
          <w:rFonts w:hint="eastAsia" w:ascii="仿宋_GB2312" w:hAnsi="仿宋_GB2312" w:eastAsia="仿宋_GB2312" w:cs="仿宋_GB2312"/>
          <w:color w:val="000000"/>
          <w:spacing w:val="0"/>
          <w:w w:val="100"/>
          <w:position w:val="0"/>
          <w:sz w:val="32"/>
          <w:szCs w:val="32"/>
        </w:rPr>
        <w:t>七</w:t>
      </w:r>
      <w:bookmarkEnd w:id="7"/>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2"/>
      <w:r>
        <w:rPr>
          <w:rFonts w:hint="eastAsia" w:ascii="仿宋_GB2312" w:hAnsi="仿宋_GB2312" w:eastAsia="仿宋_GB2312" w:cs="仿宋_GB2312"/>
          <w:color w:val="000000"/>
          <w:spacing w:val="0"/>
          <w:w w:val="100"/>
          <w:position w:val="0"/>
          <w:sz w:val="32"/>
          <w:szCs w:val="32"/>
        </w:rPr>
        <w:t>八</w:t>
      </w:r>
      <w:bookmarkEnd w:id="8"/>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9" w:name="bookmark14"/>
      <w:r>
        <w:rPr>
          <w:rFonts w:hint="eastAsia" w:ascii="仿宋_GB2312" w:hAnsi="仿宋_GB2312" w:eastAsia="仿宋_GB2312" w:cs="仿宋_GB2312"/>
          <w:color w:val="000000"/>
          <w:spacing w:val="0"/>
          <w:w w:val="100"/>
          <w:position w:val="0"/>
          <w:sz w:val="32"/>
          <w:szCs w:val="32"/>
        </w:rPr>
        <w:t>一</w:t>
      </w:r>
      <w:bookmarkEnd w:id="9"/>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keepNext w:val="0"/>
        <w:keepLines w:val="0"/>
        <w:shd w:val="clear"/>
        <w:bidi w:val="0"/>
        <w:spacing w:before="0" w:after="0" w:line="240" w:lineRule="auto"/>
        <w:ind w:left="0" w:right="0" w:firstLine="0"/>
        <w:jc w:val="both"/>
        <w:rPr>
          <w:rFonts w:ascii="仿宋_GB2312" w:hAnsi="Calibri" w:eastAsia="仿宋_GB2312" w:cs="Times New Roman"/>
          <w:spacing w:val="0"/>
          <w:w w:val="100"/>
          <w:kern w:val="2"/>
          <w:position w:val="0"/>
          <w:sz w:val="30"/>
          <w:szCs w:val="30"/>
          <w:shd w:val="clear"/>
          <w:lang w:eastAsia="zh-CN" w:bidi="ar-SA"/>
        </w:rPr>
      </w:pPr>
    </w:p>
    <w:p>
      <w:pPr>
        <w:keepNext w:val="0"/>
        <w:keepLines w:val="0"/>
        <w:shd w:val="clear"/>
        <w:bidi w:val="0"/>
        <w:spacing w:before="0" w:after="0" w:line="240" w:lineRule="auto"/>
        <w:ind w:left="0" w:right="0" w:firstLine="600" w:firstLineChars="200"/>
        <w:jc w:val="both"/>
        <w:rPr>
          <w:rFonts w:ascii="黑体" w:hAnsi="黑体" w:eastAsia="黑体" w:cs="Times New Roman"/>
          <w:spacing w:val="0"/>
          <w:w w:val="100"/>
          <w:kern w:val="2"/>
          <w:position w:val="0"/>
          <w:sz w:val="30"/>
          <w:szCs w:val="30"/>
          <w:shd w:val="clear"/>
          <w:lang w:eastAsia="zh-CN" w:bidi="ar-SA"/>
        </w:rPr>
      </w:pPr>
      <w:r>
        <w:rPr>
          <w:rFonts w:hint="eastAsia" w:ascii="黑体" w:hAnsi="黑体" w:eastAsia="黑体" w:cs="Times New Roman"/>
          <w:spacing w:val="0"/>
          <w:w w:val="100"/>
          <w:kern w:val="2"/>
          <w:position w:val="0"/>
          <w:sz w:val="30"/>
          <w:szCs w:val="30"/>
          <w:shd w:val="clear"/>
          <w:lang w:eastAsia="zh-CN" w:bidi="ar-SA"/>
        </w:rPr>
        <w:t>一、部门基本情况</w:t>
      </w:r>
    </w:p>
    <w:p>
      <w:pPr>
        <w:keepNext w:val="0"/>
        <w:keepLines w:val="0"/>
        <w:shd w:val="clear"/>
        <w:bidi w:val="0"/>
        <w:spacing w:before="0" w:after="0" w:line="240" w:lineRule="auto"/>
        <w:ind w:left="0" w:right="0" w:firstLine="602" w:firstLineChars="200"/>
        <w:jc w:val="both"/>
        <w:rPr>
          <w:rFonts w:ascii="楷体_GB2312" w:hAnsi="Calibri" w:eastAsia="楷体_GB2312" w:cs="Times New Roman"/>
          <w:b/>
          <w:spacing w:val="0"/>
          <w:w w:val="100"/>
          <w:kern w:val="2"/>
          <w:position w:val="0"/>
          <w:sz w:val="30"/>
          <w:szCs w:val="30"/>
          <w:shd w:val="clear"/>
          <w:lang w:eastAsia="zh-CN" w:bidi="ar-SA"/>
        </w:rPr>
      </w:pPr>
      <w:r>
        <w:rPr>
          <w:rFonts w:hint="eastAsia" w:ascii="楷体_GB2312" w:hAnsi="Calibri" w:eastAsia="楷体_GB2312" w:cs="Times New Roman"/>
          <w:b/>
          <w:spacing w:val="0"/>
          <w:w w:val="100"/>
          <w:kern w:val="2"/>
          <w:position w:val="0"/>
          <w:sz w:val="30"/>
          <w:szCs w:val="30"/>
          <w:shd w:val="clear"/>
          <w:lang w:eastAsia="zh-CN" w:bidi="ar-SA"/>
        </w:rPr>
        <w:t>（一）职能职责</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1.宣传和贯彻执行党的路线方针政策和法律法规;制定地方经济社会发展规划和年度计划并组织实施;坚持依法行政,推进民主政治,加强基层政权建设做好农业、农村、农民和社区工作,推进乡村振兴。</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7.按照管理权限,负责机关和事业单位工作人员的教育、培养、选拔和监督工作; 协助管理好派驻单位人员。</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8.依法依规承担下放的经济社会管理权限和行政执法事项。</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9.法律、法规规定和县委、县政府交办的其他事项。</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10.职能转变：</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（1）加强基层党的建设。坚持党要管党、全面从严治党,切实加强党的政治建设、思想建设、组织建设、作风建设、纪律建设,把制度建设贯穿其中,深入推进反腐败斗争,推动全面从严治党向基层延伸。</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keepNext w:val="0"/>
        <w:keepLines w:val="0"/>
        <w:shd w:val="clear"/>
        <w:bidi w:val="0"/>
        <w:spacing w:before="0" w:after="0" w:line="240" w:lineRule="auto"/>
        <w:ind w:left="0" w:right="0" w:firstLine="600" w:firstLineChars="200"/>
        <w:jc w:val="both"/>
        <w:rPr>
          <w:rFonts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(5)强化公共安全职能。加强安全生产、食品药品、生态建设、农产品质量安全等监督管理,建立健全隐患排查治理体系和安全预防控制体系。推进基层行政执法体系改革，完善执法保障机制，增强执法监管能力</w:t>
      </w:r>
    </w:p>
    <w:p>
      <w:pPr>
        <w:keepNext w:val="0"/>
        <w:keepLines w:val="0"/>
        <w:shd w:val="clear"/>
        <w:bidi w:val="0"/>
        <w:spacing w:before="0" w:after="0" w:line="240" w:lineRule="auto"/>
        <w:ind w:left="0" w:right="0" w:firstLine="602" w:firstLineChars="200"/>
        <w:jc w:val="both"/>
        <w:rPr>
          <w:rFonts w:ascii="楷体_GB2312" w:hAnsi="Calibri" w:eastAsia="楷体_GB2312" w:cs="Times New Roman"/>
          <w:b/>
          <w:spacing w:val="0"/>
          <w:w w:val="100"/>
          <w:kern w:val="2"/>
          <w:position w:val="0"/>
          <w:sz w:val="30"/>
          <w:szCs w:val="30"/>
          <w:shd w:val="clear"/>
          <w:lang w:eastAsia="zh-CN" w:bidi="ar-SA"/>
        </w:rPr>
      </w:pPr>
      <w:r>
        <w:rPr>
          <w:rFonts w:hint="eastAsia" w:ascii="楷体_GB2312" w:hAnsi="Calibri" w:eastAsia="楷体_GB2312" w:cs="Times New Roman"/>
          <w:b/>
          <w:spacing w:val="0"/>
          <w:w w:val="100"/>
          <w:kern w:val="2"/>
          <w:position w:val="0"/>
          <w:sz w:val="30"/>
          <w:szCs w:val="30"/>
          <w:shd w:val="clear"/>
          <w:lang w:eastAsia="zh-CN" w:bidi="ar-SA"/>
        </w:rPr>
        <w:t>（二）机构设置</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达板镇设置党政机构</w:t>
      </w:r>
      <w:r>
        <w:rPr>
          <w:rFonts w:hint="eastAsia" w:ascii="仿宋_GB2312" w:hAnsi="Calibri" w:eastAsia="仿宋_GB2312" w:cs="Times New Roman"/>
          <w:spacing w:val="0"/>
          <w:w w:val="100"/>
          <w:kern w:val="2"/>
          <w:position w:val="0"/>
          <w:sz w:val="30"/>
          <w:szCs w:val="30"/>
          <w:shd w:val="clear"/>
          <w:lang w:val="en-US" w:eastAsia="zh-CN" w:bidi="ar-SA"/>
        </w:rPr>
        <w:t>4个，具体为</w:t>
      </w:r>
      <w:r>
        <w:rPr>
          <w:rFonts w:hint="eastAsia" w:ascii="仿宋_GB2312" w:hAnsi="Calibri" w:eastAsia="仿宋_GB2312" w:cs="Times New Roman"/>
          <w:spacing w:val="0"/>
          <w:w w:val="100"/>
          <w:kern w:val="2"/>
          <w:position w:val="0"/>
          <w:sz w:val="30"/>
          <w:szCs w:val="30"/>
          <w:shd w:val="clear"/>
          <w:lang w:eastAsia="zh-CN" w:bidi="ar-SA"/>
        </w:rPr>
        <w:t>：</w:t>
      </w:r>
    </w:p>
    <w:p>
      <w:pPr>
        <w:keepNext w:val="0"/>
        <w:keepLines w:val="0"/>
        <w:numPr>
          <w:ilvl w:val="0"/>
          <w:numId w:val="1"/>
        </w:numPr>
        <w:shd w:val="clear"/>
        <w:bidi w:val="0"/>
        <w:spacing w:before="0" w:after="0" w:line="240" w:lineRule="auto"/>
        <w:ind w:left="0" w:right="0" w:firstLine="900" w:firstLineChars="300"/>
        <w:jc w:val="both"/>
        <w:rPr>
          <w:rFonts w:hint="eastAsia" w:ascii="仿宋_GB2312" w:hAnsi="Calibri" w:eastAsia="仿宋_GB2312" w:cs="Times New Roman"/>
          <w:spacing w:val="0"/>
          <w:w w:val="100"/>
          <w:kern w:val="2"/>
          <w:position w:val="0"/>
          <w:sz w:val="30"/>
          <w:szCs w:val="30"/>
          <w:shd w:val="clear"/>
          <w:lang w:val="en-US" w:eastAsia="zh-CN" w:bidi="ar-SA"/>
        </w:rPr>
      </w:pPr>
      <w:r>
        <w:rPr>
          <w:rFonts w:hint="eastAsia" w:ascii="仿宋_GB2312" w:hAnsi="Calibri" w:eastAsia="仿宋_GB2312" w:cs="Times New Roman"/>
          <w:spacing w:val="0"/>
          <w:w w:val="100"/>
          <w:kern w:val="2"/>
          <w:position w:val="0"/>
          <w:sz w:val="30"/>
          <w:szCs w:val="30"/>
          <w:shd w:val="clear"/>
          <w:lang w:eastAsia="zh-CN" w:bidi="ar-SA"/>
        </w:rPr>
        <w:t>党政综合办公室</w:t>
      </w:r>
      <w:r>
        <w:rPr>
          <w:rFonts w:hint="eastAsia" w:ascii="仿宋_GB2312" w:hAnsi="Calibri" w:eastAsia="仿宋_GB2312" w:cs="Times New Roman"/>
          <w:spacing w:val="0"/>
          <w:w w:val="100"/>
          <w:kern w:val="2"/>
          <w:position w:val="0"/>
          <w:sz w:val="30"/>
          <w:szCs w:val="30"/>
          <w:shd w:val="clear"/>
          <w:lang w:val="en-US" w:eastAsia="zh-CN" w:bidi="ar-SA"/>
        </w:rPr>
        <w:t>2</w:t>
      </w:r>
    </w:p>
    <w:p>
      <w:pPr>
        <w:keepNext w:val="0"/>
        <w:keepLines w:val="0"/>
        <w:numPr>
          <w:ilvl w:val="0"/>
          <w:numId w:val="1"/>
        </w:numPr>
        <w:shd w:val="clear"/>
        <w:bidi w:val="0"/>
        <w:spacing w:before="0" w:after="0" w:line="240" w:lineRule="auto"/>
        <w:ind w:left="0" w:right="0" w:firstLine="900" w:firstLineChars="3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党建工作办公室</w:t>
      </w:r>
    </w:p>
    <w:p>
      <w:pPr>
        <w:keepNext w:val="0"/>
        <w:keepLines w:val="0"/>
        <w:numPr>
          <w:ilvl w:val="0"/>
          <w:numId w:val="1"/>
        </w:numPr>
        <w:shd w:val="clear"/>
        <w:bidi w:val="0"/>
        <w:spacing w:before="0" w:after="0" w:line="240" w:lineRule="auto"/>
        <w:ind w:left="0" w:right="0" w:firstLine="900" w:firstLineChars="3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经济发展和社会事务办公室</w:t>
      </w:r>
    </w:p>
    <w:p>
      <w:pPr>
        <w:keepNext w:val="0"/>
        <w:keepLines w:val="0"/>
        <w:numPr>
          <w:ilvl w:val="0"/>
          <w:numId w:val="1"/>
        </w:numPr>
        <w:shd w:val="clear"/>
        <w:bidi w:val="0"/>
        <w:spacing w:before="0" w:after="0" w:line="240" w:lineRule="auto"/>
        <w:ind w:left="0" w:right="0" w:firstLine="900" w:firstLineChars="3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社会治理和应急管理办公室</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达板镇设置事业单位</w:t>
      </w:r>
      <w:r>
        <w:rPr>
          <w:rFonts w:hint="eastAsia" w:ascii="仿宋_GB2312" w:hAnsi="Calibri" w:eastAsia="仿宋_GB2312" w:cs="Times New Roman"/>
          <w:spacing w:val="0"/>
          <w:w w:val="100"/>
          <w:kern w:val="2"/>
          <w:position w:val="0"/>
          <w:sz w:val="30"/>
          <w:szCs w:val="30"/>
          <w:shd w:val="clear"/>
          <w:lang w:val="en-US" w:eastAsia="zh-CN" w:bidi="ar-SA"/>
        </w:rPr>
        <w:t>5个，具体为</w:t>
      </w:r>
      <w:r>
        <w:rPr>
          <w:rFonts w:hint="eastAsia" w:ascii="仿宋_GB2312" w:hAnsi="Calibri" w:eastAsia="仿宋_GB2312" w:cs="Times New Roman"/>
          <w:spacing w:val="0"/>
          <w:w w:val="100"/>
          <w:kern w:val="2"/>
          <w:position w:val="0"/>
          <w:sz w:val="30"/>
          <w:szCs w:val="30"/>
          <w:shd w:val="clear"/>
          <w:lang w:eastAsia="zh-CN" w:bidi="ar-SA"/>
        </w:rPr>
        <w:t>：</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 xml:space="preserve">    1.农业农村综合服务中心</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 xml:space="preserve">    2.公共事务服务中心</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 xml:space="preserve">    3.政务（便民）服务中心</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 xml:space="preserve">    4.社会治安综合治理中心</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r>
        <w:rPr>
          <w:rFonts w:hint="eastAsia" w:ascii="仿宋_GB2312" w:hAnsi="Calibri" w:eastAsia="仿宋_GB2312" w:cs="Times New Roman"/>
          <w:spacing w:val="0"/>
          <w:w w:val="100"/>
          <w:kern w:val="2"/>
          <w:position w:val="0"/>
          <w:sz w:val="30"/>
          <w:szCs w:val="30"/>
          <w:shd w:val="clear"/>
          <w:lang w:eastAsia="zh-CN" w:bidi="ar-SA"/>
        </w:rPr>
        <w:t xml:space="preserve">    5.综合行政执法队</w:t>
      </w: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p>
    <w:p>
      <w:pPr>
        <w:keepNext w:val="0"/>
        <w:keepLines w:val="0"/>
        <w:shd w:val="clear"/>
        <w:bidi w:val="0"/>
        <w:spacing w:before="0" w:after="0" w:line="240" w:lineRule="auto"/>
        <w:ind w:left="0" w:right="0" w:firstLine="600" w:firstLineChars="200"/>
        <w:jc w:val="both"/>
        <w:rPr>
          <w:rFonts w:hint="eastAsia" w:ascii="仿宋_GB2312" w:hAnsi="Calibri" w:eastAsia="仿宋_GB2312" w:cs="Times New Roman"/>
          <w:spacing w:val="0"/>
          <w:w w:val="100"/>
          <w:kern w:val="2"/>
          <w:position w:val="0"/>
          <w:sz w:val="30"/>
          <w:szCs w:val="30"/>
          <w:shd w:val="clear"/>
          <w:lang w:eastAsia="zh-CN" w:bidi="ar-SA"/>
        </w:rPr>
      </w:pP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numPr>
          <w:ilvl w:val="0"/>
          <w:numId w:val="3"/>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tbl>
      <w:tblPr>
        <w:tblStyle w:val="3"/>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17,141,660.16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1,169,945.44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4,708,010.71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17,814,693.97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18,427,221.82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1,288,530.06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676,002.21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19,103,224.03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19,103,224.03</w:t>
            </w: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4"/>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tbl>
      <w:tblPr>
        <w:tblStyle w:val="3"/>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8"/>
        <w:gridCol w:w="358"/>
        <w:gridCol w:w="358"/>
        <w:gridCol w:w="3907"/>
        <w:gridCol w:w="1681"/>
        <w:gridCol w:w="1665"/>
        <w:gridCol w:w="915"/>
        <w:gridCol w:w="1200"/>
        <w:gridCol w:w="1140"/>
        <w:gridCol w:w="701"/>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1388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35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4981"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16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9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3907"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68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16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12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7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159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35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5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5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39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6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6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7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358"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17,814,693.97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17,141,660.16</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673,033.81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12,862,285.63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12,189,251.82</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人大事务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政府办公厅（室）及相关机构事务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11,870,503.82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11,870,503.82</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11,852,023.82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11,852,023.82</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其他政府办公厅（室）及相关机构事务支出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组织事务</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其他组织事务支出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其他一般公共服务支出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c>
          <w:tcPr>
            <w:tcW w:w="16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其他一般公共服务支出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c>
          <w:tcPr>
            <w:tcW w:w="16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673,033.81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3,690,663.30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3,690,663.30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农村综合改革</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2,887,820.00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2,887,820.00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2130705</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对村民委员会和村党支部的补助</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2,887,820.00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2,887,820.00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其他农林水支出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0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2139999</w:t>
            </w:r>
          </w:p>
        </w:tc>
        <w:tc>
          <w:tcPr>
            <w:tcW w:w="3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其他农林水支出</w:t>
            </w:r>
          </w:p>
        </w:tc>
        <w:tc>
          <w:tcPr>
            <w:tcW w:w="1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numPr>
          <w:ilvl w:val="0"/>
          <w:numId w:val="4"/>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tbl>
      <w:tblPr>
        <w:tblStyle w:val="3"/>
        <w:tblW w:w="13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426"/>
        <w:gridCol w:w="426"/>
        <w:gridCol w:w="4516"/>
        <w:gridCol w:w="1738"/>
        <w:gridCol w:w="1725"/>
        <w:gridCol w:w="1215"/>
        <w:gridCol w:w="1200"/>
        <w:gridCol w:w="72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92"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79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17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451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7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17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2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2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7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15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1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1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1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2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2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4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7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7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18,427,221.82</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18,427,221.82</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人大事务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政府办公厅（室）及相关机构事务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11,870,218.07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11,870,218.07</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11,851,738.07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11,851,738.07</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其他政府办公厅（室）及相关机构事务支出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组织事务</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其他组织事务支出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1,169,945.44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1,169,945.44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373,900.00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373,900.00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373,900.00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373,900.00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360,299.60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4,708,010.71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4,708,010.71</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1,029,747.41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1,029,747.41</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1,029,747.41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1,029,747.41</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农村综合改革</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2130705</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对村民委员会和村党支部的补助</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其他农林水支出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2139999</w:t>
            </w:r>
          </w:p>
        </w:tc>
        <w:tc>
          <w:tcPr>
            <w:tcW w:w="4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其他农林水支出</w:t>
            </w:r>
          </w:p>
        </w:tc>
        <w:tc>
          <w:tcPr>
            <w:tcW w:w="1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0" w:name="bookmark8"/>
      <w:r>
        <w:rPr>
          <w:rFonts w:hint="eastAsia" w:ascii="仿宋_GB2312" w:hAnsi="仿宋_GB2312" w:eastAsia="仿宋_GB2312" w:cs="仿宋_GB2312"/>
          <w:color w:val="000000"/>
          <w:spacing w:val="0"/>
          <w:w w:val="100"/>
          <w:position w:val="0"/>
          <w:sz w:val="32"/>
          <w:szCs w:val="32"/>
        </w:rPr>
        <w:t>四</w:t>
      </w:r>
      <w:bookmarkEnd w:id="10"/>
      <w:r>
        <w:rPr>
          <w:rFonts w:hint="eastAsia" w:ascii="仿宋_GB2312" w:hAnsi="仿宋_GB2312" w:eastAsia="仿宋_GB2312" w:cs="仿宋_GB2312"/>
          <w:color w:val="000000"/>
          <w:spacing w:val="0"/>
          <w:w w:val="100"/>
          <w:position w:val="0"/>
          <w:sz w:val="32"/>
          <w:szCs w:val="32"/>
        </w:rPr>
        <w:t>、财政拨款收入支出决算总表</w:t>
      </w:r>
    </w:p>
    <w:tbl>
      <w:tblPr>
        <w:tblStyle w:val="3"/>
        <w:tblW w:w="13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87"/>
        <w:gridCol w:w="480"/>
        <w:gridCol w:w="1680"/>
        <w:gridCol w:w="3465"/>
        <w:gridCol w:w="480"/>
        <w:gridCol w:w="1650"/>
        <w:gridCol w:w="1725"/>
        <w:gridCol w:w="675"/>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989"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298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8612"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514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884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98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34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65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7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6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8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298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8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8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7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17,141,660.16</w:t>
            </w: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3,688,263.30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3,688,263.30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17,141,660.16</w:t>
            </w: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17,138,974.41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17,138,974.41</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282.65</w:t>
            </w: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2,968.40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2,968.40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一般公共预算财政拨款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282.65</w:t>
            </w:r>
          </w:p>
        </w:tc>
        <w:tc>
          <w:tcPr>
            <w:tcW w:w="346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6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16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8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17,141,942.81</w:t>
            </w:r>
          </w:p>
        </w:tc>
        <w:tc>
          <w:tcPr>
            <w:tcW w:w="3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17,141,942.81</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17,141,942.81</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tbl>
      <w:tblPr>
        <w:tblStyle w:val="3"/>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222"/>
        <w:gridCol w:w="222"/>
        <w:gridCol w:w="461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17,138,974.41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17,138,974.41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12,188,966.07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11,870,218.07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11,870,218.07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11,851,738.07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11,851,738.07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228,748.00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104,348.00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124,400.00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921,445.44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125,400.00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3,688,263.30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3,688,263.30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2,885,420.00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792,843.30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pPr w:leftFromText="180" w:rightFromText="180" w:vertAnchor="text" w:horzAnchor="page" w:tblpX="1593" w:tblpY="59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1"/>
        <w:gridCol w:w="2234"/>
        <w:gridCol w:w="1630"/>
        <w:gridCol w:w="814"/>
        <w:gridCol w:w="1706"/>
        <w:gridCol w:w="1585"/>
        <w:gridCol w:w="1166"/>
        <w:gridCol w:w="3017"/>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2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574" w:type="pct"/>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5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8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3314"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78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57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28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60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5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41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0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38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9,195,424.04</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5,079,370.37</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6,021,751.00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2,387,442.19</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国内债务付息</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405,950.00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国外债务付息</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1,631,378.00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514.25</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房屋建筑物购建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办公设备购置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796,045.44</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106,306.94</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专用设备购置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468.00</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基础设施建设</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340,299.60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166,014.00</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大型修缮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信息网络及软件购置更新</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2,420.00</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物资储备</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土地补偿</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1,935,651.05</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安置补助</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104,050.00</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地上附着物和青苗补偿</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2,864,180.00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拆迁补偿</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4,500.00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其他交通工具购置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文物和陈列品购置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无形资产购置</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2,800,400.00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其他资本性支出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152,300.00</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40,800.00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赠与</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国家赔偿费用支出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18,480.00</w:t>
            </w: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71,503.94</w:t>
            </w:r>
          </w:p>
        </w:tc>
        <w:tc>
          <w:tcPr>
            <w:tcW w:w="4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c>
          <w:tcPr>
            <w:tcW w:w="1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其他支出</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152,700.00</w:t>
            </w:r>
          </w:p>
        </w:tc>
        <w:tc>
          <w:tcPr>
            <w:tcW w:w="41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6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7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6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8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6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5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12,059,604.04</w:t>
            </w:r>
          </w:p>
        </w:tc>
        <w:tc>
          <w:tcPr>
            <w:tcW w:w="2925"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c>
          <w:tcPr>
            <w:tcW w:w="3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5,079,370.37</w:t>
            </w: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42"/>
        <w:gridCol w:w="876"/>
        <w:gridCol w:w="1316"/>
        <w:gridCol w:w="436"/>
        <w:gridCol w:w="1316"/>
        <w:gridCol w:w="436"/>
        <w:gridCol w:w="1206"/>
        <w:gridCol w:w="876"/>
        <w:gridCol w:w="1206"/>
        <w:gridCol w:w="436"/>
        <w:gridCol w:w="120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5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2633" w:type="pct"/>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1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86"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预算数</w:t>
            </w:r>
          </w:p>
        </w:tc>
        <w:tc>
          <w:tcPr>
            <w:tcW w:w="2213"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5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107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15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c>
          <w:tcPr>
            <w:tcW w:w="4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99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49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57"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45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15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4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0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45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5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30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49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c>
          <w:tcPr>
            <w:tcW w:w="1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c>
          <w:tcPr>
            <w:tcW w:w="1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71,503.94</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71,503.94</w:t>
            </w:r>
          </w:p>
        </w:tc>
        <w:tc>
          <w:tcPr>
            <w:tcW w:w="1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71,503.94</w:t>
            </w:r>
          </w:p>
        </w:tc>
        <w:tc>
          <w:tcPr>
            <w:tcW w:w="4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政府性基金预算财政拨款收入支出决算表</w:t>
      </w:r>
      <w:bookmarkStart w:id="11" w:name="bookmark13"/>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36"/>
        <w:gridCol w:w="436"/>
        <w:gridCol w:w="442"/>
        <w:gridCol w:w="1167"/>
        <w:gridCol w:w="572"/>
        <w:gridCol w:w="575"/>
        <w:gridCol w:w="578"/>
        <w:gridCol w:w="572"/>
        <w:gridCol w:w="606"/>
        <w:gridCol w:w="606"/>
        <w:gridCol w:w="572"/>
        <w:gridCol w:w="572"/>
        <w:gridCol w:w="581"/>
        <w:gridCol w:w="573"/>
        <w:gridCol w:w="573"/>
        <w:gridCol w:w="573"/>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8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0" w:type="pct"/>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60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63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60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1145"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2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740"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53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2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2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2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5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bookmarkEnd w:id="11"/>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36"/>
        <w:gridCol w:w="436"/>
        <w:gridCol w:w="442"/>
        <w:gridCol w:w="1694"/>
        <w:gridCol w:w="949"/>
        <w:gridCol w:w="949"/>
        <w:gridCol w:w="910"/>
        <w:gridCol w:w="904"/>
        <w:gridCol w:w="904"/>
        <w:gridCol w:w="904"/>
        <w:gridCol w:w="904"/>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8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91"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部门：临夏州东乡族自治县达板镇政府</w:t>
            </w: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5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991"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31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31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117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3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3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1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53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59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3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5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3"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6"/>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2021年度收入总计19,103,224.03元，支出总计16,249,630.72元，与2020年决算数相比，收入增加2853593.31元，增长17.6%，</w:t>
      </w:r>
      <w:bookmarkStart w:id="12" w:name="_GoBack"/>
      <w:bookmarkEnd w:id="12"/>
      <w:r>
        <w:rPr>
          <w:rFonts w:hint="eastAsia" w:ascii="仿宋_GB2312" w:hAnsi="仿宋_GB2312" w:eastAsia="仿宋_GB2312" w:cs="仿宋_GB2312"/>
          <w:color w:val="000000"/>
          <w:spacing w:val="0"/>
          <w:w w:val="100"/>
          <w:position w:val="0"/>
          <w:sz w:val="32"/>
          <w:szCs w:val="32"/>
          <w:lang w:val="en-US" w:eastAsia="zh-CN"/>
        </w:rPr>
        <w:t>支出增加2853593.31元，增长17.6%。主要原因是专项费用和人员经费相应增加，收入和支出增加。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17,814,693.97</w:t>
      </w:r>
      <w:r>
        <w:rPr>
          <w:rFonts w:hint="eastAsia" w:ascii="仿宋_GB2312" w:hAnsi="仿宋_GB2312" w:eastAsia="仿宋_GB2312" w:cs="仿宋_GB2312"/>
          <w:color w:val="000000"/>
          <w:spacing w:val="0"/>
          <w:w w:val="100"/>
          <w:position w:val="0"/>
          <w:sz w:val="32"/>
          <w:szCs w:val="32"/>
        </w:rPr>
        <w:t>元，其中：财政拨款收入17,141,660.16元，占</w:t>
      </w:r>
      <w:r>
        <w:rPr>
          <w:rFonts w:hint="eastAsia" w:ascii="仿宋_GB2312" w:hAnsi="仿宋_GB2312" w:eastAsia="仿宋_GB2312" w:cs="仿宋_GB2312"/>
          <w:color w:val="000000"/>
          <w:spacing w:val="0"/>
          <w:w w:val="100"/>
          <w:position w:val="0"/>
          <w:sz w:val="32"/>
          <w:szCs w:val="32"/>
          <w:lang w:val="en-US" w:eastAsia="zh-CN"/>
        </w:rPr>
        <w:t>96.2</w:t>
      </w:r>
      <w:r>
        <w:rPr>
          <w:rFonts w:hint="eastAsia" w:ascii="仿宋_GB2312" w:hAnsi="仿宋_GB2312" w:eastAsia="仿宋_GB2312" w:cs="仿宋_GB2312"/>
          <w:color w:val="000000"/>
          <w:spacing w:val="0"/>
          <w:w w:val="100"/>
          <w:position w:val="0"/>
          <w:sz w:val="32"/>
          <w:szCs w:val="32"/>
        </w:rPr>
        <w:t>%;其他收入673,033.81元，占</w:t>
      </w:r>
      <w:r>
        <w:rPr>
          <w:rFonts w:hint="eastAsia" w:ascii="仿宋_GB2312" w:hAnsi="仿宋_GB2312" w:eastAsia="仿宋_GB2312" w:cs="仿宋_GB2312"/>
          <w:color w:val="000000"/>
          <w:spacing w:val="0"/>
          <w:w w:val="100"/>
          <w:position w:val="0"/>
          <w:sz w:val="32"/>
          <w:szCs w:val="32"/>
          <w:lang w:val="en-US" w:eastAsia="zh-CN"/>
        </w:rPr>
        <w:t>3.8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年度支出合计18,427,221.82元，其中：基本支出</w:t>
      </w:r>
      <w:r>
        <w:rPr>
          <w:rFonts w:hint="eastAsia" w:ascii="仿宋_GB2312" w:hAnsi="仿宋_GB2312" w:eastAsia="仿宋_GB2312" w:cs="仿宋_GB2312"/>
          <w:color w:val="000000"/>
          <w:spacing w:val="0"/>
          <w:w w:val="100"/>
          <w:position w:val="0"/>
          <w:sz w:val="32"/>
          <w:szCs w:val="32"/>
          <w:lang w:val="en-US" w:eastAsia="en-US" w:bidi="en-US"/>
        </w:rPr>
        <w:t>18,427,221.82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6" w:type="default"/>
          <w:footnotePr>
            <w:numFmt w:val="decimal"/>
          </w:footnotePr>
          <w:pgSz w:w="16840" w:h="11900" w:orient="landscape"/>
          <w:pgMar w:top="1632" w:right="1226" w:bottom="1820" w:left="166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17,141,942.81</w:t>
      </w:r>
      <w:r>
        <w:rPr>
          <w:rFonts w:hint="eastAsia" w:ascii="仿宋_GB2312" w:hAnsi="仿宋_GB2312" w:eastAsia="仿宋_GB2312" w:cs="仿宋_GB2312"/>
          <w:color w:val="000000"/>
          <w:spacing w:val="0"/>
          <w:w w:val="100"/>
          <w:position w:val="0"/>
          <w:sz w:val="32"/>
          <w:szCs w:val="32"/>
        </w:rPr>
        <w:t>元，较上年决算数增加3695503.91元，增长</w:t>
      </w:r>
      <w:r>
        <w:rPr>
          <w:rFonts w:hint="eastAsia" w:ascii="仿宋_GB2312" w:hAnsi="仿宋_GB2312" w:eastAsia="仿宋_GB2312" w:cs="仿宋_GB2312"/>
          <w:color w:val="000000"/>
          <w:spacing w:val="0"/>
          <w:w w:val="100"/>
          <w:position w:val="0"/>
          <w:sz w:val="32"/>
          <w:szCs w:val="32"/>
          <w:lang w:val="en-US" w:eastAsia="zh-CN"/>
        </w:rPr>
        <w:t>27.5</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5371099.16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，主要原因是专项费用和人员经费增加，收入相应增加。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年度财政拨款支出18,427,221.82元，较上年决算数增加</w:t>
      </w:r>
      <w:r>
        <w:rPr>
          <w:rFonts w:hint="eastAsia" w:ascii="仿宋_GB2312" w:hAnsi="仿宋_GB2312" w:eastAsia="仿宋_GB2312" w:cs="仿宋_GB2312"/>
          <w:color w:val="000000"/>
          <w:spacing w:val="0"/>
          <w:w w:val="100"/>
          <w:position w:val="0"/>
          <w:sz w:val="32"/>
          <w:szCs w:val="32"/>
          <w:lang w:val="en-US" w:eastAsia="en-US" w:bidi="en-US"/>
        </w:rPr>
        <w:t>3466121.16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23.2</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w:t>
      </w:r>
      <w:r>
        <w:rPr>
          <w:rFonts w:hint="eastAsia" w:ascii="仿宋_GB2312" w:eastAsia="仿宋_GB2312"/>
          <w:sz w:val="30"/>
          <w:szCs w:val="30"/>
          <w:lang w:val="en-US" w:eastAsia="zh-CN"/>
        </w:rPr>
        <w:t>增加</w:t>
      </w:r>
      <w:r>
        <w:rPr>
          <w:rFonts w:hint="eastAsia" w:ascii="仿宋_GB2312" w:hAnsi="仿宋_GB2312" w:eastAsia="仿宋_GB2312" w:cs="仿宋_GB2312"/>
          <w:color w:val="000000"/>
          <w:spacing w:val="0"/>
          <w:w w:val="100"/>
          <w:position w:val="0"/>
          <w:sz w:val="32"/>
          <w:szCs w:val="32"/>
        </w:rPr>
        <w:t>。较年初预算数增加6656660.82元，增长</w:t>
      </w:r>
      <w:r>
        <w:rPr>
          <w:rFonts w:hint="eastAsia" w:ascii="仿宋_GB2312" w:hAnsi="仿宋_GB2312" w:eastAsia="仿宋_GB2312" w:cs="仿宋_GB2312"/>
          <w:color w:val="000000"/>
          <w:spacing w:val="0"/>
          <w:w w:val="100"/>
          <w:position w:val="0"/>
          <w:sz w:val="32"/>
          <w:szCs w:val="32"/>
          <w:lang w:val="en-US" w:eastAsia="zh-CN"/>
        </w:rPr>
        <w:t>56.5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，主要原因是人员经费专项经费增加，支出相应增加。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年度一般公共预算财政拨款支出12,188,966.07元，占本年支出的 71.1%，较上年决算数增加3406343.74 万元，增长38.8%。主要原因是人员经费和专项经费增加。</w:t>
      </w:r>
      <w:r>
        <w:rPr>
          <w:rFonts w:hint="eastAsia" w:ascii="仿宋_GB2312" w:hAnsi="仿宋_GB2312" w:eastAsia="仿宋_GB2312" w:cs="仿宋_GB2312"/>
          <w:color w:val="000000"/>
          <w:spacing w:val="0"/>
          <w:w w:val="100"/>
          <w:position w:val="0"/>
          <w:sz w:val="32"/>
          <w:szCs w:val="32"/>
        </w:rPr>
        <w:t>较年初预算数增加5368413.41元，增长</w:t>
      </w:r>
      <w:r>
        <w:rPr>
          <w:rFonts w:hint="eastAsia" w:ascii="仿宋_GB2312" w:hAnsi="仿宋_GB2312" w:eastAsia="仿宋_GB2312" w:cs="仿宋_GB2312"/>
          <w:color w:val="000000"/>
          <w:spacing w:val="0"/>
          <w:w w:val="100"/>
          <w:position w:val="0"/>
          <w:sz w:val="32"/>
          <w:szCs w:val="32"/>
          <w:lang w:val="en-US" w:eastAsia="zh-CN"/>
        </w:rPr>
        <w:t>45.6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主要原因是人员经费专项经费增加，支出相应增加</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12,188,966.07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71.1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4685165.07</w:t>
      </w:r>
      <w:r>
        <w:rPr>
          <w:rFonts w:hint="eastAsia" w:ascii="仿宋_GB2312" w:hAnsi="仿宋_GB2312" w:eastAsia="仿宋_GB2312" w:cs="仿宋_GB2312"/>
          <w:color w:val="000000"/>
          <w:spacing w:val="0"/>
          <w:w w:val="100"/>
          <w:position w:val="0"/>
          <w:sz w:val="32"/>
          <w:szCs w:val="32"/>
        </w:rPr>
        <w:t>元，主要原因是人员经费和专项经费增加；</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921,445.44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5.4</w:t>
      </w:r>
      <w:r>
        <w:rPr>
          <w:rFonts w:hint="eastAsia" w:ascii="仿宋_GB2312" w:hAnsi="仿宋_GB2312" w:eastAsia="仿宋_GB2312" w:cs="仿宋_GB2312"/>
          <w:color w:val="000000"/>
          <w:spacing w:val="0"/>
          <w:w w:val="100"/>
          <w:position w:val="0"/>
          <w:sz w:val="32"/>
          <w:szCs w:val="32"/>
        </w:rPr>
        <w:t>%,较年初预算数增加57085.44元，主要原因是人员</w:t>
      </w:r>
      <w:r>
        <w:rPr>
          <w:rFonts w:hint="eastAsia" w:ascii="仿宋_GB2312" w:hAnsi="仿宋_GB2312" w:eastAsia="仿宋_GB2312" w:cs="仿宋_GB2312"/>
          <w:color w:val="000000"/>
          <w:spacing w:val="0"/>
          <w:w w:val="100"/>
          <w:position w:val="0"/>
          <w:sz w:val="32"/>
          <w:szCs w:val="32"/>
          <w:lang w:eastAsia="zh-CN"/>
        </w:rPr>
        <w:t>增加，支出随着增加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卫生健康支出340,299.60元，占</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%,较年初预算数增加340,299.60元，</w:t>
      </w:r>
      <w:r>
        <w:rPr>
          <w:rFonts w:hint="eastAsia" w:ascii="仿宋_GB2312" w:hAnsi="仿宋_GB2312" w:eastAsia="仿宋_GB2312" w:cs="仿宋_GB2312"/>
          <w:color w:val="000000"/>
          <w:spacing w:val="0"/>
          <w:w w:val="100"/>
          <w:position w:val="0"/>
          <w:sz w:val="32"/>
          <w:szCs w:val="32"/>
          <w:lang w:eastAsia="zh-CN"/>
        </w:rPr>
        <w:t>主要原因是人员经费专项经费增加，支出相应增加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农林水支出3,688,263.30元，占</w:t>
      </w:r>
      <w:r>
        <w:rPr>
          <w:rFonts w:hint="eastAsia" w:ascii="仿宋_GB2312" w:hAnsi="仿宋_GB2312" w:eastAsia="仿宋_GB2312" w:cs="仿宋_GB2312"/>
          <w:color w:val="000000"/>
          <w:spacing w:val="0"/>
          <w:w w:val="100"/>
          <w:position w:val="0"/>
          <w:sz w:val="32"/>
          <w:szCs w:val="32"/>
          <w:lang w:val="en-US" w:eastAsia="zh-CN"/>
        </w:rPr>
        <w:t>21.5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285863.3</w:t>
      </w:r>
      <w:r>
        <w:rPr>
          <w:rFonts w:hint="eastAsia" w:ascii="仿宋_GB2312" w:hAnsi="仿宋_GB2312" w:eastAsia="仿宋_GB2312" w:cs="仿宋_GB2312"/>
          <w:color w:val="000000"/>
          <w:spacing w:val="0"/>
          <w:w w:val="100"/>
          <w:position w:val="0"/>
          <w:sz w:val="32"/>
          <w:szCs w:val="32"/>
        </w:rPr>
        <w:t>元，主要原因是专项经费增加，支出相应增加;</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17,138,974.41</w:t>
      </w:r>
      <w:r>
        <w:rPr>
          <w:rFonts w:hint="eastAsia" w:ascii="仿宋_GB2312" w:hAnsi="仿宋_GB2312" w:eastAsia="仿宋_GB2312" w:cs="仿宋_GB2312"/>
          <w:color w:val="000000"/>
          <w:spacing w:val="0"/>
          <w:w w:val="100"/>
          <w:position w:val="0"/>
          <w:sz w:val="32"/>
          <w:szCs w:val="32"/>
        </w:rPr>
        <w:t>元。其中：人员经费12,059,604.04元，较上年增加1668300.12元，主要原因是增人增资</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等。人员经费用途主要包括基本工资6,021,751.00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、津贴补贴405,950.00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、奖金1,631,378.00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、社会保障缴费1136345.04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公用经费5,079,370.37元，较上年增加2024518.04元，主要原因是物价上涨</w:t>
      </w:r>
      <w:r>
        <w:rPr>
          <w:rFonts w:hint="eastAsia" w:ascii="仿宋_GB2312" w:hAnsi="仿宋_GB2312" w:eastAsia="仿宋_GB2312" w:cs="仿宋_GB2312"/>
          <w:color w:val="000000"/>
          <w:spacing w:val="0"/>
          <w:w w:val="100"/>
          <w:position w:val="0"/>
          <w:sz w:val="32"/>
          <w:szCs w:val="32"/>
          <w:lang w:eastAsia="zh-CN"/>
        </w:rPr>
        <w:t>，人员经费增加，村社区经费增加</w:t>
      </w:r>
      <w:r>
        <w:rPr>
          <w:rFonts w:hint="eastAsia" w:ascii="仿宋_GB2312" w:hAnsi="仿宋_GB2312" w:eastAsia="仿宋_GB2312" w:cs="仿宋_GB2312"/>
          <w:color w:val="000000"/>
          <w:spacing w:val="0"/>
          <w:w w:val="100"/>
          <w:position w:val="0"/>
          <w:sz w:val="32"/>
          <w:szCs w:val="32"/>
        </w:rPr>
        <w:t>。公用经费用途主要包括办公费2,387,442.19</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、手续费514.25</w:t>
      </w:r>
      <w:r>
        <w:rPr>
          <w:rFonts w:hint="eastAsia" w:ascii="仿宋_GB2312" w:hAnsi="仿宋_GB2312" w:eastAsia="仿宋_GB2312" w:cs="仿宋_GB2312"/>
          <w:color w:val="000000"/>
          <w:spacing w:val="0"/>
          <w:w w:val="100"/>
          <w:position w:val="0"/>
          <w:sz w:val="32"/>
          <w:szCs w:val="32"/>
          <w:lang w:eastAsia="zh-CN"/>
        </w:rPr>
        <w:t>元， 电费106,306.94元，邮电费468.00元，取暖费166,014.00元，差旅费2,420.00元，维修（护）费1,935,651.05元，租赁费104,050.00元，劳务费152,300.00元，公务用车运行维护费71,503.94元，其他交通费用</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52,700.00元</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100000</w:t>
      </w:r>
      <w:r>
        <w:rPr>
          <w:rFonts w:hint="eastAsia" w:ascii="仿宋_GB2312" w:hAnsi="仿宋_GB2312" w:eastAsia="仿宋_GB2312" w:cs="仿宋_GB2312"/>
          <w:color w:val="000000"/>
          <w:spacing w:val="0"/>
          <w:w w:val="100"/>
          <w:position w:val="0"/>
          <w:sz w:val="32"/>
          <w:szCs w:val="32"/>
        </w:rPr>
        <w:t>元，支出决算数为71,503.94元，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28496.06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控制减少三公经费支出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eastAsia="仿宋_GB2312"/>
          <w:sz w:val="30"/>
          <w:szCs w:val="30"/>
          <w:lang w:val="en-US" w:eastAsia="zh-CN"/>
        </w:rPr>
        <w:t>11719.94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公务出差增多。</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100000</w:t>
      </w:r>
      <w:r>
        <w:rPr>
          <w:rFonts w:hint="eastAsia" w:ascii="仿宋_GB2312" w:hAnsi="仿宋_GB2312" w:eastAsia="仿宋_GB2312" w:cs="仿宋_GB2312"/>
          <w:color w:val="000000"/>
          <w:spacing w:val="0"/>
          <w:w w:val="100"/>
          <w:position w:val="0"/>
          <w:sz w:val="32"/>
          <w:szCs w:val="32"/>
        </w:rPr>
        <w:t>元，支出决算数为71,503.94元，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28496.06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控制减少三公经费支出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eastAsia="仿宋_GB2312"/>
          <w:sz w:val="30"/>
          <w:szCs w:val="30"/>
          <w:lang w:val="en-US" w:eastAsia="zh-CN"/>
        </w:rPr>
        <w:t>11719.94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公务出差增多。</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100000</w:t>
      </w:r>
      <w:r>
        <w:rPr>
          <w:rFonts w:hint="eastAsia" w:ascii="仿宋_GB2312" w:hAnsi="仿宋_GB2312" w:eastAsia="仿宋_GB2312" w:cs="仿宋_GB2312"/>
          <w:color w:val="000000"/>
          <w:spacing w:val="0"/>
          <w:w w:val="100"/>
          <w:position w:val="0"/>
          <w:sz w:val="32"/>
          <w:szCs w:val="32"/>
        </w:rPr>
        <w:t>元，支出决算数为71,503.94元，主要用于机要文件交换、市内因公出行、财政业务检查等工作所需车辆的燃料费、维修费、保险费等，</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28496.06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控制减少三公经费支出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eastAsia="仿宋_GB2312"/>
          <w:sz w:val="30"/>
          <w:szCs w:val="30"/>
          <w:lang w:val="en-US" w:eastAsia="zh-CN"/>
        </w:rPr>
        <w:t>11719.94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公务出差增多。</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年本部门（本单位）机关运行经费支出5,079,370.37元，机关运行经费主要用于开支办公费2,387,442.19元， 电费106,306.94元，取暖费166,014.00元，维修（护）费1,935,651.05元，租赁费104,050.00元，劳务费152,300.00元，公务用车运行维护费71,503.94元。机关运行经费较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2024518.04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66.2</w:t>
      </w:r>
      <w:r>
        <w:rPr>
          <w:rFonts w:hint="eastAsia" w:ascii="仿宋_GB2312" w:hAnsi="仿宋_GB2312" w:eastAsia="仿宋_GB2312" w:cs="仿宋_GB2312"/>
          <w:color w:val="000000"/>
          <w:spacing w:val="0"/>
          <w:w w:val="100"/>
          <w:position w:val="0"/>
          <w:sz w:val="32"/>
          <w:szCs w:val="32"/>
        </w:rPr>
        <w:t>%，主要原因是人员经费增加，村社区经费增加</w:t>
      </w:r>
      <w:r>
        <w:rPr>
          <w:rFonts w:hint="eastAsia" w:ascii="仿宋_GB2312" w:hAnsi="仿宋_GB2312" w:eastAsia="仿宋_GB2312" w:cs="仿宋_GB2312"/>
          <w:color w:val="000000"/>
          <w:spacing w:val="0"/>
          <w:w w:val="100"/>
          <w:position w:val="0"/>
          <w:sz w:val="32"/>
          <w:szCs w:val="32"/>
          <w:lang w:eastAsia="zh-CN"/>
        </w:rPr>
        <w:t>，相应支出增加，</w:t>
      </w:r>
      <w:r>
        <w:rPr>
          <w:rFonts w:hint="eastAsia" w:ascii="仿宋_GB2312" w:hAnsi="仿宋_GB2312" w:eastAsia="仿宋_GB2312" w:cs="仿宋_GB2312"/>
          <w:color w:val="000000"/>
          <w:spacing w:val="0"/>
          <w:w w:val="100"/>
          <w:position w:val="0"/>
          <w:sz w:val="32"/>
          <w:szCs w:val="32"/>
        </w:rPr>
        <w:t>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截至2021年12月31日，本部门共有车辆1辆，其中：主要领导干部用车0辆、其他用车1辆，其他用车主要是环境治理垃圾运输车。 单价50万元以上通用设备0台（套），单价100万元以上专用设备0台（套）。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sz w:val="32"/>
          <w:szCs w:val="32"/>
          <w:lang w:eastAsia="zh-CN"/>
        </w:rPr>
        <w:t>。</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sectPr>
      <w:footerReference r:id="rId7" w:type="default"/>
      <w:footnotePr>
        <w:numFmt w:val="decimal"/>
      </w:footnotePr>
      <w:type w:val="continuous"/>
      <w:pgSz w:w="16840" w:h="11900" w:orient="landscape"/>
      <w:pgMar w:top="1632" w:right="1226" w:bottom="1820" w:left="166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2"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Ng//0Ko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bbhS868cLTwMpUtsjV9wJo6ngP1&#10;pOEeBjqYUx4pmRUPOrr8S1oY1cnY49lYNSQmKfnr8npJBUmV6ys6goxRvf01REy/FTiWg4ZH2lox&#10;Uxz+YhpbTy15kocHY23OZ34jjxylYTtMpLfQHolzT4ttuKc75sz+8eRbvoFTEE/BdgoyOIa7faIB&#10;ZW5GHaGmYbSFwny6mLzm9++l6+0rWf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4bi+dgAAAAN&#10;AQAADwAAAAAAAAABACAAAAAiAAAAZHJzL2Rvd25yZXYueG1sUEsBAhQAFAAAAAgAh07iQDYP/9Cq&#10;AQAAbQMAAA4AAAAAAAAAAQAgAAAAJwEAAGRycy9lMm9Eb2MueG1sUEsFBgAAAAAGAAYAWQEAAEMF&#10;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FD213"/>
    <w:multiLevelType w:val="singleLevel"/>
    <w:tmpl w:val="838FD213"/>
    <w:lvl w:ilvl="0" w:tentative="0">
      <w:start w:val="1"/>
      <w:numFmt w:val="decimal"/>
      <w:lvlText w:val="%1."/>
      <w:lvlJc w:val="left"/>
      <w:pPr>
        <w:tabs>
          <w:tab w:val="left" w:pos="312"/>
        </w:tabs>
      </w:pPr>
    </w:lvl>
  </w:abstractNum>
  <w:abstractNum w:abstractNumId="1">
    <w:nsid w:val="D979F307"/>
    <w:multiLevelType w:val="singleLevel"/>
    <w:tmpl w:val="D979F307"/>
    <w:lvl w:ilvl="0" w:tentative="0">
      <w:start w:val="6"/>
      <w:numFmt w:val="chineseCounting"/>
      <w:suff w:val="nothing"/>
      <w:lvlText w:val="%1、"/>
      <w:lvlJc w:val="left"/>
      <w:rPr>
        <w:rFonts w:hint="eastAsia"/>
      </w:rPr>
    </w:lvl>
  </w:abstractNum>
  <w:abstractNum w:abstractNumId="2">
    <w:nsid w:val="E75B66B0"/>
    <w:multiLevelType w:val="singleLevel"/>
    <w:tmpl w:val="E75B66B0"/>
    <w:lvl w:ilvl="0" w:tentative="0">
      <w:start w:val="2"/>
      <w:numFmt w:val="chineseCounting"/>
      <w:suff w:val="nothing"/>
      <w:lvlText w:val="%1、"/>
      <w:lvlJc w:val="left"/>
      <w:rPr>
        <w:rFonts w:hint="eastAsia"/>
      </w:rPr>
    </w:lvl>
  </w:abstractNum>
  <w:abstractNum w:abstractNumId="3">
    <w:nsid w:val="02BB0DD8"/>
    <w:multiLevelType w:val="singleLevel"/>
    <w:tmpl w:val="02BB0DD8"/>
    <w:lvl w:ilvl="0" w:tentative="0">
      <w:start w:val="1"/>
      <w:numFmt w:val="chineseCounting"/>
      <w:suff w:val="nothing"/>
      <w:lvlText w:val="%1、"/>
      <w:lvlJc w:val="left"/>
      <w:rPr>
        <w:rFonts w:hint="eastAsia"/>
      </w:rPr>
    </w:lvl>
  </w:abstractNum>
  <w:abstractNum w:abstractNumId="4">
    <w:nsid w:val="0F60E21E"/>
    <w:multiLevelType w:val="singleLevel"/>
    <w:tmpl w:val="0F60E21E"/>
    <w:lvl w:ilvl="0" w:tentative="0">
      <w:start w:val="2"/>
      <w:numFmt w:val="chineseCounting"/>
      <w:suff w:val="space"/>
      <w:lvlText w:val="第%1部分"/>
      <w:lvlJc w:val="left"/>
      <w:rPr>
        <w:rFonts w:hint="eastAsia"/>
      </w:rPr>
    </w:lvl>
  </w:abstractNum>
  <w:abstractNum w:abstractNumId="5">
    <w:nsid w:val="37BE8353"/>
    <w:multiLevelType w:val="singleLevel"/>
    <w:tmpl w:val="37BE8353"/>
    <w:lvl w:ilvl="0" w:tentative="0">
      <w:start w:val="3"/>
      <w:numFmt w:val="chineseCounting"/>
      <w:suff w:val="space"/>
      <w:lvlText w:val="第%1部分"/>
      <w:lvlJc w:val="left"/>
      <w:rPr>
        <w:rFonts w:hint="eastAsia"/>
      </w:rPr>
    </w:lvl>
  </w:abstractNum>
  <w:abstractNum w:abstractNumId="6">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zg2ODk3ODVjYjU2MzIzYmUxNjA0MDIxNWE1MTAzOGU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5682D69"/>
    <w:rsid w:val="785A5C57"/>
    <w:rsid w:val="794C38BE"/>
    <w:rsid w:val="7C584EE5"/>
    <w:rsid w:val="7CF44998"/>
    <w:rsid w:val="7D693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8673</Words>
  <Characters>12461</Characters>
  <TotalTime>2</TotalTime>
  <ScaleCrop>false</ScaleCrop>
  <LinksUpToDate>false</LinksUpToDate>
  <CharactersWithSpaces>12745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CumberzzZ</cp:lastModifiedBy>
  <cp:lastPrinted>2022-08-31T08:40:00Z</cp:lastPrinted>
  <dcterms:modified xsi:type="dcterms:W3CDTF">2022-09-19T17:01:17Z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992CED03DD14407FBDCD402200A94931</vt:lpwstr>
  </property>
</Properties>
</file>