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0"/>
          <w:szCs w:val="30"/>
          <w:highlight w:val="none"/>
        </w:rPr>
        <w:t>附件</w:t>
      </w:r>
      <w:r>
        <w:rPr>
          <w:rFonts w:hint="eastAsia" w:ascii="仿宋_GB2312" w:hAnsi="仿宋_GB2312" w:eastAsia="仿宋_GB2312" w:cs="仿宋_GB2312"/>
          <w:color w:val="000000"/>
          <w:spacing w:val="0"/>
          <w:w w:val="100"/>
          <w:position w:val="0"/>
          <w:sz w:val="32"/>
          <w:szCs w:val="32"/>
          <w:highlight w:val="none"/>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highlight w:val="none"/>
        </w:rPr>
      </w:pPr>
    </w:p>
    <w:p>
      <w:pPr>
        <w:bidi w:val="0"/>
        <w:jc w:val="center"/>
        <w:rPr>
          <w:rFonts w:hint="eastAsia" w:ascii="方正小标宋_GBK" w:hAnsi="方正小标宋_GBK" w:eastAsia="方正小标宋_GBK" w:cs="方正小标宋_GBK"/>
          <w:sz w:val="40"/>
          <w:szCs w:val="40"/>
          <w:highlight w:val="none"/>
        </w:rPr>
      </w:pPr>
      <w:bookmarkStart w:id="0" w:name="bookmark2"/>
      <w:bookmarkStart w:id="1" w:name="bookmark0"/>
      <w:bookmarkStart w:id="2" w:name="bookmark1"/>
      <w:r>
        <w:rPr>
          <w:rFonts w:hint="eastAsia" w:ascii="方正小标宋_GBK" w:hAnsi="方正小标宋_GBK" w:eastAsia="方正小标宋_GBK" w:cs="方正小标宋_GBK"/>
          <w:sz w:val="40"/>
          <w:szCs w:val="40"/>
          <w:highlight w:val="none"/>
          <w:lang w:val="en-US" w:eastAsia="zh-CN"/>
        </w:rPr>
        <w:t>东乡县水务局</w:t>
      </w:r>
      <w:r>
        <w:rPr>
          <w:rFonts w:hint="eastAsia" w:ascii="方正小标宋_GBK" w:hAnsi="方正小标宋_GBK" w:eastAsia="方正小标宋_GBK" w:cs="方正小标宋_GBK"/>
          <w:sz w:val="40"/>
          <w:szCs w:val="40"/>
          <w:highlight w:val="none"/>
        </w:rPr>
        <w:t>202</w:t>
      </w:r>
      <w:r>
        <w:rPr>
          <w:rFonts w:hint="eastAsia" w:ascii="方正小标宋_GBK" w:hAnsi="方正小标宋_GBK" w:eastAsia="方正小标宋_GBK" w:cs="方正小标宋_GBK"/>
          <w:sz w:val="40"/>
          <w:szCs w:val="40"/>
          <w:highlight w:val="none"/>
          <w:lang w:val="en-US" w:eastAsia="zh-CN"/>
        </w:rPr>
        <w:t>1</w:t>
      </w:r>
      <w:r>
        <w:rPr>
          <w:rFonts w:hint="eastAsia" w:ascii="方正小标宋_GBK" w:hAnsi="方正小标宋_GBK" w:eastAsia="方正小标宋_GBK" w:cs="方正小标宋_GBK"/>
          <w:sz w:val="40"/>
          <w:szCs w:val="40"/>
          <w:highlight w:val="none"/>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highlight w:val="none"/>
        </w:rPr>
      </w:pPr>
      <w:r>
        <w:rPr>
          <w:rFonts w:hint="eastAsia" w:ascii="仿宋_GB2312" w:hAnsi="仿宋_GB2312" w:eastAsia="仿宋_GB2312" w:cs="仿宋_GB2312"/>
          <w:color w:val="000000"/>
          <w:spacing w:val="0"/>
          <w:w w:val="100"/>
          <w:position w:val="0"/>
          <w:sz w:val="36"/>
          <w:szCs w:val="36"/>
          <w:highlight w:val="none"/>
        </w:rPr>
        <w:t>目</w:t>
      </w:r>
      <w:r>
        <w:rPr>
          <w:rFonts w:hint="eastAsia" w:ascii="仿宋_GB2312" w:hAnsi="仿宋_GB2312" w:eastAsia="仿宋_GB2312" w:cs="仿宋_GB2312"/>
          <w:color w:val="000000"/>
          <w:spacing w:val="0"/>
          <w:w w:val="100"/>
          <w:position w:val="0"/>
          <w:sz w:val="36"/>
          <w:szCs w:val="36"/>
          <w:highlight w:val="none"/>
          <w:lang w:val="en-US" w:eastAsia="zh-CN"/>
        </w:rPr>
        <w:t xml:space="preserve">  </w:t>
      </w:r>
      <w:r>
        <w:rPr>
          <w:rFonts w:hint="eastAsia" w:ascii="仿宋_GB2312" w:hAnsi="仿宋_GB2312" w:eastAsia="仿宋_GB2312" w:cs="仿宋_GB2312"/>
          <w:color w:val="000000"/>
          <w:spacing w:val="0"/>
          <w:w w:val="100"/>
          <w:position w:val="0"/>
          <w:sz w:val="36"/>
          <w:szCs w:val="36"/>
          <w:highlight w:val="none"/>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第一部分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部门</w:t>
      </w:r>
      <w:r>
        <w:rPr>
          <w:rFonts w:hint="eastAsia" w:ascii="仿宋_GB2312" w:hAnsi="仿宋_GB2312" w:eastAsia="仿宋_GB2312" w:cs="仿宋_GB2312"/>
          <w:b/>
          <w:bCs/>
          <w:color w:val="000000"/>
          <w:spacing w:val="0"/>
          <w:w w:val="100"/>
          <w:position w:val="0"/>
          <w:sz w:val="32"/>
          <w:szCs w:val="32"/>
          <w:highlight w:val="none"/>
          <w:lang w:eastAsia="zh-CN"/>
        </w:rPr>
        <w:t>（单位）</w:t>
      </w:r>
      <w:r>
        <w:rPr>
          <w:rFonts w:hint="eastAsia" w:ascii="仿宋_GB2312" w:hAnsi="仿宋_GB2312" w:eastAsia="仿宋_GB2312" w:cs="仿宋_GB2312"/>
          <w:b/>
          <w:bCs/>
          <w:color w:val="000000"/>
          <w:spacing w:val="0"/>
          <w:w w:val="100"/>
          <w:position w:val="0"/>
          <w:sz w:val="32"/>
          <w:szCs w:val="32"/>
          <w:highlight w:val="none"/>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bookmarkStart w:id="3" w:name="bookmark3"/>
      <w:r>
        <w:rPr>
          <w:rFonts w:hint="eastAsia" w:ascii="仿宋_GB2312" w:hAnsi="仿宋_GB2312" w:eastAsia="仿宋_GB2312" w:cs="仿宋_GB2312"/>
          <w:color w:val="000000"/>
          <w:spacing w:val="0"/>
          <w:w w:val="100"/>
          <w:position w:val="0"/>
          <w:sz w:val="32"/>
          <w:szCs w:val="32"/>
          <w:highlight w:val="none"/>
        </w:rPr>
        <w:t>一</w:t>
      </w:r>
      <w:bookmarkEnd w:id="3"/>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4" w:name="bookmark4"/>
      <w:r>
        <w:rPr>
          <w:rFonts w:hint="eastAsia" w:ascii="仿宋_GB2312" w:hAnsi="仿宋_GB2312" w:eastAsia="仿宋_GB2312" w:cs="仿宋_GB2312"/>
          <w:color w:val="000000"/>
          <w:spacing w:val="0"/>
          <w:w w:val="100"/>
          <w:position w:val="0"/>
          <w:sz w:val="32"/>
          <w:szCs w:val="32"/>
          <w:highlight w:val="none"/>
        </w:rPr>
        <w:t>二</w:t>
      </w:r>
      <w:bookmarkEnd w:id="4"/>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第二部分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w:t>
      </w:r>
      <w:r>
        <w:rPr>
          <w:rFonts w:hint="eastAsia" w:ascii="仿宋_GB2312" w:hAnsi="仿宋_GB2312" w:eastAsia="仿宋_GB2312" w:cs="仿宋_GB2312"/>
          <w:b/>
          <w:bCs/>
          <w:color w:val="000000"/>
          <w:spacing w:val="0"/>
          <w:w w:val="100"/>
          <w:position w:val="0"/>
          <w:sz w:val="32"/>
          <w:szCs w:val="32"/>
          <w:highlight w:val="none"/>
          <w:lang w:eastAsia="zh-CN"/>
        </w:rPr>
        <w:t>（本单位）</w:t>
      </w:r>
      <w:r>
        <w:rPr>
          <w:rFonts w:hint="eastAsia" w:ascii="仿宋_GB2312" w:hAnsi="仿宋_GB2312" w:eastAsia="仿宋_GB2312" w:cs="仿宋_GB2312"/>
          <w:b/>
          <w:bCs/>
          <w:color w:val="000000"/>
          <w:spacing w:val="0"/>
          <w:w w:val="100"/>
          <w:position w:val="0"/>
          <w:sz w:val="32"/>
          <w:szCs w:val="32"/>
          <w:highlight w:val="none"/>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5" w:name="bookmark5"/>
      <w:r>
        <w:rPr>
          <w:rFonts w:hint="eastAsia" w:ascii="仿宋_GB2312" w:hAnsi="仿宋_GB2312" w:eastAsia="仿宋_GB2312" w:cs="仿宋_GB2312"/>
          <w:color w:val="000000"/>
          <w:spacing w:val="0"/>
          <w:w w:val="100"/>
          <w:position w:val="0"/>
          <w:sz w:val="32"/>
          <w:szCs w:val="32"/>
          <w:highlight w:val="none"/>
        </w:rPr>
        <w:t>一</w:t>
      </w:r>
      <w:bookmarkEnd w:id="5"/>
      <w:r>
        <w:rPr>
          <w:rFonts w:hint="eastAsia" w:ascii="仿宋_GB2312" w:hAnsi="仿宋_GB2312" w:eastAsia="仿宋_GB2312" w:cs="仿宋_GB2312"/>
          <w:color w:val="000000"/>
          <w:spacing w:val="0"/>
          <w:w w:val="100"/>
          <w:position w:val="0"/>
          <w:sz w:val="32"/>
          <w:szCs w:val="32"/>
          <w:highlight w:val="none"/>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6" w:name="bookmark6"/>
      <w:r>
        <w:rPr>
          <w:rFonts w:hint="eastAsia" w:ascii="仿宋_GB2312" w:hAnsi="仿宋_GB2312" w:eastAsia="仿宋_GB2312" w:cs="仿宋_GB2312"/>
          <w:color w:val="000000"/>
          <w:spacing w:val="0"/>
          <w:w w:val="100"/>
          <w:position w:val="0"/>
          <w:sz w:val="32"/>
          <w:szCs w:val="32"/>
          <w:highlight w:val="none"/>
        </w:rPr>
        <w:t>二</w:t>
      </w:r>
      <w:bookmarkEnd w:id="6"/>
      <w:r>
        <w:rPr>
          <w:rFonts w:hint="eastAsia" w:ascii="仿宋_GB2312" w:hAnsi="仿宋_GB2312" w:eastAsia="仿宋_GB2312" w:cs="仿宋_GB2312"/>
          <w:color w:val="000000"/>
          <w:spacing w:val="0"/>
          <w:w w:val="100"/>
          <w:position w:val="0"/>
          <w:sz w:val="32"/>
          <w:szCs w:val="32"/>
          <w:highlight w:val="none"/>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7" w:name="bookmark7"/>
      <w:r>
        <w:rPr>
          <w:rFonts w:hint="eastAsia" w:ascii="仿宋_GB2312" w:hAnsi="仿宋_GB2312" w:eastAsia="仿宋_GB2312" w:cs="仿宋_GB2312"/>
          <w:color w:val="000000"/>
          <w:spacing w:val="0"/>
          <w:w w:val="100"/>
          <w:position w:val="0"/>
          <w:sz w:val="32"/>
          <w:szCs w:val="32"/>
          <w:highlight w:val="none"/>
        </w:rPr>
        <w:t>三</w:t>
      </w:r>
      <w:bookmarkEnd w:id="7"/>
      <w:r>
        <w:rPr>
          <w:rFonts w:hint="eastAsia" w:ascii="仿宋_GB2312" w:hAnsi="仿宋_GB2312" w:eastAsia="仿宋_GB2312" w:cs="仿宋_GB2312"/>
          <w:color w:val="000000"/>
          <w:spacing w:val="0"/>
          <w:w w:val="100"/>
          <w:position w:val="0"/>
          <w:sz w:val="32"/>
          <w:szCs w:val="32"/>
          <w:highlight w:val="none"/>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8" w:name="bookmark8"/>
      <w:r>
        <w:rPr>
          <w:rFonts w:hint="eastAsia" w:ascii="仿宋_GB2312" w:hAnsi="仿宋_GB2312" w:eastAsia="仿宋_GB2312" w:cs="仿宋_GB2312"/>
          <w:color w:val="000000"/>
          <w:spacing w:val="0"/>
          <w:w w:val="100"/>
          <w:position w:val="0"/>
          <w:sz w:val="32"/>
          <w:szCs w:val="32"/>
          <w:highlight w:val="none"/>
        </w:rPr>
        <w:t>四</w:t>
      </w:r>
      <w:bookmarkEnd w:id="8"/>
      <w:r>
        <w:rPr>
          <w:rFonts w:hint="eastAsia" w:ascii="仿宋_GB2312" w:hAnsi="仿宋_GB2312" w:eastAsia="仿宋_GB2312" w:cs="仿宋_GB2312"/>
          <w:color w:val="000000"/>
          <w:spacing w:val="0"/>
          <w:w w:val="100"/>
          <w:position w:val="0"/>
          <w:sz w:val="32"/>
          <w:szCs w:val="32"/>
          <w:highlight w:val="none"/>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9" w:name="bookmark9"/>
      <w:r>
        <w:rPr>
          <w:rFonts w:hint="eastAsia" w:ascii="仿宋_GB2312" w:hAnsi="仿宋_GB2312" w:eastAsia="仿宋_GB2312" w:cs="仿宋_GB2312"/>
          <w:color w:val="000000"/>
          <w:spacing w:val="0"/>
          <w:w w:val="100"/>
          <w:position w:val="0"/>
          <w:sz w:val="32"/>
          <w:szCs w:val="32"/>
          <w:highlight w:val="none"/>
        </w:rPr>
        <w:t>五</w:t>
      </w:r>
      <w:bookmarkEnd w:id="9"/>
      <w:r>
        <w:rPr>
          <w:rFonts w:hint="eastAsia" w:ascii="仿宋_GB2312" w:hAnsi="仿宋_GB2312" w:eastAsia="仿宋_GB2312" w:cs="仿宋_GB2312"/>
          <w:color w:val="000000"/>
          <w:spacing w:val="0"/>
          <w:w w:val="100"/>
          <w:position w:val="0"/>
          <w:sz w:val="32"/>
          <w:szCs w:val="32"/>
          <w:highlight w:val="none"/>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lang w:eastAsia="zh-CN"/>
        </w:rPr>
      </w:pPr>
      <w:bookmarkStart w:id="10" w:name="bookmark10"/>
      <w:r>
        <w:rPr>
          <w:rFonts w:hint="eastAsia" w:ascii="仿宋_GB2312" w:hAnsi="仿宋_GB2312" w:eastAsia="仿宋_GB2312" w:cs="仿宋_GB2312"/>
          <w:color w:val="000000"/>
          <w:spacing w:val="0"/>
          <w:w w:val="100"/>
          <w:position w:val="0"/>
          <w:sz w:val="32"/>
          <w:szCs w:val="32"/>
          <w:highlight w:val="none"/>
        </w:rPr>
        <w:t>六</w:t>
      </w:r>
      <w:bookmarkEnd w:id="10"/>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1" w:name="bookmark11"/>
      <w:r>
        <w:rPr>
          <w:rFonts w:hint="eastAsia" w:ascii="仿宋_GB2312" w:hAnsi="仿宋_GB2312" w:eastAsia="仿宋_GB2312" w:cs="仿宋_GB2312"/>
          <w:color w:val="000000"/>
          <w:spacing w:val="0"/>
          <w:w w:val="100"/>
          <w:position w:val="0"/>
          <w:sz w:val="32"/>
          <w:szCs w:val="32"/>
          <w:highlight w:val="none"/>
        </w:rPr>
        <w:t>七</w:t>
      </w:r>
      <w:bookmarkEnd w:id="11"/>
      <w:r>
        <w:rPr>
          <w:rFonts w:hint="eastAsia" w:ascii="仿宋_GB2312" w:hAnsi="仿宋_GB2312" w:eastAsia="仿宋_GB2312" w:cs="仿宋_GB2312"/>
          <w:color w:val="000000"/>
          <w:spacing w:val="0"/>
          <w:w w:val="100"/>
          <w:position w:val="0"/>
          <w:sz w:val="32"/>
          <w:szCs w:val="32"/>
          <w:highlight w:val="none"/>
        </w:rPr>
        <w:t>、一般公共预算财政拨款</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2" w:name="bookmark12"/>
      <w:r>
        <w:rPr>
          <w:rFonts w:hint="eastAsia" w:ascii="仿宋_GB2312" w:hAnsi="仿宋_GB2312" w:eastAsia="仿宋_GB2312" w:cs="仿宋_GB2312"/>
          <w:color w:val="000000"/>
          <w:spacing w:val="0"/>
          <w:w w:val="100"/>
          <w:position w:val="0"/>
          <w:sz w:val="32"/>
          <w:szCs w:val="32"/>
          <w:highlight w:val="none"/>
        </w:rPr>
        <w:t>八</w:t>
      </w:r>
      <w:bookmarkEnd w:id="12"/>
      <w:r>
        <w:rPr>
          <w:rFonts w:hint="eastAsia" w:ascii="仿宋_GB2312" w:hAnsi="仿宋_GB2312" w:eastAsia="仿宋_GB2312" w:cs="仿宋_GB2312"/>
          <w:color w:val="000000"/>
          <w:spacing w:val="0"/>
          <w:w w:val="100"/>
          <w:position w:val="0"/>
          <w:sz w:val="32"/>
          <w:szCs w:val="32"/>
          <w:highlight w:val="none"/>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3" w:name="bookmark13"/>
      <w:r>
        <w:rPr>
          <w:rFonts w:hint="eastAsia" w:ascii="仿宋_GB2312" w:hAnsi="仿宋_GB2312" w:eastAsia="仿宋_GB2312" w:cs="仿宋_GB2312"/>
          <w:color w:val="000000"/>
          <w:spacing w:val="0"/>
          <w:w w:val="100"/>
          <w:position w:val="0"/>
          <w:sz w:val="32"/>
          <w:szCs w:val="32"/>
          <w:highlight w:val="none"/>
        </w:rPr>
        <w:t>九</w:t>
      </w:r>
      <w:bookmarkEnd w:id="13"/>
      <w:r>
        <w:rPr>
          <w:rFonts w:hint="eastAsia" w:ascii="仿宋_GB2312" w:hAnsi="仿宋_GB2312" w:eastAsia="仿宋_GB2312" w:cs="仿宋_GB2312"/>
          <w:color w:val="000000"/>
          <w:spacing w:val="0"/>
          <w:w w:val="100"/>
          <w:position w:val="0"/>
          <w:sz w:val="32"/>
          <w:szCs w:val="32"/>
          <w:highlight w:val="none"/>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第三部分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lang w:eastAsia="zh-CN"/>
        </w:rPr>
        <w:t>2021</w:t>
      </w:r>
      <w:r>
        <w:rPr>
          <w:rFonts w:hint="eastAsia" w:ascii="仿宋_GB2312" w:hAnsi="仿宋_GB2312" w:eastAsia="仿宋_GB2312" w:cs="仿宋_GB2312"/>
          <w:b/>
          <w:bCs/>
          <w:color w:val="000000"/>
          <w:spacing w:val="0"/>
          <w:w w:val="100"/>
          <w:position w:val="0"/>
          <w:sz w:val="32"/>
          <w:szCs w:val="32"/>
          <w:highlight w:val="none"/>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bookmarkStart w:id="14" w:name="bookmark14"/>
      <w:r>
        <w:rPr>
          <w:rFonts w:hint="eastAsia" w:ascii="仿宋_GB2312" w:hAnsi="仿宋_GB2312" w:eastAsia="仿宋_GB2312" w:cs="仿宋_GB2312"/>
          <w:color w:val="000000"/>
          <w:spacing w:val="0"/>
          <w:w w:val="100"/>
          <w:position w:val="0"/>
          <w:sz w:val="32"/>
          <w:szCs w:val="32"/>
          <w:highlight w:val="none"/>
        </w:rPr>
        <w:t>一</w:t>
      </w:r>
      <w:bookmarkEnd w:id="14"/>
      <w:r>
        <w:rPr>
          <w:rFonts w:hint="eastAsia" w:ascii="仿宋_GB2312" w:hAnsi="仿宋_GB2312" w:eastAsia="仿宋_GB2312" w:cs="仿宋_GB2312"/>
          <w:color w:val="000000"/>
          <w:spacing w:val="0"/>
          <w:w w:val="100"/>
          <w:position w:val="0"/>
          <w:sz w:val="32"/>
          <w:szCs w:val="32"/>
          <w:highlight w:val="none"/>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二、</w:t>
      </w:r>
      <w:r>
        <w:rPr>
          <w:rFonts w:hint="eastAsia" w:ascii="仿宋_GB2312" w:hAnsi="仿宋_GB2312" w:eastAsia="仿宋_GB2312" w:cs="仿宋_GB2312"/>
          <w:color w:val="000000"/>
          <w:spacing w:val="0"/>
          <w:w w:val="100"/>
          <w:position w:val="0"/>
          <w:sz w:val="32"/>
          <w:szCs w:val="32"/>
          <w:highlight w:val="none"/>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三、</w:t>
      </w:r>
      <w:r>
        <w:rPr>
          <w:rFonts w:hint="eastAsia" w:ascii="仿宋_GB2312" w:hAnsi="仿宋_GB2312" w:eastAsia="仿宋_GB2312" w:cs="仿宋_GB2312"/>
          <w:color w:val="000000"/>
          <w:spacing w:val="0"/>
          <w:w w:val="100"/>
          <w:position w:val="0"/>
          <w:sz w:val="32"/>
          <w:szCs w:val="32"/>
          <w:highlight w:val="none"/>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四、</w:t>
      </w:r>
      <w:r>
        <w:rPr>
          <w:rFonts w:hint="eastAsia" w:ascii="仿宋_GB2312" w:hAnsi="仿宋_GB2312" w:eastAsia="仿宋_GB2312" w:cs="仿宋_GB2312"/>
          <w:color w:val="000000"/>
          <w:spacing w:val="0"/>
          <w:w w:val="100"/>
          <w:position w:val="0"/>
          <w:sz w:val="32"/>
          <w:szCs w:val="32"/>
          <w:highlight w:val="none"/>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五、</w:t>
      </w:r>
      <w:r>
        <w:rPr>
          <w:rFonts w:hint="eastAsia" w:ascii="仿宋_GB2312" w:hAnsi="仿宋_GB2312" w:eastAsia="仿宋_GB2312" w:cs="仿宋_GB2312"/>
          <w:color w:val="000000"/>
          <w:spacing w:val="0"/>
          <w:w w:val="100"/>
          <w:position w:val="0"/>
          <w:sz w:val="32"/>
          <w:szCs w:val="32"/>
          <w:highlight w:val="none"/>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六</w:t>
      </w:r>
      <w:r>
        <w:rPr>
          <w:rFonts w:hint="eastAsia" w:ascii="仿宋_GB2312" w:hAnsi="仿宋_GB2312" w:eastAsia="仿宋_GB2312" w:cs="仿宋_GB2312"/>
          <w:color w:val="000000"/>
          <w:spacing w:val="0"/>
          <w:w w:val="100"/>
          <w:position w:val="0"/>
          <w:sz w:val="32"/>
          <w:szCs w:val="32"/>
          <w:highlight w:val="none"/>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八</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九</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十一</w:t>
      </w:r>
      <w:r>
        <w:rPr>
          <w:rFonts w:hint="eastAsia" w:ascii="仿宋_GB2312" w:hAnsi="仿宋_GB2312" w:eastAsia="仿宋_GB2312" w:cs="仿宋_GB2312"/>
          <w:color w:val="000000"/>
          <w:spacing w:val="0"/>
          <w:w w:val="100"/>
          <w:position w:val="0"/>
          <w:sz w:val="32"/>
          <w:szCs w:val="32"/>
          <w:highlight w:val="none"/>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十二</w:t>
      </w:r>
      <w:r>
        <w:rPr>
          <w:rFonts w:hint="eastAsia" w:ascii="仿宋_GB2312" w:hAnsi="仿宋_GB2312" w:eastAsia="仿宋_GB2312" w:cs="仿宋_GB2312"/>
          <w:color w:val="000000"/>
          <w:spacing w:val="0"/>
          <w:w w:val="100"/>
          <w:position w:val="0"/>
          <w:sz w:val="32"/>
          <w:szCs w:val="32"/>
          <w:highlight w:val="none"/>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十三</w:t>
      </w:r>
      <w:r>
        <w:rPr>
          <w:rFonts w:hint="eastAsia" w:ascii="仿宋_GB2312" w:hAnsi="仿宋_GB2312" w:eastAsia="仿宋_GB2312" w:cs="仿宋_GB2312"/>
          <w:color w:val="000000"/>
          <w:spacing w:val="0"/>
          <w:w w:val="100"/>
          <w:position w:val="0"/>
          <w:sz w:val="32"/>
          <w:szCs w:val="32"/>
          <w:highlight w:val="none"/>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highlight w:val="none"/>
        </w:rPr>
        <w:t>第四部分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rPr>
        <w:t>第一部分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部门（单位）</w:t>
      </w:r>
      <w:r>
        <w:rPr>
          <w:rFonts w:hint="eastAsia" w:ascii="仿宋_GB2312" w:hAnsi="仿宋_GB2312" w:eastAsia="仿宋_GB2312" w:cs="仿宋_GB2312"/>
          <w:b/>
          <w:bCs/>
          <w:color w:val="000000"/>
          <w:spacing w:val="0"/>
          <w:w w:val="100"/>
          <w:position w:val="0"/>
          <w:sz w:val="32"/>
          <w:szCs w:val="32"/>
          <w:highlight w:val="none"/>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bookmarkStart w:id="15" w:name="bookmark23"/>
      <w:r>
        <w:rPr>
          <w:rFonts w:hint="eastAsia" w:ascii="仿宋_GB2312" w:hAnsi="仿宋_GB2312" w:eastAsia="仿宋_GB2312" w:cs="仿宋_GB2312"/>
          <w:b/>
          <w:bCs/>
          <w:color w:val="000000"/>
          <w:spacing w:val="0"/>
          <w:w w:val="100"/>
          <w:position w:val="0"/>
          <w:sz w:val="32"/>
          <w:szCs w:val="32"/>
          <w:highlight w:val="none"/>
        </w:rPr>
        <w:t>（</w:t>
      </w:r>
      <w:bookmarkEnd w:id="15"/>
      <w:r>
        <w:rPr>
          <w:rFonts w:hint="eastAsia" w:ascii="仿宋_GB2312" w:hAnsi="仿宋_GB2312" w:eastAsia="仿宋_GB2312" w:cs="仿宋_GB2312"/>
          <w:b/>
          <w:bCs/>
          <w:color w:val="000000"/>
          <w:spacing w:val="0"/>
          <w:w w:val="100"/>
          <w:position w:val="0"/>
          <w:sz w:val="32"/>
          <w:szCs w:val="32"/>
          <w:highlight w:val="none"/>
        </w:rPr>
        <w:t>一）</w:t>
      </w:r>
      <w:r>
        <w:rPr>
          <w:rFonts w:hint="eastAsia" w:ascii="仿宋_GB2312" w:hAnsi="仿宋_GB2312" w:eastAsia="仿宋_GB2312" w:cs="仿宋_GB2312"/>
          <w:b/>
          <w:bCs/>
          <w:color w:val="000000"/>
          <w:spacing w:val="0"/>
          <w:w w:val="100"/>
          <w:position w:val="0"/>
          <w:sz w:val="32"/>
          <w:szCs w:val="32"/>
          <w:highlight w:val="none"/>
        </w:rPr>
        <w:tab/>
      </w:r>
      <w:r>
        <w:rPr>
          <w:rFonts w:hint="eastAsia" w:ascii="仿宋_GB2312" w:hAnsi="仿宋_GB2312" w:eastAsia="仿宋_GB2312" w:cs="仿宋_GB2312"/>
          <w:b/>
          <w:bCs/>
          <w:color w:val="000000"/>
          <w:spacing w:val="0"/>
          <w:w w:val="100"/>
          <w:position w:val="0"/>
          <w:sz w:val="32"/>
          <w:szCs w:val="32"/>
          <w:highlight w:val="none"/>
        </w:rPr>
        <w:t>职能职责</w:t>
      </w:r>
    </w:p>
    <w:p>
      <w:pPr>
        <w:spacing w:line="640" w:lineRule="exact"/>
        <w:ind w:firstLine="645"/>
        <w:rPr>
          <w:rFonts w:hint="default" w:ascii="仿宋_GB2312" w:hAnsi="宋体" w:eastAsia="仿宋_GB2312" w:cs="宋体"/>
          <w:kern w:val="0"/>
          <w:sz w:val="32"/>
          <w:szCs w:val="32"/>
          <w:highlight w:val="none"/>
          <w:lang w:val="en-US" w:eastAsia="zh-CN"/>
        </w:rPr>
      </w:pPr>
      <w:bookmarkStart w:id="16" w:name="bookmark24"/>
      <w:r>
        <w:rPr>
          <w:rFonts w:hint="eastAsia" w:ascii="仿宋_GB2312" w:hAnsi="宋体" w:eastAsia="仿宋_GB2312" w:cs="宋体"/>
          <w:kern w:val="0"/>
          <w:sz w:val="32"/>
          <w:szCs w:val="32"/>
          <w:highlight w:val="none"/>
        </w:rPr>
        <w:t>东乡县水务局是主管全县水行政的政府工作部门。统一管理水政、水资源工作，协调管理 水事纠纷。组织实施和发放取水许可证制度，负责水资源的调查、监督和评价，对水资源实施管理保护</w:t>
      </w:r>
      <w:r>
        <w:rPr>
          <w:rFonts w:hint="eastAsia" w:ascii="仿宋_GB2312" w:hAnsi="宋体" w:eastAsia="仿宋_GB2312" w:cs="宋体"/>
          <w:kern w:val="0"/>
          <w:sz w:val="32"/>
          <w:szCs w:val="32"/>
          <w:highlight w:val="none"/>
          <w:lang w:val="en-US" w:eastAsia="zh-CN"/>
        </w:rPr>
        <w:t>等。</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w:t>
      </w:r>
      <w:bookmarkEnd w:id="16"/>
      <w:r>
        <w:rPr>
          <w:rFonts w:hint="eastAsia" w:ascii="仿宋_GB2312" w:hAnsi="仿宋_GB2312" w:eastAsia="仿宋_GB2312" w:cs="仿宋_GB2312"/>
          <w:b/>
          <w:bCs/>
          <w:color w:val="000000"/>
          <w:spacing w:val="0"/>
          <w:w w:val="100"/>
          <w:position w:val="0"/>
          <w:sz w:val="32"/>
          <w:szCs w:val="32"/>
          <w:highlight w:val="none"/>
        </w:rPr>
        <w:t>二）</w:t>
      </w:r>
      <w:r>
        <w:rPr>
          <w:rFonts w:hint="eastAsia" w:ascii="仿宋_GB2312" w:hAnsi="仿宋_GB2312" w:eastAsia="仿宋_GB2312" w:cs="仿宋_GB2312"/>
          <w:b/>
          <w:bCs/>
          <w:color w:val="000000"/>
          <w:spacing w:val="0"/>
          <w:w w:val="100"/>
          <w:position w:val="0"/>
          <w:sz w:val="32"/>
          <w:szCs w:val="32"/>
          <w:highlight w:val="none"/>
        </w:rPr>
        <w:tab/>
      </w:r>
      <w:r>
        <w:rPr>
          <w:rFonts w:hint="eastAsia" w:ascii="仿宋_GB2312" w:hAnsi="仿宋_GB2312" w:eastAsia="仿宋_GB2312" w:cs="仿宋_GB2312"/>
          <w:b/>
          <w:bCs/>
          <w:color w:val="000000"/>
          <w:spacing w:val="0"/>
          <w:w w:val="100"/>
          <w:position w:val="0"/>
          <w:sz w:val="32"/>
          <w:szCs w:val="32"/>
          <w:highlight w:val="none"/>
        </w:rPr>
        <w:t>机构设置</w:t>
      </w:r>
    </w:p>
    <w:p>
      <w:pPr>
        <w:spacing w:line="840" w:lineRule="exact"/>
        <w:ind w:firstLine="640" w:firstLineChars="200"/>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宋体" w:eastAsia="仿宋_GB2312" w:cs="宋体"/>
          <w:kern w:val="0"/>
          <w:sz w:val="32"/>
          <w:szCs w:val="32"/>
          <w:highlight w:val="none"/>
        </w:rPr>
        <w:t>县水务电力局内设机构有人秘股，财务、物资股，水利农电股，纪检监察室。参照 公务员法管理的事业单位，县水务电力局下属10个参照公务员法管理事业单位，包括：东乡族 自治县水政水资源办公室、东乡族自治县防汛抗旱办公室、农村饮水安全管理办公室、水利建 设管理站、水利工程质量监督于安全管理站、抗旱防汛服务队、唐汪水利站、达板水利站、三 塬水利站、河滩水利站</w:t>
      </w:r>
      <w:r>
        <w:rPr>
          <w:rFonts w:hint="eastAsia" w:ascii="仿宋_GB2312" w:hAnsi="宋体" w:eastAsia="仿宋_GB2312" w:cs="宋体"/>
          <w:kern w:val="0"/>
          <w:sz w:val="32"/>
          <w:szCs w:val="32"/>
          <w:highlight w:val="none"/>
          <w:lang w:eastAsia="zh-CN"/>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第二部分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rPr>
        <w:t>表六：</w:t>
      </w:r>
      <w:r>
        <w:rPr>
          <w:rFonts w:hint="eastAsia" w:ascii="仿宋_GB2312" w:hAnsi="仿宋_GB2312" w:eastAsia="仿宋_GB2312" w:cs="仿宋_GB2312"/>
          <w:color w:val="000000"/>
          <w:spacing w:val="0"/>
          <w:w w:val="100"/>
          <w:position w:val="0"/>
          <w:sz w:val="32"/>
          <w:szCs w:val="32"/>
          <w:highlight w:val="none"/>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表七：一般公共预算财政拨款</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w:t>
      </w:r>
      <w:r>
        <w:rPr>
          <w:rFonts w:hint="eastAsia" w:ascii="仿宋_GB2312" w:hAnsi="仿宋_GB2312" w:eastAsia="仿宋_GB2312" w:cs="仿宋_GB2312"/>
          <w:b/>
          <w:bCs/>
          <w:color w:val="000000"/>
          <w:kern w:val="0"/>
          <w:sz w:val="32"/>
          <w:szCs w:val="32"/>
          <w:highlight w:val="none"/>
          <w:lang w:val="en-US" w:eastAsia="zh-CN" w:bidi="ar"/>
        </w:rPr>
        <w:t>注意事项：</w:t>
      </w:r>
      <w:r>
        <w:rPr>
          <w:rFonts w:hint="eastAsia" w:ascii="仿宋_GB2312" w:hAnsi="仿宋_GB2312" w:eastAsia="仿宋_GB2312" w:cs="仿宋_GB2312"/>
          <w:color w:val="000000"/>
          <w:kern w:val="0"/>
          <w:sz w:val="32"/>
          <w:szCs w:val="32"/>
          <w:highlight w:val="none"/>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highlight w:val="none"/>
        </w:rPr>
      </w:pPr>
      <w:r>
        <w:rPr>
          <w:rFonts w:hint="eastAsia" w:ascii="黑体" w:hAnsi="黑体" w:eastAsia="黑体" w:cs="黑体"/>
          <w:b/>
          <w:bCs/>
          <w:i w:val="0"/>
          <w:iCs w:val="0"/>
          <w:smallCaps w:val="0"/>
          <w:strike w:val="0"/>
          <w:color w:val="000000"/>
          <w:spacing w:val="0"/>
          <w:w w:val="100"/>
          <w:position w:val="0"/>
          <w:sz w:val="32"/>
          <w:szCs w:val="32"/>
          <w:highlight w:val="none"/>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lang w:val="en-US" w:eastAsia="zh-CN"/>
        </w:rPr>
        <w:t>2021年度收入总计103193440.68元，支出总计103193440.68元，与2020年决算数相比，收入减少23388756.29元，减少18.48%，支出减少23388756.29元，减少18.48%。主要原因是政府性基金预算财政拨款收入减少。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年度收入合计</w:t>
      </w:r>
      <w:r>
        <w:rPr>
          <w:rFonts w:hint="eastAsia" w:ascii="仿宋_GB2312" w:hAnsi="仿宋_GB2312" w:eastAsia="仿宋_GB2312" w:cs="仿宋_GB2312"/>
          <w:color w:val="000000"/>
          <w:spacing w:val="0"/>
          <w:w w:val="100"/>
          <w:position w:val="0"/>
          <w:sz w:val="32"/>
          <w:szCs w:val="32"/>
          <w:highlight w:val="none"/>
          <w:lang w:val="en-US" w:eastAsia="en-US" w:bidi="en-US"/>
        </w:rPr>
        <w:t>93218892.21</w:t>
      </w:r>
      <w:r>
        <w:rPr>
          <w:rFonts w:hint="eastAsia" w:ascii="仿宋_GB2312" w:hAnsi="仿宋_GB2312" w:eastAsia="仿宋_GB2312" w:cs="仿宋_GB2312"/>
          <w:color w:val="000000"/>
          <w:spacing w:val="0"/>
          <w:w w:val="100"/>
          <w:position w:val="0"/>
          <w:sz w:val="32"/>
          <w:szCs w:val="32"/>
          <w:highlight w:val="none"/>
        </w:rPr>
        <w:t>元，其中：财政拨款收入</w:t>
      </w:r>
      <w:r>
        <w:rPr>
          <w:rFonts w:hint="eastAsia" w:ascii="仿宋_GB2312" w:hAnsi="仿宋_GB2312" w:eastAsia="仿宋_GB2312" w:cs="仿宋_GB2312"/>
          <w:color w:val="000000"/>
          <w:spacing w:val="0"/>
          <w:w w:val="100"/>
          <w:position w:val="0"/>
          <w:sz w:val="32"/>
          <w:szCs w:val="32"/>
          <w:highlight w:val="none"/>
          <w:lang w:val="en-US" w:eastAsia="zh-CN"/>
        </w:rPr>
        <w:t>91000600.92</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97.62</w:t>
      </w:r>
      <w:r>
        <w:rPr>
          <w:rFonts w:hint="eastAsia" w:ascii="仿宋_GB2312" w:hAnsi="仿宋_GB2312" w:eastAsia="仿宋_GB2312" w:cs="仿宋_GB2312"/>
          <w:color w:val="000000"/>
          <w:spacing w:val="0"/>
          <w:w w:val="100"/>
          <w:position w:val="0"/>
          <w:sz w:val="32"/>
          <w:szCs w:val="32"/>
          <w:highlight w:val="none"/>
        </w:rPr>
        <w:t>%;其他收入2218231.29元，占</w:t>
      </w:r>
      <w:r>
        <w:rPr>
          <w:rFonts w:hint="eastAsia" w:ascii="仿宋_GB2312" w:hAnsi="仿宋_GB2312" w:eastAsia="仿宋_GB2312" w:cs="仿宋_GB2312"/>
          <w:color w:val="000000"/>
          <w:spacing w:val="0"/>
          <w:w w:val="100"/>
          <w:position w:val="0"/>
          <w:sz w:val="32"/>
          <w:szCs w:val="32"/>
          <w:highlight w:val="none"/>
          <w:lang w:val="en-US" w:eastAsia="zh-CN"/>
        </w:rPr>
        <w:t>2.38</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年度支出合计98208585.58元，其中：基本支出</w:t>
      </w:r>
      <w:r>
        <w:rPr>
          <w:rFonts w:hint="eastAsia" w:ascii="仿宋_GB2312" w:hAnsi="仿宋_GB2312" w:eastAsia="仿宋_GB2312" w:cs="仿宋_GB2312"/>
          <w:color w:val="000000"/>
          <w:spacing w:val="0"/>
          <w:w w:val="100"/>
          <w:position w:val="0"/>
          <w:sz w:val="32"/>
          <w:szCs w:val="32"/>
          <w:highlight w:val="none"/>
          <w:lang w:val="en-US" w:eastAsia="zh-CN" w:bidi="en-US"/>
        </w:rPr>
        <w:t>13,334,944.98</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13.58</w:t>
      </w:r>
      <w:r>
        <w:rPr>
          <w:rFonts w:hint="eastAsia" w:ascii="仿宋_GB2312" w:hAnsi="仿宋_GB2312" w:eastAsia="仿宋_GB2312" w:cs="仿宋_GB2312"/>
          <w:color w:val="000000"/>
          <w:spacing w:val="0"/>
          <w:w w:val="100"/>
          <w:position w:val="0"/>
          <w:sz w:val="32"/>
          <w:szCs w:val="32"/>
          <w:highlight w:val="none"/>
        </w:rPr>
        <w:t>%；项目支出84,873,640.60元，占</w:t>
      </w:r>
      <w:r>
        <w:rPr>
          <w:rFonts w:hint="eastAsia" w:ascii="仿宋_GB2312" w:hAnsi="仿宋_GB2312" w:eastAsia="仿宋_GB2312" w:cs="仿宋_GB2312"/>
          <w:color w:val="000000"/>
          <w:spacing w:val="0"/>
          <w:w w:val="100"/>
          <w:position w:val="0"/>
          <w:sz w:val="32"/>
          <w:szCs w:val="32"/>
          <w:highlight w:val="none"/>
          <w:lang w:val="en-US" w:eastAsia="zh-CN"/>
        </w:rPr>
        <w:t>86.42</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highlight w:val="none"/>
          <w:lang w:eastAsia="zh-CN"/>
        </w:rPr>
        <w:t>四、财政拨款收入支出决算总体情况说明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年度财政拨款收入</w:t>
      </w:r>
      <w:r>
        <w:rPr>
          <w:rFonts w:hint="eastAsia" w:ascii="仿宋_GB2312" w:hAnsi="仿宋_GB2312" w:eastAsia="仿宋_GB2312" w:cs="仿宋_GB2312"/>
          <w:color w:val="000000"/>
          <w:spacing w:val="0"/>
          <w:w w:val="100"/>
          <w:position w:val="0"/>
          <w:sz w:val="32"/>
          <w:szCs w:val="32"/>
          <w:highlight w:val="none"/>
          <w:lang w:val="en-US" w:eastAsia="en-US" w:bidi="en-US"/>
        </w:rPr>
        <w:t>91000660.92</w:t>
      </w:r>
      <w:r>
        <w:rPr>
          <w:rFonts w:hint="eastAsia" w:ascii="仿宋_GB2312" w:hAnsi="仿宋_GB2312" w:eastAsia="仿宋_GB2312" w:cs="仿宋_GB2312"/>
          <w:color w:val="000000"/>
          <w:spacing w:val="0"/>
          <w:w w:val="100"/>
          <w:position w:val="0"/>
          <w:sz w:val="32"/>
          <w:szCs w:val="32"/>
          <w:highlight w:val="none"/>
        </w:rPr>
        <w:t>元，较上年决算数</w:t>
      </w:r>
      <w:r>
        <w:rPr>
          <w:rFonts w:hint="eastAsia" w:ascii="仿宋_GB2312" w:hAnsi="仿宋_GB2312" w:eastAsia="仿宋_GB2312" w:cs="仿宋_GB2312"/>
          <w:color w:val="000000"/>
          <w:spacing w:val="0"/>
          <w:w w:val="100"/>
          <w:position w:val="0"/>
          <w:sz w:val="32"/>
          <w:szCs w:val="32"/>
          <w:highlight w:val="none"/>
          <w:lang w:val="en-US" w:eastAsia="zh-CN"/>
        </w:rPr>
        <w:t>减少</w:t>
      </w:r>
      <w:r>
        <w:rPr>
          <w:rFonts w:hint="eastAsia" w:ascii="仿宋_GB2312" w:hAnsi="仿宋_GB2312" w:eastAsia="仿宋_GB2312" w:cs="仿宋_GB2312"/>
          <w:color w:val="000000"/>
          <w:spacing w:val="0"/>
          <w:w w:val="100"/>
          <w:position w:val="0"/>
          <w:sz w:val="32"/>
          <w:szCs w:val="32"/>
          <w:highlight w:val="none"/>
        </w:rPr>
        <w:t>14952046.56元，</w:t>
      </w:r>
      <w:r>
        <w:rPr>
          <w:rFonts w:hint="eastAsia" w:ascii="仿宋_GB2312" w:hAnsi="仿宋_GB2312" w:eastAsia="仿宋_GB2312" w:cs="仿宋_GB2312"/>
          <w:color w:val="000000"/>
          <w:spacing w:val="0"/>
          <w:w w:val="100"/>
          <w:position w:val="0"/>
          <w:sz w:val="32"/>
          <w:szCs w:val="32"/>
          <w:highlight w:val="none"/>
          <w:lang w:val="en-US" w:eastAsia="zh-CN"/>
        </w:rPr>
        <w:t>减少14.1</w:t>
      </w:r>
      <w:r>
        <w:rPr>
          <w:rFonts w:hint="eastAsia" w:ascii="仿宋_GB2312" w:hAnsi="仿宋_GB2312" w:eastAsia="仿宋_GB2312" w:cs="仿宋_GB2312"/>
          <w:color w:val="000000"/>
          <w:spacing w:val="0"/>
          <w:w w:val="100"/>
          <w:position w:val="0"/>
          <w:sz w:val="32"/>
          <w:szCs w:val="32"/>
          <w:highlight w:val="none"/>
        </w:rPr>
        <w:t>%。主要原因</w:t>
      </w:r>
      <w:r>
        <w:rPr>
          <w:rFonts w:hint="eastAsia" w:ascii="仿宋_GB2312" w:hAnsi="仿宋_GB2312" w:eastAsia="仿宋_GB2312" w:cs="仿宋_GB2312"/>
          <w:color w:val="000000"/>
          <w:spacing w:val="0"/>
          <w:w w:val="100"/>
          <w:position w:val="0"/>
          <w:sz w:val="32"/>
          <w:szCs w:val="32"/>
          <w:highlight w:val="none"/>
          <w:lang w:val="en-US" w:eastAsia="zh-CN"/>
        </w:rPr>
        <w:t>工会收入和社会保障和就业收入减少</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年度财政拨款支出93615009.51元，较上年决算数</w:t>
      </w:r>
      <w:r>
        <w:rPr>
          <w:rFonts w:hint="eastAsia" w:ascii="仿宋_GB2312" w:hAnsi="仿宋_GB2312" w:eastAsia="仿宋_GB2312" w:cs="仿宋_GB2312"/>
          <w:color w:val="000000"/>
          <w:spacing w:val="0"/>
          <w:w w:val="100"/>
          <w:position w:val="0"/>
          <w:sz w:val="32"/>
          <w:szCs w:val="32"/>
          <w:highlight w:val="none"/>
          <w:lang w:val="en-US" w:eastAsia="zh-CN"/>
        </w:rPr>
        <w:t>减少12421944.54</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val="en-US" w:eastAsia="zh-CN"/>
        </w:rPr>
        <w:t>减少13.27</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val="en-US" w:eastAsia="zh-CN"/>
        </w:rPr>
        <w:t>工会支出和社会保障和就业支出减少</w:t>
      </w:r>
      <w:r>
        <w:rPr>
          <w:rFonts w:hint="eastAsia" w:ascii="仿宋_GB2312" w:hAnsi="仿宋_GB2312" w:eastAsia="仿宋_GB2312" w:cs="仿宋_GB2312"/>
          <w:color w:val="000000"/>
          <w:spacing w:val="0"/>
          <w:w w:val="100"/>
          <w:position w:val="0"/>
          <w:sz w:val="32"/>
          <w:szCs w:val="32"/>
          <w:highlight w:val="none"/>
        </w:rPr>
        <w:t>。较年初预算数增加19918530.51元，增长</w:t>
      </w:r>
      <w:r>
        <w:rPr>
          <w:rFonts w:hint="eastAsia" w:ascii="仿宋_GB2312" w:hAnsi="仿宋_GB2312" w:eastAsia="仿宋_GB2312" w:cs="仿宋_GB2312"/>
          <w:color w:val="000000"/>
          <w:spacing w:val="0"/>
          <w:w w:val="100"/>
          <w:position w:val="0"/>
          <w:sz w:val="32"/>
          <w:szCs w:val="32"/>
          <w:highlight w:val="none"/>
          <w:lang w:val="en-US" w:eastAsia="zh-CN"/>
        </w:rPr>
        <w:t>27.02</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eastAsia="zh-CN"/>
        </w:rPr>
        <w:t>政府性基金预算财政拨款</w:t>
      </w:r>
      <w:r>
        <w:rPr>
          <w:rFonts w:hint="eastAsia" w:ascii="仿宋_GB2312" w:hAnsi="仿宋_GB2312" w:eastAsia="仿宋_GB2312" w:cs="仿宋_GB2312"/>
          <w:color w:val="000000"/>
          <w:spacing w:val="0"/>
          <w:w w:val="100"/>
          <w:position w:val="0"/>
          <w:sz w:val="32"/>
          <w:szCs w:val="32"/>
          <w:highlight w:val="none"/>
          <w:lang w:val="en-US" w:eastAsia="zh-CN"/>
        </w:rPr>
        <w:t>增加</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 xml:space="preserve"> 2021 年度一般公共预算财政拨款支出75627991.85元，占本年支出的77%，较上年决算数增加11617580.14 元，增长18.15%。主要原因：项目支出数较上年有所增加。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一般公共服务支出101657.46元，占</w:t>
      </w:r>
      <w:r>
        <w:rPr>
          <w:rFonts w:hint="eastAsia" w:ascii="仿宋_GB2312" w:hAnsi="仿宋_GB2312" w:eastAsia="仿宋_GB2312" w:cs="仿宋_GB2312"/>
          <w:color w:val="000000"/>
          <w:spacing w:val="0"/>
          <w:w w:val="100"/>
          <w:position w:val="0"/>
          <w:sz w:val="32"/>
          <w:szCs w:val="32"/>
          <w:highlight w:val="none"/>
          <w:lang w:val="en-US" w:eastAsia="zh-CN"/>
        </w:rPr>
        <w:t>0.13</w:t>
      </w:r>
      <w:r>
        <w:rPr>
          <w:rFonts w:hint="eastAsia" w:ascii="仿宋_GB2312" w:hAnsi="仿宋_GB2312" w:eastAsia="仿宋_GB2312" w:cs="仿宋_GB2312"/>
          <w:color w:val="000000"/>
          <w:spacing w:val="0"/>
          <w:w w:val="100"/>
          <w:position w:val="0"/>
          <w:sz w:val="32"/>
          <w:szCs w:val="32"/>
          <w:highlight w:val="none"/>
        </w:rPr>
        <w:t>%,较年初预算数</w:t>
      </w:r>
      <w:r>
        <w:rPr>
          <w:rFonts w:hint="eastAsia" w:ascii="仿宋_GB2312" w:hAnsi="仿宋_GB2312" w:eastAsia="仿宋_GB2312" w:cs="仿宋_GB2312"/>
          <w:color w:val="000000"/>
          <w:spacing w:val="0"/>
          <w:w w:val="100"/>
          <w:position w:val="0"/>
          <w:sz w:val="32"/>
          <w:szCs w:val="32"/>
          <w:highlight w:val="none"/>
          <w:lang w:val="en-US" w:eastAsia="zh-CN"/>
        </w:rPr>
        <w:t>减少</w:t>
      </w:r>
      <w:r>
        <w:rPr>
          <w:rFonts w:hint="eastAsia" w:ascii="仿宋_GB2312" w:hAnsi="仿宋_GB2312" w:eastAsia="仿宋_GB2312" w:cs="仿宋_GB2312"/>
          <w:color w:val="000000"/>
          <w:spacing w:val="0"/>
          <w:w w:val="100"/>
          <w:position w:val="0"/>
          <w:sz w:val="32"/>
          <w:szCs w:val="32"/>
          <w:highlight w:val="none"/>
          <w:lang w:val="en-US" w:eastAsia="zh-CN" w:bidi="en-US"/>
        </w:rPr>
        <w:t>1488.54</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公用经费减少</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社会保障和就业支出</w:t>
      </w:r>
      <w:r>
        <w:rPr>
          <w:rFonts w:hint="eastAsia" w:ascii="仿宋_GB2312" w:hAnsi="仿宋_GB2312" w:eastAsia="仿宋_GB2312" w:cs="仿宋_GB2312"/>
          <w:color w:val="000000"/>
          <w:spacing w:val="0"/>
          <w:w w:val="100"/>
          <w:position w:val="0"/>
          <w:sz w:val="32"/>
          <w:szCs w:val="32"/>
          <w:highlight w:val="none"/>
          <w:lang w:val="en-US" w:eastAsia="en-US" w:bidi="en-US"/>
        </w:rPr>
        <w:t>1142227.62</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1.51</w:t>
      </w:r>
      <w:r>
        <w:rPr>
          <w:rFonts w:hint="eastAsia" w:ascii="仿宋_GB2312" w:hAnsi="仿宋_GB2312" w:eastAsia="仿宋_GB2312" w:cs="仿宋_GB2312"/>
          <w:color w:val="000000"/>
          <w:spacing w:val="0"/>
          <w:w w:val="100"/>
          <w:position w:val="0"/>
          <w:sz w:val="32"/>
          <w:szCs w:val="32"/>
          <w:highlight w:val="none"/>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卫生健康支出515232.44元，占</w:t>
      </w:r>
      <w:r>
        <w:rPr>
          <w:rFonts w:hint="eastAsia" w:ascii="仿宋_GB2312" w:hAnsi="仿宋_GB2312" w:eastAsia="仿宋_GB2312" w:cs="仿宋_GB2312"/>
          <w:color w:val="000000"/>
          <w:spacing w:val="0"/>
          <w:w w:val="100"/>
          <w:position w:val="0"/>
          <w:sz w:val="32"/>
          <w:szCs w:val="32"/>
          <w:highlight w:val="none"/>
          <w:lang w:val="en-US" w:eastAsia="zh-CN"/>
        </w:rPr>
        <w:t>0.68</w:t>
      </w:r>
      <w:r>
        <w:rPr>
          <w:rFonts w:hint="eastAsia" w:ascii="仿宋_GB2312" w:hAnsi="仿宋_GB2312" w:eastAsia="仿宋_GB2312" w:cs="仿宋_GB2312"/>
          <w:color w:val="000000"/>
          <w:spacing w:val="0"/>
          <w:w w:val="100"/>
          <w:position w:val="0"/>
          <w:sz w:val="32"/>
          <w:szCs w:val="32"/>
          <w:highlight w:val="none"/>
          <w:lang w:eastAsia="zh-CN"/>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lang w:eastAsia="zh-CN"/>
        </w:rPr>
        <w:t>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节能环保支出29596678元，占</w:t>
      </w:r>
      <w:r>
        <w:rPr>
          <w:rFonts w:hint="eastAsia" w:ascii="仿宋_GB2312" w:hAnsi="仿宋_GB2312" w:eastAsia="仿宋_GB2312" w:cs="仿宋_GB2312"/>
          <w:color w:val="000000"/>
          <w:spacing w:val="0"/>
          <w:w w:val="100"/>
          <w:position w:val="0"/>
          <w:sz w:val="32"/>
          <w:szCs w:val="32"/>
          <w:highlight w:val="none"/>
          <w:lang w:val="en-US" w:eastAsia="zh-CN"/>
        </w:rPr>
        <w:t>39.14</w:t>
      </w:r>
      <w:r>
        <w:rPr>
          <w:rFonts w:hint="eastAsia" w:ascii="仿宋_GB2312" w:hAnsi="仿宋_GB2312" w:eastAsia="仿宋_GB2312" w:cs="仿宋_GB2312"/>
          <w:color w:val="000000"/>
          <w:spacing w:val="0"/>
          <w:w w:val="100"/>
          <w:position w:val="0"/>
          <w:sz w:val="32"/>
          <w:szCs w:val="32"/>
          <w:highlight w:val="none"/>
          <w:lang w:eastAsia="zh-CN"/>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lang w:eastAsia="zh-CN"/>
        </w:rPr>
        <w:t>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农林水支出44272196.33元，占</w:t>
      </w:r>
      <w:r>
        <w:rPr>
          <w:rFonts w:hint="eastAsia" w:ascii="仿宋_GB2312" w:hAnsi="仿宋_GB2312" w:eastAsia="仿宋_GB2312" w:cs="仿宋_GB2312"/>
          <w:color w:val="000000"/>
          <w:spacing w:val="0"/>
          <w:w w:val="100"/>
          <w:position w:val="0"/>
          <w:sz w:val="32"/>
          <w:szCs w:val="32"/>
          <w:highlight w:val="none"/>
          <w:lang w:val="en-US" w:eastAsia="zh-CN"/>
        </w:rPr>
        <w:t>58.54</w:t>
      </w:r>
      <w:r>
        <w:rPr>
          <w:rFonts w:hint="eastAsia" w:ascii="仿宋_GB2312" w:hAnsi="仿宋_GB2312" w:eastAsia="仿宋_GB2312" w:cs="仿宋_GB2312"/>
          <w:color w:val="000000"/>
          <w:spacing w:val="0"/>
          <w:w w:val="100"/>
          <w:position w:val="0"/>
          <w:sz w:val="32"/>
          <w:szCs w:val="32"/>
          <w:highlight w:val="none"/>
          <w:lang w:eastAsia="zh-CN"/>
        </w:rPr>
        <w:t>%,较年初预算数</w:t>
      </w:r>
      <w:r>
        <w:rPr>
          <w:rFonts w:hint="eastAsia" w:ascii="仿宋_GB2312" w:hAnsi="仿宋_GB2312" w:eastAsia="仿宋_GB2312" w:cs="仿宋_GB2312"/>
          <w:color w:val="000000"/>
          <w:spacing w:val="0"/>
          <w:w w:val="100"/>
          <w:position w:val="0"/>
          <w:sz w:val="32"/>
          <w:szCs w:val="32"/>
          <w:highlight w:val="none"/>
          <w:lang w:val="en-US" w:eastAsia="zh-CN"/>
        </w:rPr>
        <w:t>减少</w:t>
      </w:r>
      <w:r>
        <w:rPr>
          <w:rFonts w:hint="eastAsia" w:ascii="仿宋_GB2312" w:hAnsi="仿宋_GB2312" w:eastAsia="仿宋_GB2312" w:cs="仿宋_GB2312"/>
          <w:color w:val="000000"/>
          <w:spacing w:val="0"/>
          <w:w w:val="100"/>
          <w:position w:val="0"/>
          <w:sz w:val="32"/>
          <w:szCs w:val="32"/>
          <w:highlight w:val="none"/>
          <w:lang w:eastAsia="zh-CN"/>
        </w:rPr>
        <w:t>14727560.6元，主要原因是</w:t>
      </w:r>
      <w:r>
        <w:rPr>
          <w:rFonts w:hint="eastAsia" w:ascii="仿宋_GB2312" w:hAnsi="仿宋_GB2312" w:eastAsia="仿宋_GB2312" w:cs="仿宋_GB2312"/>
          <w:color w:val="000000"/>
          <w:spacing w:val="0"/>
          <w:w w:val="100"/>
          <w:position w:val="0"/>
          <w:sz w:val="32"/>
          <w:szCs w:val="32"/>
          <w:highlight w:val="none"/>
          <w:lang w:val="en-US" w:eastAsia="zh-CN"/>
        </w:rPr>
        <w:t>项目投资减少。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highlight w:val="none"/>
          <w:lang w:val="en-US" w:eastAsia="zh-CN"/>
        </w:rPr>
      </w:pPr>
      <w:r>
        <w:rPr>
          <w:rFonts w:hint="eastAsia" w:ascii="仿宋_GB2312" w:hAnsi="仿宋_GB2312" w:eastAsia="仿宋_GB2312" w:cs="仿宋_GB2312"/>
          <w:b/>
          <w:bCs/>
          <w:color w:val="000000"/>
          <w:spacing w:val="0"/>
          <w:w w:val="100"/>
          <w:position w:val="0"/>
          <w:sz w:val="32"/>
          <w:szCs w:val="32"/>
          <w:highlight w:val="none"/>
          <w:lang w:eastAsia="zh-CN"/>
        </w:rPr>
        <w:t>六、</w:t>
      </w:r>
      <w:r>
        <w:rPr>
          <w:rFonts w:hint="eastAsia" w:ascii="仿宋_GB2312" w:hAnsi="仿宋_GB2312" w:eastAsia="仿宋_GB2312" w:cs="仿宋_GB2312"/>
          <w:b/>
          <w:bCs/>
          <w:color w:val="000000"/>
          <w:spacing w:val="0"/>
          <w:w w:val="100"/>
          <w:position w:val="0"/>
          <w:sz w:val="32"/>
          <w:szCs w:val="32"/>
          <w:highlight w:val="none"/>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年度一般公共财政拨款基本支出13334944.98元。其中：人员经费11404330.56元，较上年</w:t>
      </w:r>
      <w:r>
        <w:rPr>
          <w:rFonts w:hint="eastAsia" w:ascii="仿宋_GB2312" w:hAnsi="仿宋_GB2312" w:eastAsia="仿宋_GB2312" w:cs="仿宋_GB2312"/>
          <w:color w:val="000000"/>
          <w:spacing w:val="0"/>
          <w:w w:val="100"/>
          <w:position w:val="0"/>
          <w:sz w:val="32"/>
          <w:szCs w:val="32"/>
          <w:highlight w:val="none"/>
          <w:lang w:val="en-US" w:eastAsia="zh-CN"/>
        </w:rPr>
        <w:t>减少</w:t>
      </w:r>
      <w:r>
        <w:rPr>
          <w:rFonts w:hint="eastAsia" w:ascii="仿宋_GB2312" w:hAnsi="仿宋_GB2312" w:eastAsia="仿宋_GB2312" w:cs="仿宋_GB2312"/>
          <w:color w:val="000000"/>
          <w:spacing w:val="0"/>
          <w:w w:val="100"/>
          <w:position w:val="0"/>
          <w:sz w:val="32"/>
          <w:szCs w:val="32"/>
          <w:highlight w:val="none"/>
        </w:rPr>
        <w:t>1024451.54元，主要原因是</w:t>
      </w:r>
      <w:r>
        <w:rPr>
          <w:rFonts w:hint="eastAsia" w:ascii="仿宋_GB2312" w:hAnsi="仿宋_GB2312" w:eastAsia="仿宋_GB2312" w:cs="仿宋_GB2312"/>
          <w:color w:val="000000"/>
          <w:spacing w:val="0"/>
          <w:w w:val="100"/>
          <w:position w:val="0"/>
          <w:sz w:val="32"/>
          <w:szCs w:val="32"/>
          <w:highlight w:val="none"/>
          <w:lang w:val="en-US" w:eastAsia="zh-CN"/>
        </w:rPr>
        <w:t>人员减少</w:t>
      </w:r>
      <w:r>
        <w:rPr>
          <w:rFonts w:hint="eastAsia" w:ascii="仿宋_GB2312" w:hAnsi="仿宋_GB2312" w:eastAsia="仿宋_GB2312" w:cs="仿宋_GB2312"/>
          <w:color w:val="000000"/>
          <w:spacing w:val="0"/>
          <w:w w:val="100"/>
          <w:position w:val="0"/>
          <w:sz w:val="32"/>
          <w:szCs w:val="32"/>
          <w:highlight w:val="none"/>
        </w:rPr>
        <w:t>。人员经费用途主要包括</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基本工资3419716.6</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、津贴补贴5041824.9</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、奖金1057579</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、社会保障缴费</w:t>
      </w:r>
      <w:r>
        <w:rPr>
          <w:rFonts w:hint="eastAsia" w:ascii="仿宋_GB2312" w:hAnsi="仿宋_GB2312" w:eastAsia="仿宋_GB2312" w:cs="仿宋_GB2312"/>
          <w:color w:val="000000"/>
          <w:spacing w:val="0"/>
          <w:w w:val="100"/>
          <w:position w:val="0"/>
          <w:sz w:val="32"/>
          <w:szCs w:val="32"/>
          <w:highlight w:val="none"/>
          <w:lang w:val="en-US" w:eastAsia="zh-CN"/>
        </w:rPr>
        <w:t>1633460.06元、对个人和家庭的补助251750元</w:t>
      </w:r>
      <w:r>
        <w:rPr>
          <w:rFonts w:hint="eastAsia" w:ascii="仿宋_GB2312" w:hAnsi="仿宋_GB2312" w:eastAsia="仿宋_GB2312" w:cs="仿宋_GB2312"/>
          <w:color w:val="000000"/>
          <w:spacing w:val="0"/>
          <w:w w:val="100"/>
          <w:position w:val="0"/>
          <w:sz w:val="32"/>
          <w:szCs w:val="32"/>
          <w:highlight w:val="none"/>
          <w:lang w:val="en-US" w:eastAsia="zh-CN" w:bidi="en-US"/>
        </w:rPr>
        <w:t>。</w:t>
      </w:r>
      <w:r>
        <w:rPr>
          <w:rFonts w:hint="eastAsia" w:ascii="仿宋_GB2312" w:hAnsi="仿宋_GB2312" w:eastAsia="仿宋_GB2312" w:cs="仿宋_GB2312"/>
          <w:color w:val="000000"/>
          <w:spacing w:val="0"/>
          <w:w w:val="100"/>
          <w:position w:val="0"/>
          <w:sz w:val="32"/>
          <w:szCs w:val="32"/>
          <w:highlight w:val="none"/>
        </w:rPr>
        <w:t>公用经费1930614.42元，较上年增加869366.95元，主要原因是物价上涨。公用经费用途主要包括</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办公费20475.8</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val="en-US" w:eastAsia="zh-CN"/>
        </w:rPr>
        <w:t>电费104794.89元、邮电费43413.3元、取暖费95000元、差旅费32557.2元、维修（护）费501160.26元、劳务费24000元、委托业务费904157.6元、工会经费101657.46元、公务车运行维护费24237.91元、其他交通费用56160元、其他商品和服务支出23000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highlight w:val="none"/>
        </w:rPr>
      </w:pPr>
      <w:r>
        <w:rPr>
          <w:rFonts w:hint="eastAsia" w:ascii="黑体" w:hAnsi="黑体" w:eastAsia="黑体" w:cs="黑体"/>
          <w:b/>
          <w:bCs/>
          <w:i w:val="0"/>
          <w:iCs w:val="0"/>
          <w:smallCaps w:val="0"/>
          <w:strike w:val="0"/>
          <w:color w:val="000000"/>
          <w:spacing w:val="0"/>
          <w:w w:val="100"/>
          <w:position w:val="0"/>
          <w:sz w:val="32"/>
          <w:szCs w:val="32"/>
          <w:highlight w:val="none"/>
          <w:lang w:val="zh-CN" w:eastAsia="zh-CN"/>
        </w:rPr>
        <w:t>七、</w:t>
      </w:r>
      <w:r>
        <w:rPr>
          <w:rFonts w:hint="eastAsia" w:ascii="黑体" w:hAnsi="黑体" w:eastAsia="黑体" w:cs="黑体"/>
          <w:b/>
          <w:bCs/>
          <w:i w:val="0"/>
          <w:iCs w:val="0"/>
          <w:smallCaps w:val="0"/>
          <w:strike w:val="0"/>
          <w:color w:val="000000"/>
          <w:spacing w:val="0"/>
          <w:w w:val="100"/>
          <w:position w:val="0"/>
          <w:sz w:val="32"/>
          <w:szCs w:val="32"/>
          <w:highlight w:val="none"/>
          <w:lang w:val="zh-CN" w:eastAsia="zh-CN"/>
        </w:rPr>
        <w:tab/>
      </w:r>
      <w:r>
        <w:rPr>
          <w:rFonts w:hint="eastAsia" w:ascii="黑体" w:hAnsi="黑体" w:eastAsia="黑体" w:cs="黑体"/>
          <w:b/>
          <w:bCs/>
          <w:i w:val="0"/>
          <w:iCs w:val="0"/>
          <w:smallCaps w:val="0"/>
          <w:strike w:val="0"/>
          <w:color w:val="000000"/>
          <w:spacing w:val="0"/>
          <w:w w:val="100"/>
          <w:position w:val="0"/>
          <w:sz w:val="32"/>
          <w:szCs w:val="32"/>
          <w:highlight w:val="none"/>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highlight w:val="none"/>
        </w:rPr>
      </w:pPr>
      <w:r>
        <w:rPr>
          <w:rFonts w:hint="eastAsia" w:ascii="楷体_GB2312" w:hAnsi="楷体_GB2312" w:eastAsia="楷体_GB2312" w:cs="楷体_GB2312"/>
          <w:b/>
          <w:bCs/>
          <w:i w:val="0"/>
          <w:iCs w:val="0"/>
          <w:smallCaps w:val="0"/>
          <w:strike w:val="0"/>
          <w:color w:val="000000"/>
          <w:spacing w:val="0"/>
          <w:w w:val="100"/>
          <w:position w:val="0"/>
          <w:sz w:val="32"/>
          <w:szCs w:val="32"/>
          <w:highlight w:val="none"/>
        </w:rPr>
        <w:t>（一）“</w:t>
      </w:r>
      <w:r>
        <w:rPr>
          <w:rFonts w:ascii="仿宋_GB2312" w:hAnsi="仿宋_GB2312" w:eastAsia="仿宋_GB2312" w:cs="仿宋_GB2312"/>
          <w:b/>
          <w:bCs/>
          <w:color w:val="333333"/>
          <w:sz w:val="32"/>
          <w:szCs w:val="32"/>
          <w:highlight w:val="none"/>
        </w:rPr>
        <w:t>三公</w:t>
      </w:r>
      <w:r>
        <w:rPr>
          <w:rFonts w:hint="eastAsia" w:ascii="宋体" w:hAnsi="宋体" w:eastAsia="宋体" w:cs="宋体"/>
          <w:b/>
          <w:bCs/>
          <w:color w:val="333333"/>
          <w:sz w:val="32"/>
          <w:szCs w:val="32"/>
          <w:highlight w:val="none"/>
        </w:rPr>
        <w:t>”</w:t>
      </w:r>
      <w:r>
        <w:rPr>
          <w:rFonts w:hint="eastAsia" w:ascii="仿宋_GB2312" w:hAnsi="仿宋_GB2312" w:eastAsia="仿宋_GB2312" w:cs="仿宋_GB2312"/>
          <w:b/>
          <w:bCs/>
          <w:color w:val="333333"/>
          <w:sz w:val="32"/>
          <w:szCs w:val="32"/>
          <w:highlight w:val="none"/>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24237.91</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rPr>
        <w:t>24237.91</w:t>
      </w:r>
      <w:r>
        <w:rPr>
          <w:rFonts w:hint="eastAsia" w:ascii="仿宋_GB2312" w:hAnsi="仿宋_GB2312" w:eastAsia="仿宋_GB2312" w:cs="仿宋_GB2312"/>
          <w:color w:val="000000"/>
          <w:spacing w:val="0"/>
          <w:w w:val="100"/>
          <w:position w:val="0"/>
          <w:sz w:val="32"/>
          <w:szCs w:val="32"/>
          <w:highlight w:val="none"/>
        </w:rPr>
        <w:t>元，较年初预算数增加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24237.91</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该项支出为公务车运行维护费年初未列预算。</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highlight w:val="none"/>
        </w:rPr>
      </w:pPr>
      <w:r>
        <w:rPr>
          <w:rFonts w:hint="eastAsia" w:ascii="楷体_GB2312" w:hAnsi="楷体_GB2312" w:eastAsia="楷体_GB2312" w:cs="楷体_GB2312"/>
          <w:b/>
          <w:bCs/>
          <w:i w:val="0"/>
          <w:iCs w:val="0"/>
          <w:smallCaps w:val="0"/>
          <w:strike w:val="0"/>
          <w:color w:val="000000"/>
          <w:spacing w:val="0"/>
          <w:w w:val="100"/>
          <w:position w:val="0"/>
          <w:sz w:val="32"/>
          <w:szCs w:val="32"/>
          <w:highlight w:val="none"/>
        </w:rPr>
        <w:t>（二）</w:t>
      </w:r>
      <w:r>
        <w:rPr>
          <w:rFonts w:hint="eastAsia" w:ascii="楷体_GB2312" w:hAnsi="楷体_GB2312" w:eastAsia="楷体_GB2312" w:cs="楷体_GB2312"/>
          <w:b/>
          <w:bCs/>
          <w:i w:val="0"/>
          <w:iCs w:val="0"/>
          <w:smallCaps w:val="0"/>
          <w:strike w:val="0"/>
          <w:color w:val="000000"/>
          <w:spacing w:val="0"/>
          <w:w w:val="100"/>
          <w:position w:val="0"/>
          <w:sz w:val="32"/>
          <w:szCs w:val="32"/>
          <w:highlight w:val="none"/>
          <w:lang w:val="zh-CN" w:eastAsia="zh-CN"/>
        </w:rPr>
        <w:t>“</w:t>
      </w:r>
      <w:r>
        <w:rPr>
          <w:rFonts w:ascii="仿宋_GB2312" w:hAnsi="仿宋_GB2312" w:eastAsia="仿宋_GB2312" w:cs="仿宋_GB2312"/>
          <w:b/>
          <w:bCs/>
          <w:color w:val="333333"/>
          <w:sz w:val="32"/>
          <w:szCs w:val="32"/>
          <w:highlight w:val="none"/>
        </w:rPr>
        <w:t>三公</w:t>
      </w:r>
      <w:r>
        <w:rPr>
          <w:rFonts w:hint="eastAsia" w:ascii="宋体" w:hAnsi="宋体" w:eastAsia="宋体" w:cs="宋体"/>
          <w:b/>
          <w:bCs/>
          <w:color w:val="333333"/>
          <w:sz w:val="32"/>
          <w:szCs w:val="32"/>
          <w:highlight w:val="none"/>
        </w:rPr>
        <w:t>”</w:t>
      </w:r>
      <w:r>
        <w:rPr>
          <w:rFonts w:hint="eastAsia" w:ascii="仿宋_GB2312" w:hAnsi="仿宋_GB2312" w:eastAsia="仿宋_GB2312" w:cs="仿宋_GB2312"/>
          <w:b/>
          <w:bCs/>
          <w:color w:val="333333"/>
          <w:sz w:val="32"/>
          <w:szCs w:val="32"/>
          <w:highlight w:val="none"/>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b/>
          <w:bCs/>
          <w:color w:val="000000"/>
          <w:spacing w:val="0"/>
          <w:w w:val="100"/>
          <w:position w:val="0"/>
          <w:sz w:val="32"/>
          <w:szCs w:val="32"/>
          <w:highlight w:val="none"/>
        </w:rPr>
        <w:t>因公出国（境）费用</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highlight w:val="none"/>
          <w:lang w:val="en-US" w:eastAsia="zh-CN"/>
        </w:rPr>
      </w:pPr>
      <w:r>
        <w:rPr>
          <w:rFonts w:hint="eastAsia" w:ascii="仿宋_GB2312" w:hAnsi="仿宋_GB2312" w:eastAsia="仿宋_GB2312" w:cs="仿宋_GB2312"/>
          <w:b/>
          <w:bCs/>
          <w:color w:val="000000"/>
          <w:spacing w:val="0"/>
          <w:w w:val="100"/>
          <w:position w:val="0"/>
          <w:sz w:val="32"/>
          <w:szCs w:val="32"/>
          <w:highlight w:val="none"/>
        </w:rPr>
        <w:t>公务用车购置及运行维护费</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bidi="en-US"/>
        </w:rPr>
        <w:t>24237.91</w:t>
      </w:r>
      <w:r>
        <w:rPr>
          <w:rFonts w:hint="eastAsia" w:ascii="仿宋_GB2312" w:hAnsi="仿宋_GB2312" w:eastAsia="仿宋_GB2312" w:cs="仿宋_GB2312"/>
          <w:color w:val="000000"/>
          <w:spacing w:val="0"/>
          <w:w w:val="100"/>
          <w:position w:val="0"/>
          <w:sz w:val="32"/>
          <w:szCs w:val="32"/>
          <w:highlight w:val="none"/>
        </w:rPr>
        <w:t>元,费用支出较年初预算数增加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24237.91</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年初未列此项预算</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b w:val="0"/>
          <w:bCs w:val="0"/>
          <w:color w:val="333333"/>
          <w:sz w:val="32"/>
          <w:szCs w:val="32"/>
          <w:highlight w:val="none"/>
          <w:lang w:val="en-US" w:eastAsia="zh-CN"/>
        </w:rPr>
      </w:pPr>
      <w:r>
        <w:rPr>
          <w:rFonts w:hint="eastAsia" w:ascii="仿宋_GB2312" w:hAnsi="仿宋_GB2312" w:eastAsia="仿宋_GB2312" w:cs="仿宋_GB2312"/>
          <w:b w:val="0"/>
          <w:bCs w:val="0"/>
          <w:color w:val="333333"/>
          <w:sz w:val="32"/>
          <w:szCs w:val="32"/>
          <w:highlight w:val="none"/>
          <w:lang w:val="en-US" w:eastAsia="zh-CN"/>
        </w:rPr>
        <w:t>其中：</w:t>
      </w:r>
      <w:r>
        <w:rPr>
          <w:rFonts w:ascii="仿宋_GB2312" w:hAnsi="仿宋_GB2312" w:eastAsia="仿宋_GB2312" w:cs="仿宋_GB2312"/>
          <w:b/>
          <w:bCs/>
          <w:color w:val="333333"/>
          <w:sz w:val="32"/>
          <w:szCs w:val="32"/>
          <w:highlight w:val="none"/>
        </w:rPr>
        <w:t>公务用车运行维护费</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24237.91</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bidi="en-US"/>
        </w:rPr>
        <w:t>24237.91</w:t>
      </w:r>
      <w:r>
        <w:rPr>
          <w:rFonts w:hint="eastAsia" w:ascii="仿宋_GB2312" w:hAnsi="仿宋_GB2312" w:eastAsia="仿宋_GB2312" w:cs="仿宋_GB2312"/>
          <w:color w:val="000000"/>
          <w:spacing w:val="0"/>
          <w:w w:val="100"/>
          <w:position w:val="0"/>
          <w:sz w:val="32"/>
          <w:szCs w:val="32"/>
          <w:highlight w:val="none"/>
        </w:rPr>
        <w:t>元，主要用于</w:t>
      </w:r>
      <w:r>
        <w:rPr>
          <w:rFonts w:hint="eastAsia" w:ascii="仿宋_GB2312" w:hAnsi="仿宋_GB2312" w:eastAsia="仿宋_GB2312" w:cs="仿宋_GB2312"/>
          <w:color w:val="000000"/>
          <w:spacing w:val="0"/>
          <w:w w:val="100"/>
          <w:position w:val="0"/>
          <w:sz w:val="32"/>
          <w:szCs w:val="32"/>
          <w:highlight w:val="none"/>
          <w:lang w:val="en-US" w:eastAsia="zh-CN"/>
        </w:rPr>
        <w:t>公务车维护维修</w:t>
      </w:r>
      <w:r>
        <w:rPr>
          <w:rFonts w:hint="eastAsia" w:ascii="仿宋_GB2312" w:hAnsi="仿宋_GB2312" w:eastAsia="仿宋_GB2312" w:cs="仿宋_GB2312"/>
          <w:color w:val="000000"/>
          <w:spacing w:val="0"/>
          <w:w w:val="100"/>
          <w:position w:val="0"/>
          <w:sz w:val="32"/>
          <w:szCs w:val="32"/>
          <w:highlight w:val="none"/>
        </w:rPr>
        <w:t>，费用支出较年初预算数增加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24237.91</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年初未列此项预算</w:t>
      </w:r>
      <w:r>
        <w:rPr>
          <w:rFonts w:hint="eastAsia" w:ascii="仿宋_GB2312" w:hAnsi="仿宋_GB2312" w:eastAsia="仿宋_GB2312" w:cs="仿宋_GB2312"/>
          <w:color w:val="000000"/>
          <w:spacing w:val="0"/>
          <w:w w:val="100"/>
          <w:position w:val="0"/>
          <w:sz w:val="32"/>
          <w:szCs w:val="32"/>
          <w:highlight w:val="none"/>
        </w:rPr>
        <w:t>，较上年支出数</w:t>
      </w:r>
      <w:r>
        <w:rPr>
          <w:rFonts w:hint="eastAsia" w:ascii="仿宋_GB2312" w:hAnsi="仿宋_GB2312" w:eastAsia="仿宋_GB2312" w:cs="仿宋_GB2312"/>
          <w:color w:val="000000"/>
          <w:spacing w:val="0"/>
          <w:w w:val="100"/>
          <w:position w:val="0"/>
          <w:sz w:val="32"/>
          <w:szCs w:val="32"/>
          <w:highlight w:val="none"/>
          <w:lang w:val="en-US" w:eastAsia="zh-CN"/>
        </w:rPr>
        <w:t>减少</w:t>
      </w:r>
      <w:r>
        <w:rPr>
          <w:rFonts w:hint="eastAsia" w:ascii="仿宋_GB2312" w:hAnsi="仿宋_GB2312" w:eastAsia="仿宋_GB2312" w:cs="仿宋_GB2312"/>
          <w:color w:val="000000"/>
          <w:spacing w:val="0"/>
          <w:w w:val="100"/>
          <w:position w:val="0"/>
          <w:sz w:val="32"/>
          <w:szCs w:val="32"/>
          <w:highlight w:val="none"/>
          <w:lang w:val="en-US" w:eastAsia="zh-CN" w:bidi="en-US"/>
        </w:rPr>
        <w:t>28002.19</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公车维修次数减少</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highlight w:val="none"/>
          <w:lang w:val="en-US" w:eastAsia="zh-CN" w:bidi="en-US"/>
        </w:rPr>
      </w:pPr>
      <w:r>
        <w:rPr>
          <w:rFonts w:hint="eastAsia" w:ascii="仿宋_GB2312" w:hAnsi="仿宋_GB2312" w:eastAsia="仿宋_GB2312" w:cs="仿宋_GB2312"/>
          <w:b/>
          <w:bCs/>
          <w:color w:val="000000"/>
          <w:spacing w:val="0"/>
          <w:w w:val="100"/>
          <w:position w:val="0"/>
          <w:sz w:val="32"/>
          <w:szCs w:val="32"/>
          <w:highlight w:val="none"/>
        </w:rPr>
        <w:t>公务接待费</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zh-CN" w:eastAsia="zh-CN"/>
        </w:rPr>
        <w:t>“</w:t>
      </w:r>
      <w:r>
        <w:rPr>
          <w:rFonts w:ascii="仿宋_GB2312" w:hAnsi="仿宋_GB2312" w:eastAsia="仿宋_GB2312" w:cs="仿宋_GB2312"/>
          <w:b/>
          <w:bCs/>
          <w:color w:val="333333"/>
          <w:sz w:val="32"/>
          <w:szCs w:val="32"/>
          <w:highlight w:val="none"/>
        </w:rPr>
        <w:t>三公</w:t>
      </w:r>
      <w:r>
        <w:rPr>
          <w:rFonts w:hint="eastAsia" w:ascii="宋体" w:hAnsi="宋体" w:eastAsia="宋体" w:cs="宋体"/>
          <w:b/>
          <w:bCs/>
          <w:color w:val="333333"/>
          <w:sz w:val="32"/>
          <w:szCs w:val="32"/>
          <w:highlight w:val="none"/>
        </w:rPr>
        <w:t>”</w:t>
      </w:r>
      <w:r>
        <w:rPr>
          <w:rFonts w:hint="eastAsia" w:ascii="仿宋_GB2312" w:hAnsi="仿宋_GB2312" w:eastAsia="仿宋_GB2312" w:cs="仿宋_GB2312"/>
          <w:b/>
          <w:bCs/>
          <w:color w:val="333333"/>
          <w:sz w:val="32"/>
          <w:szCs w:val="32"/>
          <w:highlight w:val="none"/>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b/>
          <w:bCs/>
          <w:color w:val="000000"/>
          <w:spacing w:val="0"/>
          <w:w w:val="100"/>
          <w:position w:val="0"/>
          <w:sz w:val="32"/>
          <w:szCs w:val="32"/>
          <w:highlight w:val="none"/>
        </w:rPr>
        <w:t>因公出国（境）</w:t>
      </w:r>
      <w:r>
        <w:rPr>
          <w:rFonts w:hint="eastAsia" w:ascii="仿宋_GB2312" w:hAnsi="仿宋_GB2312" w:eastAsia="仿宋_GB2312" w:cs="仿宋_GB2312"/>
          <w:color w:val="000000"/>
          <w:spacing w:val="0"/>
          <w:w w:val="100"/>
          <w:position w:val="0"/>
          <w:sz w:val="32"/>
          <w:szCs w:val="32"/>
          <w:highlight w:val="none"/>
        </w:rPr>
        <w:t>共计</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个团组，</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人；</w:t>
      </w:r>
      <w:r>
        <w:rPr>
          <w:rFonts w:hint="eastAsia" w:ascii="仿宋_GB2312" w:hAnsi="仿宋_GB2312" w:eastAsia="仿宋_GB2312" w:cs="仿宋_GB2312"/>
          <w:b/>
          <w:bCs/>
          <w:color w:val="000000"/>
          <w:spacing w:val="0"/>
          <w:w w:val="100"/>
          <w:position w:val="0"/>
          <w:sz w:val="32"/>
          <w:szCs w:val="32"/>
          <w:highlight w:val="none"/>
        </w:rPr>
        <w:t>公务用车购置</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辆，</w:t>
      </w:r>
      <w:r>
        <w:rPr>
          <w:rFonts w:hint="eastAsia" w:ascii="仿宋_GB2312" w:hAnsi="仿宋_GB2312" w:eastAsia="仿宋_GB2312" w:cs="仿宋_GB2312"/>
          <w:b/>
          <w:bCs/>
          <w:color w:val="000000"/>
          <w:spacing w:val="0"/>
          <w:w w:val="100"/>
          <w:position w:val="0"/>
          <w:sz w:val="32"/>
          <w:szCs w:val="32"/>
          <w:highlight w:val="none"/>
        </w:rPr>
        <w:t>公务车保有量为</w:t>
      </w:r>
      <w:r>
        <w:rPr>
          <w:rFonts w:hint="eastAsia" w:ascii="仿宋_GB2312" w:hAnsi="仿宋_GB2312" w:eastAsia="仿宋_GB2312" w:cs="仿宋_GB2312"/>
          <w:b/>
          <w:bCs/>
          <w:color w:val="000000"/>
          <w:spacing w:val="0"/>
          <w:w w:val="100"/>
          <w:position w:val="0"/>
          <w:sz w:val="32"/>
          <w:szCs w:val="32"/>
          <w:highlight w:val="none"/>
          <w:lang w:val="en-US" w:eastAsia="zh-CN" w:bidi="en-US"/>
        </w:rPr>
        <w:t>0</w:t>
      </w:r>
      <w:r>
        <w:rPr>
          <w:rFonts w:hint="eastAsia" w:ascii="仿宋_GB2312" w:hAnsi="仿宋_GB2312" w:eastAsia="仿宋_GB2312" w:cs="仿宋_GB2312"/>
          <w:b/>
          <w:bCs/>
          <w:color w:val="000000"/>
          <w:spacing w:val="0"/>
          <w:w w:val="100"/>
          <w:position w:val="0"/>
          <w:sz w:val="32"/>
          <w:szCs w:val="32"/>
          <w:highlight w:val="none"/>
        </w:rPr>
        <w:t>辆；国内公务接待</w:t>
      </w:r>
      <w:r>
        <w:rPr>
          <w:rFonts w:hint="eastAsia" w:ascii="仿宋_GB2312" w:hAnsi="仿宋_GB2312" w:eastAsia="仿宋_GB2312" w:cs="仿宋_GB2312"/>
          <w:b/>
          <w:bCs/>
          <w:color w:val="000000"/>
          <w:spacing w:val="0"/>
          <w:w w:val="100"/>
          <w:position w:val="0"/>
          <w:sz w:val="32"/>
          <w:szCs w:val="32"/>
          <w:highlight w:val="none"/>
          <w:lang w:val="en-US" w:eastAsia="zh-CN"/>
        </w:rPr>
        <w:t>0</w:t>
      </w:r>
      <w:r>
        <w:rPr>
          <w:rFonts w:hint="eastAsia" w:ascii="仿宋_GB2312" w:hAnsi="仿宋_GB2312" w:eastAsia="仿宋_GB2312" w:cs="仿宋_GB2312"/>
          <w:b/>
          <w:bCs/>
          <w:color w:val="000000"/>
          <w:spacing w:val="0"/>
          <w:w w:val="100"/>
          <w:position w:val="0"/>
          <w:sz w:val="32"/>
          <w:szCs w:val="32"/>
          <w:highlight w:val="none"/>
        </w:rPr>
        <w:t>批次，</w:t>
      </w:r>
      <w:r>
        <w:rPr>
          <w:rFonts w:hint="eastAsia" w:ascii="仿宋_GB2312" w:hAnsi="仿宋_GB2312" w:eastAsia="仿宋_GB2312" w:cs="仿宋_GB2312"/>
          <w:b/>
          <w:bCs/>
          <w:color w:val="000000"/>
          <w:spacing w:val="0"/>
          <w:w w:val="100"/>
          <w:position w:val="0"/>
          <w:sz w:val="32"/>
          <w:szCs w:val="32"/>
          <w:highlight w:val="none"/>
          <w:lang w:val="en-US" w:eastAsia="zh-CN" w:bidi="en-US"/>
        </w:rPr>
        <w:t>0</w:t>
      </w:r>
      <w:r>
        <w:rPr>
          <w:rFonts w:hint="eastAsia" w:ascii="仿宋_GB2312" w:hAnsi="仿宋_GB2312" w:eastAsia="仿宋_GB2312" w:cs="仿宋_GB2312"/>
          <w:b/>
          <w:bCs/>
          <w:color w:val="000000"/>
          <w:spacing w:val="0"/>
          <w:w w:val="100"/>
          <w:position w:val="0"/>
          <w:sz w:val="32"/>
          <w:szCs w:val="32"/>
          <w:highlight w:val="none"/>
        </w:rPr>
        <w:t>人，其中：国内外事接待</w:t>
      </w:r>
      <w:r>
        <w:rPr>
          <w:rFonts w:hint="eastAsia" w:ascii="仿宋_GB2312" w:hAnsi="仿宋_GB2312" w:eastAsia="仿宋_GB2312" w:cs="仿宋_GB2312"/>
          <w:b/>
          <w:bCs/>
          <w:color w:val="000000"/>
          <w:spacing w:val="0"/>
          <w:w w:val="100"/>
          <w:position w:val="0"/>
          <w:sz w:val="32"/>
          <w:szCs w:val="32"/>
          <w:highlight w:val="none"/>
          <w:lang w:val="en-US" w:eastAsia="zh-CN"/>
        </w:rPr>
        <w:t>0</w:t>
      </w:r>
      <w:r>
        <w:rPr>
          <w:rFonts w:hint="eastAsia" w:ascii="仿宋_GB2312" w:hAnsi="仿宋_GB2312" w:eastAsia="仿宋_GB2312" w:cs="仿宋_GB2312"/>
          <w:b/>
          <w:bCs/>
          <w:color w:val="000000"/>
          <w:spacing w:val="0"/>
          <w:w w:val="100"/>
          <w:position w:val="0"/>
          <w:sz w:val="32"/>
          <w:szCs w:val="32"/>
          <w:highlight w:val="none"/>
        </w:rPr>
        <w:t>批次，</w:t>
      </w:r>
      <w:r>
        <w:rPr>
          <w:rFonts w:hint="eastAsia" w:ascii="仿宋_GB2312" w:hAnsi="仿宋_GB2312" w:eastAsia="仿宋_GB2312" w:cs="仿宋_GB2312"/>
          <w:b/>
          <w:bCs/>
          <w:color w:val="000000"/>
          <w:spacing w:val="0"/>
          <w:w w:val="100"/>
          <w:position w:val="0"/>
          <w:sz w:val="32"/>
          <w:szCs w:val="32"/>
          <w:highlight w:val="none"/>
          <w:lang w:val="en-US" w:eastAsia="zh-CN" w:bidi="en-US"/>
        </w:rPr>
        <w:t>0</w:t>
      </w:r>
      <w:r>
        <w:rPr>
          <w:rFonts w:hint="eastAsia" w:ascii="仿宋_GB2312" w:hAnsi="仿宋_GB2312" w:eastAsia="仿宋_GB2312" w:cs="仿宋_GB2312"/>
          <w:b/>
          <w:bCs/>
          <w:color w:val="000000"/>
          <w:spacing w:val="0"/>
          <w:w w:val="100"/>
          <w:position w:val="0"/>
          <w:sz w:val="32"/>
          <w:szCs w:val="32"/>
          <w:highlight w:val="none"/>
        </w:rPr>
        <w:t>人；国（境）外公务接待</w:t>
      </w:r>
      <w:r>
        <w:rPr>
          <w:rFonts w:hint="eastAsia" w:ascii="仿宋_GB2312" w:hAnsi="仿宋_GB2312" w:eastAsia="仿宋_GB2312" w:cs="仿宋_GB2312"/>
          <w:b/>
          <w:bCs/>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批次，</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人。</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人均接待费</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元，车均购置费</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元，车均维护费</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机关运行经费情况说明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机关运行经费支出1804956.96元，机关运行经费主要用于开支</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办公费20475.8</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val="en-US" w:eastAsia="zh-CN"/>
        </w:rPr>
        <w:t>电费104794.89元、邮电费43413.3元、取暖费95000元、差旅费32557.2元、维修（护）费501160.26元、委托业务费904157.6元、公务车运行维护费24237.91元、其他交通费用56160元、其他商品和服务支出23000元。</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机关运行经费较</w:t>
      </w:r>
      <w:r>
        <w:rPr>
          <w:rFonts w:hint="eastAsia" w:ascii="仿宋_GB2312" w:hAnsi="仿宋_GB2312" w:eastAsia="仿宋_GB2312" w:cs="仿宋_GB2312"/>
          <w:color w:val="000000"/>
          <w:spacing w:val="0"/>
          <w:w w:val="100"/>
          <w:position w:val="0"/>
          <w:sz w:val="32"/>
          <w:szCs w:val="32"/>
          <w:highlight w:val="none"/>
          <w:lang w:eastAsia="zh-CN"/>
        </w:rPr>
        <w:t>2020</w:t>
      </w:r>
      <w:r>
        <w:rPr>
          <w:rFonts w:hint="eastAsia" w:ascii="仿宋_GB2312" w:hAnsi="仿宋_GB2312" w:eastAsia="仿宋_GB2312" w:cs="仿宋_GB2312"/>
          <w:color w:val="000000"/>
          <w:spacing w:val="0"/>
          <w:w w:val="100"/>
          <w:position w:val="0"/>
          <w:sz w:val="32"/>
          <w:szCs w:val="32"/>
          <w:highlight w:val="none"/>
        </w:rPr>
        <w:t>年增加</w:t>
      </w:r>
      <w:r>
        <w:rPr>
          <w:rFonts w:hint="eastAsia" w:ascii="仿宋_GB2312" w:hAnsi="仿宋_GB2312" w:eastAsia="仿宋_GB2312" w:cs="仿宋_GB2312"/>
          <w:color w:val="000000"/>
          <w:spacing w:val="0"/>
          <w:w w:val="100"/>
          <w:position w:val="0"/>
          <w:sz w:val="32"/>
          <w:szCs w:val="32"/>
          <w:highlight w:val="none"/>
          <w:lang w:val="en-US" w:eastAsia="zh-CN" w:bidi="en-US"/>
        </w:rPr>
        <w:t>1040199.81</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136</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val="en-US" w:eastAsia="zh-CN"/>
        </w:rPr>
        <w:t>2021年未支出委托业务费，2021年委托业务费数量较大</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截至</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年12月31日，</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共有车辆</w:t>
      </w:r>
      <w:r>
        <w:rPr>
          <w:rFonts w:hint="eastAsia" w:ascii="仿宋_GB2312" w:hAnsi="仿宋_GB2312" w:eastAsia="仿宋_GB2312" w:cs="仿宋_GB2312"/>
          <w:color w:val="000000"/>
          <w:spacing w:val="0"/>
          <w:w w:val="100"/>
          <w:position w:val="0"/>
          <w:sz w:val="32"/>
          <w:szCs w:val="32"/>
          <w:highlight w:val="none"/>
          <w:lang w:val="en-US" w:eastAsia="zh-CN" w:bidi="en-US"/>
        </w:rPr>
        <w:t>4</w:t>
      </w:r>
      <w:r>
        <w:rPr>
          <w:rFonts w:hint="eastAsia" w:ascii="仿宋_GB2312" w:hAnsi="仿宋_GB2312" w:eastAsia="仿宋_GB2312" w:cs="仿宋_GB2312"/>
          <w:color w:val="000000"/>
          <w:spacing w:val="0"/>
          <w:w w:val="100"/>
          <w:position w:val="0"/>
          <w:sz w:val="32"/>
          <w:szCs w:val="32"/>
          <w:highlight w:val="none"/>
        </w:rPr>
        <w:t>辆，其中：主要领导干部用车</w:t>
      </w:r>
      <w:r>
        <w:rPr>
          <w:rFonts w:hint="eastAsia" w:ascii="仿宋_GB2312" w:hAnsi="仿宋_GB2312" w:eastAsia="仿宋_GB2312" w:cs="仿宋_GB2312"/>
          <w:color w:val="000000"/>
          <w:spacing w:val="0"/>
          <w:w w:val="100"/>
          <w:position w:val="0"/>
          <w:sz w:val="32"/>
          <w:szCs w:val="32"/>
          <w:highlight w:val="none"/>
          <w:lang w:val="en-US" w:eastAsia="zh-CN"/>
        </w:rPr>
        <w:t>1</w:t>
      </w:r>
      <w:r>
        <w:rPr>
          <w:rFonts w:hint="eastAsia" w:ascii="仿宋_GB2312" w:hAnsi="仿宋_GB2312" w:eastAsia="仿宋_GB2312" w:cs="仿宋_GB2312"/>
          <w:color w:val="000000"/>
          <w:spacing w:val="0"/>
          <w:w w:val="100"/>
          <w:position w:val="0"/>
          <w:sz w:val="32"/>
          <w:szCs w:val="32"/>
          <w:highlight w:val="none"/>
        </w:rPr>
        <w:t>辆、</w:t>
      </w:r>
      <w:r>
        <w:rPr>
          <w:rFonts w:hint="eastAsia" w:ascii="仿宋_GB2312" w:hAnsi="仿宋_GB2312" w:eastAsia="仿宋_GB2312" w:cs="仿宋_GB2312"/>
          <w:color w:val="000000"/>
          <w:spacing w:val="0"/>
          <w:w w:val="100"/>
          <w:position w:val="0"/>
          <w:sz w:val="32"/>
          <w:szCs w:val="32"/>
          <w:highlight w:val="none"/>
          <w:lang w:val="en-US" w:eastAsia="zh-CN"/>
        </w:rPr>
        <w:t>小型载客汽车2辆</w:t>
      </w:r>
      <w:r>
        <w:rPr>
          <w:rFonts w:hint="eastAsia" w:ascii="仿宋_GB2312" w:hAnsi="仿宋_GB2312" w:eastAsia="仿宋_GB2312" w:cs="仿宋_GB2312"/>
          <w:color w:val="000000"/>
          <w:spacing w:val="0"/>
          <w:w w:val="100"/>
          <w:position w:val="0"/>
          <w:sz w:val="32"/>
          <w:szCs w:val="32"/>
          <w:highlight w:val="none"/>
        </w:rPr>
        <w:t>、其他用车</w:t>
      </w:r>
      <w:r>
        <w:rPr>
          <w:rFonts w:hint="eastAsia" w:ascii="仿宋_GB2312" w:hAnsi="仿宋_GB2312" w:eastAsia="仿宋_GB2312" w:cs="仿宋_GB2312"/>
          <w:color w:val="000000"/>
          <w:spacing w:val="0"/>
          <w:w w:val="100"/>
          <w:position w:val="0"/>
          <w:sz w:val="32"/>
          <w:szCs w:val="32"/>
          <w:highlight w:val="none"/>
          <w:lang w:val="en-US" w:eastAsia="zh-CN"/>
        </w:rPr>
        <w:t>1</w:t>
      </w:r>
      <w:r>
        <w:rPr>
          <w:rFonts w:hint="eastAsia" w:ascii="仿宋_GB2312" w:hAnsi="仿宋_GB2312" w:eastAsia="仿宋_GB2312" w:cs="仿宋_GB2312"/>
          <w:color w:val="000000"/>
          <w:spacing w:val="0"/>
          <w:w w:val="100"/>
          <w:position w:val="0"/>
          <w:sz w:val="32"/>
          <w:szCs w:val="32"/>
          <w:highlight w:val="none"/>
        </w:rPr>
        <w:t>辆,其他用车主要是</w:t>
      </w:r>
      <w:r>
        <w:rPr>
          <w:rFonts w:hint="eastAsia" w:ascii="仿宋_GB2312" w:hAnsi="仿宋_GB2312" w:eastAsia="仿宋_GB2312" w:cs="仿宋_GB2312"/>
          <w:color w:val="000000"/>
          <w:spacing w:val="0"/>
          <w:w w:val="100"/>
          <w:position w:val="0"/>
          <w:sz w:val="32"/>
          <w:szCs w:val="32"/>
          <w:highlight w:val="none"/>
          <w:lang w:val="en-US" w:eastAsia="zh-CN"/>
        </w:rPr>
        <w:t>水利用车</w:t>
      </w:r>
      <w:r>
        <w:rPr>
          <w:rFonts w:hint="eastAsia" w:ascii="仿宋_GB2312" w:hAnsi="仿宋_GB2312" w:eastAsia="仿宋_GB2312" w:cs="仿宋_GB2312"/>
          <w:color w:val="000000"/>
          <w:spacing w:val="0"/>
          <w:w w:val="100"/>
          <w:position w:val="0"/>
          <w:sz w:val="32"/>
          <w:szCs w:val="32"/>
          <w:highlight w:val="none"/>
        </w:rPr>
        <w:t>。单价50万元以上通用设备</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台（套），单价100万元以上专用设备</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政府采购支出合计</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元，其中：政府釆购货物支出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元、政府采购工程支出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元、政府釆购服务支出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年度政府性基金预算财政拨款收入17987017.66元，</w:t>
      </w:r>
      <w:r>
        <w:rPr>
          <w:rFonts w:hint="eastAsia" w:ascii="仿宋_GB2312" w:hAnsi="仿宋_GB2312" w:eastAsia="仿宋_GB2312" w:cs="仿宋_GB2312"/>
          <w:color w:val="000000"/>
          <w:spacing w:val="0"/>
          <w:w w:val="100"/>
          <w:position w:val="0"/>
          <w:sz w:val="32"/>
          <w:szCs w:val="32"/>
          <w:highlight w:val="none"/>
          <w:lang w:val="zh-CN" w:eastAsia="zh-CN" w:bidi="zh-CN"/>
        </w:rPr>
        <w:t>支出</w:t>
      </w:r>
      <w:r>
        <w:rPr>
          <w:rFonts w:hint="eastAsia" w:ascii="仿宋_GB2312" w:hAnsi="仿宋_GB2312" w:eastAsia="仿宋_GB2312" w:cs="仿宋_GB2312"/>
          <w:color w:val="000000"/>
          <w:spacing w:val="0"/>
          <w:w w:val="100"/>
          <w:position w:val="0"/>
          <w:sz w:val="32"/>
          <w:szCs w:val="32"/>
          <w:highlight w:val="none"/>
          <w:lang w:val="en-US" w:eastAsia="zh-CN" w:bidi="zh-CN"/>
        </w:rPr>
        <w:t>17987017.66</w:t>
      </w:r>
      <w:r>
        <w:rPr>
          <w:rFonts w:hint="eastAsia" w:ascii="仿宋_GB2312" w:hAnsi="仿宋_GB2312" w:eastAsia="仿宋_GB2312" w:cs="仿宋_GB2312"/>
          <w:color w:val="000000"/>
          <w:spacing w:val="0"/>
          <w:w w:val="100"/>
          <w:position w:val="0"/>
          <w:sz w:val="32"/>
          <w:szCs w:val="32"/>
          <w:highlight w:val="none"/>
        </w:rPr>
        <w:t>元，结余</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元，主要用于</w:t>
      </w:r>
      <w:r>
        <w:rPr>
          <w:rFonts w:hint="eastAsia" w:ascii="仿宋_GB2312" w:hAnsi="仿宋_GB2312" w:eastAsia="仿宋_GB2312" w:cs="仿宋_GB2312"/>
          <w:color w:val="000000"/>
          <w:spacing w:val="0"/>
          <w:w w:val="100"/>
          <w:position w:val="0"/>
          <w:sz w:val="32"/>
          <w:szCs w:val="32"/>
          <w:highlight w:val="none"/>
          <w:lang w:val="en-US" w:eastAsia="zh-CN"/>
        </w:rPr>
        <w:t>农林水支出和抗疫特别国债安排的支出。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val="zh-CN" w:eastAsia="zh-CN" w:bidi="zh-CN"/>
        </w:rPr>
        <w:t>本单位</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年度没有使用国有资本经营预算安排的支出</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一）</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根据《临夏州州级预算绩效管理办法》，我单位组织实施了</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年度预算绩效评价工作，共涉及资金</w:t>
      </w:r>
      <w:r>
        <w:rPr>
          <w:rFonts w:hint="eastAsia" w:ascii="仿宋_GB2312" w:hAnsi="仿宋_GB2312" w:eastAsia="仿宋_GB2312" w:cs="仿宋_GB2312"/>
          <w:color w:val="000000"/>
          <w:spacing w:val="0"/>
          <w:w w:val="100"/>
          <w:position w:val="0"/>
          <w:sz w:val="32"/>
          <w:szCs w:val="32"/>
          <w:highlight w:val="none"/>
          <w:lang w:eastAsia="zh-CN"/>
        </w:rPr>
        <w:t>44272196.33</w:t>
      </w:r>
      <w:r>
        <w:rPr>
          <w:rFonts w:hint="eastAsia" w:ascii="仿宋_GB2312" w:hAnsi="仿宋_GB2312" w:eastAsia="仿宋_GB2312" w:cs="仿宋_GB2312"/>
          <w:color w:val="000000"/>
          <w:spacing w:val="0"/>
          <w:w w:val="100"/>
          <w:position w:val="0"/>
          <w:sz w:val="32"/>
          <w:szCs w:val="32"/>
          <w:highlight w:val="none"/>
        </w:rPr>
        <w:t>元。具体情况：</w:t>
      </w:r>
      <w:r>
        <w:rPr>
          <w:rFonts w:hint="eastAsia" w:ascii="仿宋_GB2312" w:hAnsi="仿宋_GB2312" w:eastAsia="仿宋_GB2312" w:cs="仿宋_GB2312"/>
          <w:color w:val="000000"/>
          <w:spacing w:val="0"/>
          <w:w w:val="100"/>
          <w:position w:val="0"/>
          <w:sz w:val="32"/>
          <w:szCs w:val="32"/>
          <w:highlight w:val="none"/>
          <w:lang w:val="en-US" w:eastAsia="zh-CN"/>
        </w:rPr>
        <w:t>我单位于2021年共计实施项目资金约</w:t>
      </w:r>
      <w:r>
        <w:rPr>
          <w:rFonts w:hint="eastAsia" w:ascii="仿宋_GB2312" w:hAnsi="仿宋_GB2312" w:eastAsia="仿宋_GB2312" w:cs="仿宋_GB2312"/>
          <w:color w:val="000000"/>
          <w:spacing w:val="0"/>
          <w:w w:val="100"/>
          <w:position w:val="0"/>
          <w:sz w:val="32"/>
          <w:szCs w:val="32"/>
          <w:highlight w:val="none"/>
          <w:lang w:eastAsia="zh-CN"/>
        </w:rPr>
        <w:t>44272196.33</w:t>
      </w:r>
      <w:r>
        <w:rPr>
          <w:rFonts w:hint="eastAsia" w:ascii="仿宋_GB2312" w:hAnsi="仿宋_GB2312" w:eastAsia="仿宋_GB2312" w:cs="仿宋_GB2312"/>
          <w:color w:val="000000"/>
          <w:spacing w:val="0"/>
          <w:w w:val="100"/>
          <w:position w:val="0"/>
          <w:sz w:val="32"/>
          <w:szCs w:val="32"/>
          <w:highlight w:val="none"/>
          <w:lang w:val="en-US" w:eastAsia="zh-CN"/>
        </w:rPr>
        <w:t>元。对照年初确定的绩效目标各项任务，我单位加强项目资金等管理，确保资金使用合法合规，促进了工作效率提高。</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color w:val="000000"/>
          <w:spacing w:val="0"/>
          <w:w w:val="100"/>
          <w:position w:val="0"/>
          <w:sz w:val="32"/>
          <w:szCs w:val="32"/>
          <w:highlight w:val="none"/>
          <w:lang w:val="en-US" w:eastAsia="zh-CN"/>
        </w:rPr>
        <w:t>我单位2021年资金专项立项依据充分，资金管理办法规范。在资金分配方面，资金分配合理，突出重点，公平公正，资金分配和使用方向与资金管理办法相符。</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二）</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highlight w:val="none"/>
          <w:lang w:val="en-US" w:eastAsia="zh-CN"/>
        </w:rPr>
      </w:pPr>
      <w:bookmarkStart w:id="19" w:name="bookmark33"/>
      <w:r>
        <w:rPr>
          <w:rFonts w:hint="eastAsia" w:ascii="仿宋_GB2312" w:hAnsi="仿宋_GB2312" w:eastAsia="仿宋_GB2312" w:cs="仿宋_GB2312"/>
          <w:color w:val="000000"/>
          <w:spacing w:val="0"/>
          <w:w w:val="100"/>
          <w:position w:val="0"/>
          <w:sz w:val="32"/>
          <w:szCs w:val="32"/>
          <w:highlight w:val="none"/>
          <w:lang w:val="en-US" w:eastAsia="zh-CN"/>
        </w:rPr>
        <w:t>经过绩效自评，我单位2021年度项目实施中资金使用合规，无截留、挪用等现象，资金使用生产效益发挥充分，但是存在资金开支时间进度不均衡的问题，在以后年度中加快资金开支进度。</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项目资金管理中做到合理分配，突出重点，不盲目立项、不无据支付。严格按照资金管理办法和绩效评价体系，做好各项目绩效目标任务，资金使用生产效益发挥充分，单位职能发挥充分。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注</w:t>
      </w:r>
      <w:r>
        <w:rPr>
          <w:rFonts w:hint="eastAsia" w:ascii="仿宋_GB2312" w:hAnsi="仿宋_GB2312" w:eastAsia="仿宋_GB2312" w:cs="仿宋_GB2312"/>
          <w:color w:val="000000"/>
          <w:spacing w:val="0"/>
          <w:w w:val="100"/>
          <w:position w:val="0"/>
          <w:sz w:val="32"/>
          <w:szCs w:val="32"/>
          <w:highlight w:val="none"/>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另</w:t>
      </w:r>
      <w:r>
        <w:rPr>
          <w:rFonts w:hint="eastAsia" w:ascii="仿宋_GB2312" w:hAnsi="仿宋_GB2312" w:eastAsia="仿宋_GB2312" w:cs="仿宋_GB2312"/>
          <w:color w:val="000000"/>
          <w:spacing w:val="0"/>
          <w:w w:val="100"/>
          <w:position w:val="0"/>
          <w:sz w:val="32"/>
          <w:szCs w:val="32"/>
          <w:highlight w:val="none"/>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highlight w:val="none"/>
          <w:lang w:val="zh-CN" w:eastAsia="zh-CN" w:bidi="zh-CN"/>
        </w:rPr>
        <w:t>“我</w:t>
      </w:r>
      <w:r>
        <w:rPr>
          <w:rFonts w:hint="eastAsia" w:ascii="仿宋_GB2312" w:hAnsi="仿宋_GB2312" w:eastAsia="仿宋_GB2312" w:cs="仿宋_GB2312"/>
          <w:color w:val="000000"/>
          <w:spacing w:val="0"/>
          <w:w w:val="100"/>
          <w:position w:val="0"/>
          <w:sz w:val="32"/>
          <w:szCs w:val="32"/>
          <w:highlight w:val="none"/>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注</w:t>
      </w:r>
      <w:r>
        <w:rPr>
          <w:rFonts w:hint="eastAsia" w:ascii="仿宋_GB2312" w:hAnsi="仿宋_GB2312" w:eastAsia="仿宋_GB2312" w:cs="仿宋_GB2312"/>
          <w:color w:val="000000"/>
          <w:spacing w:val="0"/>
          <w:w w:val="100"/>
          <w:position w:val="0"/>
          <w:sz w:val="32"/>
          <w:szCs w:val="32"/>
          <w:highlight w:val="none"/>
        </w:rPr>
        <w:t>：本部分至少应包含以上信息，不</w:t>
      </w:r>
      <w:bookmarkStart w:id="20" w:name="_GoBack"/>
      <w:bookmarkEnd w:id="20"/>
      <w:r>
        <w:rPr>
          <w:rFonts w:hint="eastAsia" w:ascii="仿宋_GB2312" w:hAnsi="仿宋_GB2312" w:eastAsia="仿宋_GB2312" w:cs="仿宋_GB2312"/>
          <w:color w:val="000000"/>
          <w:spacing w:val="0"/>
          <w:w w:val="100"/>
          <w:position w:val="0"/>
          <w:sz w:val="32"/>
          <w:szCs w:val="32"/>
          <w:highlight w:val="none"/>
        </w:rPr>
        <w:t>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附件1：</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jg2N2FlMGI2ZDdiMzMxYzBiMjY2NDJiZGU0MjJkMWYifQ=="/>
  </w:docVars>
  <w:rsids>
    <w:rsidRoot w:val="00000000"/>
    <w:rsid w:val="0511788F"/>
    <w:rsid w:val="05634B2B"/>
    <w:rsid w:val="06AA1511"/>
    <w:rsid w:val="07795467"/>
    <w:rsid w:val="0A4C6688"/>
    <w:rsid w:val="0BCF61C3"/>
    <w:rsid w:val="1739327C"/>
    <w:rsid w:val="19BA4320"/>
    <w:rsid w:val="1B205130"/>
    <w:rsid w:val="1B9A16A0"/>
    <w:rsid w:val="1E712589"/>
    <w:rsid w:val="1F523B54"/>
    <w:rsid w:val="24271B0F"/>
    <w:rsid w:val="25FD0C5D"/>
    <w:rsid w:val="29C05E6C"/>
    <w:rsid w:val="2A453BB1"/>
    <w:rsid w:val="2ABE1AEB"/>
    <w:rsid w:val="2F990904"/>
    <w:rsid w:val="31010C0A"/>
    <w:rsid w:val="31186324"/>
    <w:rsid w:val="335039CF"/>
    <w:rsid w:val="39F46F0A"/>
    <w:rsid w:val="3ABD5DEE"/>
    <w:rsid w:val="3B98641A"/>
    <w:rsid w:val="3BD710AD"/>
    <w:rsid w:val="3EB67FF3"/>
    <w:rsid w:val="40D73A72"/>
    <w:rsid w:val="41670196"/>
    <w:rsid w:val="426052B1"/>
    <w:rsid w:val="42736B67"/>
    <w:rsid w:val="43D445BB"/>
    <w:rsid w:val="4B60103E"/>
    <w:rsid w:val="4C412CB2"/>
    <w:rsid w:val="4C4D7B1F"/>
    <w:rsid w:val="4F1428B3"/>
    <w:rsid w:val="50CE26AB"/>
    <w:rsid w:val="5139389D"/>
    <w:rsid w:val="53376BB8"/>
    <w:rsid w:val="537062B7"/>
    <w:rsid w:val="57D535F7"/>
    <w:rsid w:val="58806626"/>
    <w:rsid w:val="5B442AB9"/>
    <w:rsid w:val="5C5C64EF"/>
    <w:rsid w:val="60D720E0"/>
    <w:rsid w:val="62922058"/>
    <w:rsid w:val="71305BA9"/>
    <w:rsid w:val="720E4E8D"/>
    <w:rsid w:val="726D3C91"/>
    <w:rsid w:val="745D61E5"/>
    <w:rsid w:val="75C14171"/>
    <w:rsid w:val="77440E42"/>
    <w:rsid w:val="785A5C57"/>
    <w:rsid w:val="794C38BE"/>
    <w:rsid w:val="7BCD3241"/>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4903</Words>
  <Characters>5660</Characters>
  <TotalTime>2</TotalTime>
  <ScaleCrop>false</ScaleCrop>
  <LinksUpToDate>false</LinksUpToDate>
  <CharactersWithSpaces>5708</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绩效评价中心</cp:lastModifiedBy>
  <cp:lastPrinted>2022-08-31T08:40:00Z</cp:lastPrinted>
  <dcterms:modified xsi:type="dcterms:W3CDTF">2022-09-20T09:52:00Z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A101429FACCA44A389A3872EE75C27B8</vt:lpwstr>
  </property>
</Properties>
</file>