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5"/>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坪庄学区</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宋体" w:hAnsi="宋体" w:eastAsia="宋体" w:cs="宋体"/>
          <w:b/>
          <w:bCs/>
          <w:color w:val="000000"/>
          <w:spacing w:val="0"/>
          <w:w w:val="100"/>
          <w:position w:val="0"/>
          <w:sz w:val="30"/>
          <w:szCs w:val="30"/>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bookmarkStart w:id="16" w:name="bookmark24"/>
      <w:r>
        <w:rPr>
          <w:rFonts w:hint="eastAsia" w:ascii="仿宋_GB2312" w:hAnsi="仿宋_GB2312" w:eastAsia="仿宋_GB2312" w:cs="仿宋_GB2312"/>
          <w:color w:val="000000"/>
          <w:spacing w:val="0"/>
          <w:w w:val="100"/>
          <w:position w:val="0"/>
          <w:sz w:val="32"/>
          <w:szCs w:val="32"/>
          <w:lang w:val="en-US" w:eastAsia="zh-CN"/>
        </w:rPr>
        <w:t>坪庄学区共有8所小学，11所幼儿园。</w:t>
      </w:r>
      <w:r>
        <w:rPr>
          <w:rFonts w:hint="eastAsia" w:ascii="仿宋_GB2312" w:hAnsi="仿宋_GB2312" w:eastAsia="仿宋_GB2312" w:cs="仿宋_GB2312"/>
          <w:color w:val="000000"/>
          <w:spacing w:val="0"/>
          <w:w w:val="100"/>
          <w:position w:val="0"/>
          <w:sz w:val="32"/>
          <w:szCs w:val="32"/>
          <w:lang w:eastAsia="zh-CN"/>
        </w:rPr>
        <w:t>坪庄学区中心学校为东乡族自治县坪庄学校，学区区长由中心学校校长兼任，财务核算业务全部由中心学校统一核算。统一社会信用代码：12622926K42444430J，宗旨和业务范围为实施小学义务教育，促进基础教育发展；小学学历教育。住所：东乡族自治县坪庄乡坪庄村；法定代表人：唐占昌；经费来源：财政拨款；开办资金：</w:t>
      </w:r>
      <w:r>
        <w:rPr>
          <w:rFonts w:hint="eastAsia" w:ascii="仿宋_GB2312" w:hAnsi="仿宋_GB2312" w:eastAsia="仿宋_GB2312" w:cs="仿宋_GB2312"/>
          <w:color w:val="000000"/>
          <w:spacing w:val="0"/>
          <w:w w:val="100"/>
          <w:position w:val="0"/>
          <w:sz w:val="32"/>
          <w:szCs w:val="32"/>
          <w:lang w:val="en-US" w:eastAsia="zh-CN"/>
        </w:rPr>
        <w:t>13.5</w:t>
      </w:r>
      <w:r>
        <w:rPr>
          <w:rFonts w:hint="eastAsia" w:ascii="仿宋_GB2312" w:hAnsi="仿宋_GB2312" w:eastAsia="仿宋_GB2312" w:cs="仿宋_GB2312"/>
          <w:color w:val="000000"/>
          <w:spacing w:val="0"/>
          <w:w w:val="100"/>
          <w:position w:val="0"/>
          <w:sz w:val="32"/>
          <w:szCs w:val="32"/>
          <w:lang w:eastAsia="zh-CN"/>
        </w:rPr>
        <w:t>万元；举办单位：东乡族自治县教育局。</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 xml:space="preserve">（二）校长岗位职责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1、执行学校决策机构的决定;</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2、实施发展规划，拟订年度工作计划、财务预算和学校规章制度;</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3、聘任和解聘学校工作人员，实施奖惩;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4、组织教育教学、科学研究活动，保证教育教学质量;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5、负责学校日常管理工作。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lang w:eastAsia="zh-CN"/>
        </w:rPr>
        <w:t>、坚持依法办学，遵守学校章程，维护学校利益。</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val="en-US" w:eastAsia="zh-CN"/>
        </w:rPr>
        <w:t>7</w:t>
      </w:r>
      <w:r>
        <w:rPr>
          <w:rFonts w:hint="eastAsia" w:ascii="仿宋_GB2312" w:hAnsi="仿宋_GB2312" w:eastAsia="仿宋_GB2312" w:cs="仿宋_GB2312"/>
          <w:color w:val="000000"/>
          <w:spacing w:val="0"/>
          <w:w w:val="100"/>
          <w:position w:val="0"/>
          <w:sz w:val="32"/>
          <w:szCs w:val="32"/>
          <w:lang w:eastAsia="zh-CN"/>
        </w:rPr>
        <w:t>、合理配置学校“人、财、物、信息”资源，有效行使学校重大事项和重大改革措施的决策权。</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pacing w:val="0"/>
          <w:w w:val="100"/>
          <w:position w:val="0"/>
          <w:sz w:val="32"/>
          <w:szCs w:val="32"/>
          <w:lang w:eastAsia="zh-CN"/>
        </w:rPr>
        <w:t>、及时向上级教育行政部门和学校决策机构汇报学校工作</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pacing w:val="0"/>
          <w:w w:val="100"/>
          <w:position w:val="0"/>
          <w:sz w:val="32"/>
          <w:szCs w:val="32"/>
          <w:lang w:eastAsia="zh-CN"/>
        </w:rPr>
        <w:t>、维护教职工利益，保障教职工合法权益，以教职工和学生的人生幸福和生命质量作为关注焦点，建立信任，消除焦虑。</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lang w:eastAsia="zh-CN"/>
        </w:rPr>
        <w:t xml:space="preserve">、尊重教职工的主人翁地位和民主管理、民主监督的权利，团结和依靠教职工办好学校。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   （三）学校法定代表人职责</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1、法定代表人由董事长或校长担任，并在章程中载明。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2、法定代表人代表学校签署文件和合同。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3、法定代表人的职务行为，必须根据学校董事会或其他形式决策机构的决议，否则由此引起的法律后果由其自行承担。</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4、法定代表人应当带头遵守学校章程，成为遵纪守法的表率。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5、法定代表是学校安全工作的第一责任人。法定代表人在其分工范围内必须采取切实有效措施，确保师生的身心健康。</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6、法定代表人必须代表学校自觉接受教育行政部门的监督管理，主动汇报学校各项工作情况。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  （四）门卫保安工作职责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1、实行二十四小时值班制度，按时到岗在位，不擅自离岗。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2、上下班做好移交接，防止工作疏漏。</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3、严格外来人员登记制度，不随便允许外来人员入校。</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 xml:space="preserve">4、严格学生出入校管理，在校期间学生离校必须凭班主任签单方可同意离校。 </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5、晚间值班必须按时巡查，检查门窗、电器的关闭情况，早上按时开启有关设施。</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6、保持仪表端正，着装上岗。</w:t>
      </w:r>
      <w:r>
        <w:rPr>
          <w:rFonts w:hint="eastAsia" w:ascii="仿宋_GB2312" w:hAnsi="仿宋_GB2312" w:eastAsia="仿宋_GB2312" w:cs="仿宋_GB2312"/>
          <w:color w:val="000000"/>
          <w:spacing w:val="0"/>
          <w:w w:val="100"/>
          <w:position w:val="0"/>
          <w:sz w:val="32"/>
          <w:szCs w:val="32"/>
          <w:lang w:eastAsia="zh-CN"/>
        </w:rPr>
        <w:br w:type="textWrapping"/>
      </w:r>
      <w:r>
        <w:rPr>
          <w:rFonts w:hint="eastAsia" w:ascii="仿宋_GB2312" w:hAnsi="仿宋_GB2312" w:eastAsia="仿宋_GB2312" w:cs="仿宋_GB2312"/>
          <w:color w:val="000000"/>
          <w:spacing w:val="0"/>
          <w:w w:val="100"/>
          <w:position w:val="0"/>
          <w:sz w:val="32"/>
          <w:szCs w:val="32"/>
          <w:lang w:eastAsia="zh-CN"/>
        </w:rPr>
        <w:t>7、接待热情、待人有礼。</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（二）机构设置</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     </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（一）教务处</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 教务处是在主抓教学副校长直接领导下，协助校长管理学校教育教学工作的指挥调控机构，其职责是：</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1、严格执行上级教学计划，适时制定本校教育教学工作计划，审查并保管下属年级组，教研组和任课教师的教学计划，并负责指导和监督各项计划的实施。</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2、负责组织学前周教师划定教学进度和备课，开展教研活动，做好任课教师备讲批复等项工作的检查，做好学生考试的命题，监考，评卷统分和卷面分析工作，发现问题，及时纠正。</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3、负责制定学校授课总表，任课教师的调配工作，做好缺席教师的串课，安排好学生课外活动和社会公益活动，记好各项活动记录。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4、定期深入班级听课，组织并深入各教研组参加集体备课等教研活动，倾听学生反馈有关教学的意见。</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5、定期召开教导工作会议，分析教学形势，总结经验教训，准确提出指导性意见，并及时向学校领导报告教学工作，提出建设性意见。</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（二）政教处</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 政教处是在主抓政教副校长直接领导下，协助校长做好学校德育工作的机构，其职责是：</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1、组织制定学校德育工作计划和政教处工作计划，并具体负责两个计划的实施工作。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2、协助校长选配好班主任，并具体协调班主任工作，定期召开班主任工作会议，加强班集体建设。负责班级管理的量化考核工作。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3、负责学生会工作，做好学生会的换届选举，指导学生会独立开展工作，协助学生会做好值周检查工作。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4、协调德育工作队伍，广泛开展德育活动，做好学生日常行为培养和考核工作，负责每学年优秀班级、优秀班主任、三好学生、优秀学生干部的评选推荐工作。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5、负责管理学生学籍，做好学生转、退、休学记录，监控辍学状况，定期向校长报告控辍保学情况。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6、负责领导校警行使职权，做好学校保卫工作，保护师生人身和财产安全，协调派出所，处理骚扰学校，危及师生安全的一切事宜。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（三）办公室主任岗位职责</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1. 负责主持学校办公室工作。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 负责围绕全校重大事项和中心工作组织调查研究，为校长提供信息和决策预案。</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3. 负责组织起草学校行政综合性的报告、计划、总结、请示、通知等公文函件。</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4. 负责上级下发的公文、外来公函及校内请示、报告的处理，督促检查落实情况。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5.  负责校长办公会议及校长主持的工作会议的组织准备，撰拟会议纪要及决定  事项通知单，做好会议决定及校长批示事项的督办与情况反馈。</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6.  负责学校重大活动或大型会议的组织协调工作。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7. 负责组织学校大事记、年鉴的编写工作，组织有关人员做好公文收发、文印、通讯、文书档案和印章的管理工作，处理重要信函。</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8. 负责处理群众来信、来访工作。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9. 负责办公室人员的思想作风建设和业务水平的提高。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10. 领导完成综合统计、综合档案的管理工作。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11. 领导做好办公室日常工作及其所分管的各项工作。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12. 协助校长抓好学校的规章制度建设，明确各部门职权，处理有关矛盾，严格执行校行政议事规则。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13. 协助校长处理行政工作中的矛盾，协调各方面关系。</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14. 协助党支部书记做好学校党务工作。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15. 完成校领导交办的其它具体事宜。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（四）体卫艺主任工作职责  </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认真贯彻《教育法》、贯彻党和国家德、智、体、美、劳全面展的教育方针。拟制全区的体育、卫生、艺术教育发展规划、计划并组织实施。</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2、督促检查学校体、卫、艺教育场地、设备、器材建设与配备，尽快达到国家规定的标准。</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3、健全全区学校体、卫、艺教育网络，搞好师资培训，督促各学校课程的开展。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4、指导学校开展丰富多彩的体、卫、艺教育活动，发展学生特长。</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5、组织全区性的中小学体育、卫生、艺术展示和比赛活动，并向上级推荐人才。</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6、参加学校体、卫、艺教育教学研究，进行课题指导和专题研究，及时总结推广先进经验。</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7、抓好学校思想政治工作和德育工作，坚定不移的把思想政治工作和德育工作放在一切工作的首位。定期听取汇报，总结经验。</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8、负责领导学校的体育、卫生、艺术工作，认真执行国家教育部、卫生部、国家体委关于体育、卫生的有关规定，督促学校搞好体育教学、卫生保健、艺术教育工作，不断增强学生素质。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9、完成上级领导部门和教育主管部门交办的各项任务。</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（五）少先队大队辅导员工作职责</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1、紧紧围绕学校的办学思想和德育室工作安排，制订少先队工作计划，督促计划的落实，总结少先队工作。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2、组织开展丰富多彩的少先队活动，特别是每年的建队节和少代会。</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3、选拔培养少先队干部和校风监督员，定期召开会议，了解工作情况，指导和帮助他们开展工作。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4、充分发挥少先队干部和校风监督员的模范带头作用，强化学生的行为习惯和思想品德教育。</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5、组织少先队员充分利用墙报、公示栏、校园广播、升旗仪式等发挥其监督、宣传的作用。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6、要和队员交朋友，经常了解他们的思想、学习、健康等情况，随时给予帮助指导。</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7、要主动取得学校党组织和德育室主任的支持和帮助，当好他们的助手。定期向德育室报告少先队工作，研究改进工作方法。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8、不断加强自身理论学习，研究创新少先队工作方法，把少先队工作开展得生动、活泼，又富有成效。</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9、管理好少先队队室和相关的器材设备</w:t>
      </w:r>
    </w:p>
    <w:bookmarkEnd w:id="16"/>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2021年度收入总计15052437.91元，支出总计15087740.77元，与2020年决算数相比，收入增加1485314.07元，增长9.87%，支出增加1176776.1元，增长7.8%。主要原因是</w:t>
      </w:r>
      <w:r>
        <w:rPr>
          <w:rFonts w:hint="eastAsia" w:ascii="仿宋_GB2312" w:hAnsi="仿宋_GB2312" w:eastAsia="仿宋_GB2312" w:cs="仿宋_GB2312"/>
          <w:color w:val="000000"/>
          <w:spacing w:val="0"/>
          <w:w w:val="100"/>
          <w:position w:val="0"/>
          <w:sz w:val="32"/>
          <w:szCs w:val="32"/>
          <w:lang w:eastAsia="zh-CN"/>
        </w:rPr>
        <w:t>教师人员增加，工资增加，幼儿园学生增加，班主任费增加，小学学生数增加，经费增加。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宋体"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15052437.91</w:t>
      </w:r>
      <w:r>
        <w:rPr>
          <w:rFonts w:hint="eastAsia" w:ascii="仿宋_GB2312" w:hAnsi="仿宋_GB2312" w:eastAsia="仿宋_GB2312" w:cs="仿宋_GB2312"/>
          <w:color w:val="000000"/>
          <w:spacing w:val="0"/>
          <w:w w:val="100"/>
          <w:position w:val="0"/>
          <w:sz w:val="32"/>
          <w:szCs w:val="32"/>
        </w:rPr>
        <w:t>元，其中：财政拨款收入15045237.91元，占</w:t>
      </w:r>
      <w:r>
        <w:rPr>
          <w:rFonts w:hint="eastAsia" w:ascii="仿宋_GB2312" w:hAnsi="仿宋_GB2312" w:eastAsia="仿宋_GB2312" w:cs="仿宋_GB2312"/>
          <w:color w:val="000000"/>
          <w:spacing w:val="0"/>
          <w:w w:val="100"/>
          <w:position w:val="0"/>
          <w:sz w:val="32"/>
          <w:szCs w:val="32"/>
          <w:lang w:val="en-US" w:eastAsia="zh-CN"/>
        </w:rPr>
        <w:t>99.95</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7200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0.05</w:t>
      </w:r>
      <w:r>
        <w:rPr>
          <w:rFonts w:hint="eastAsia" w:ascii="仿宋_GB2312" w:hAnsi="仿宋_GB2312" w:eastAsia="仿宋_GB2312" w:cs="仿宋_GB2312"/>
          <w:color w:val="000000"/>
          <w:spacing w:val="0"/>
          <w:w w:val="100"/>
          <w:position w:val="0"/>
          <w:sz w:val="32"/>
          <w:szCs w:val="32"/>
        </w:rPr>
        <w:t>%。</w:t>
      </w:r>
      <w:r>
        <w:rPr>
          <w:rFonts w:hint="eastAsia" w:ascii="宋体" w:hAnsi="宋体" w:eastAsia="宋体" w:cs="宋体"/>
          <w:sz w:val="30"/>
          <w:szCs w:val="30"/>
          <w:lang w:eastAsia="zh-CN"/>
        </w:rPr>
        <w:t>医疗保险增加，班主任费增加，</w:t>
      </w:r>
      <w:r>
        <w:rPr>
          <w:rFonts w:hint="eastAsia" w:ascii="宋体" w:hAnsi="宋体" w:eastAsia="宋体" w:cs="宋体"/>
          <w:sz w:val="30"/>
          <w:szCs w:val="30"/>
        </w:rPr>
        <w:t>公用经费</w:t>
      </w:r>
      <w:r>
        <w:rPr>
          <w:rFonts w:hint="eastAsia" w:cs="宋体"/>
          <w:sz w:val="30"/>
          <w:szCs w:val="30"/>
          <w:lang w:val="en-US" w:eastAsia="zh-CN"/>
        </w:rPr>
        <w:t>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工资增加，生活补助增加。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年度支出合计15087740.77元，其中：基本支出</w:t>
      </w:r>
      <w:r>
        <w:rPr>
          <w:rFonts w:hint="eastAsia" w:ascii="仿宋_GB2312" w:hAnsi="仿宋_GB2312" w:eastAsia="仿宋_GB2312" w:cs="仿宋_GB2312"/>
          <w:color w:val="000000"/>
          <w:spacing w:val="0"/>
          <w:w w:val="100"/>
          <w:position w:val="0"/>
          <w:sz w:val="32"/>
          <w:szCs w:val="32"/>
          <w:lang w:val="en-US" w:eastAsia="en-US" w:bidi="en-US"/>
        </w:rPr>
        <w:t>15087740.77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四、财政拨款收入支出决算总体情况说明</w:t>
      </w:r>
    </w:p>
    <w:p>
      <w:pPr>
        <w:pStyle w:val="15"/>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本部门（本单位）2021年度财政拨款支出15066246.17元，较上年决算数增加</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zh-TW"/>
        </w:rPr>
        <w:t>1302981</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元，增长8.6%。主要原因是教师人员增加，工资增加，幼儿园学生增加，班主任费增加，小学学生数增加，经费增加，生活补助增加。</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宋体"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年度一般公共预算财政拨款支出1504.523791万元，占本年支出的 99.95%，较上年决算数增加127.48 万元，增长8.64%。主要原因：</w:t>
      </w:r>
      <w:r>
        <w:rPr>
          <w:rFonts w:hint="eastAsia" w:ascii="宋体" w:hAnsi="宋体" w:eastAsia="宋体" w:cs="宋体"/>
          <w:sz w:val="30"/>
          <w:szCs w:val="30"/>
          <w:lang w:eastAsia="zh-CN"/>
        </w:rPr>
        <w:t>医疗保险增加，班主任费增加，</w:t>
      </w:r>
      <w:r>
        <w:rPr>
          <w:rFonts w:hint="eastAsia" w:ascii="宋体" w:hAnsi="宋体" w:eastAsia="宋体" w:cs="宋体"/>
          <w:sz w:val="30"/>
          <w:szCs w:val="30"/>
        </w:rPr>
        <w:t>公用经费</w:t>
      </w:r>
      <w:r>
        <w:rPr>
          <w:rFonts w:hint="eastAsia" w:cs="宋体"/>
          <w:sz w:val="30"/>
          <w:szCs w:val="30"/>
          <w:lang w:val="en-US" w:eastAsia="zh-CN"/>
        </w:rPr>
        <w:t>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工资增加，生活补助增加。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r>
        <w:rPr>
          <w:rFonts w:hint="eastAsia" w:ascii="仿宋_GB2312" w:hAnsi="仿宋_GB2312" w:eastAsia="仿宋_GB2312" w:cs="仿宋_GB2312"/>
          <w:color w:val="000000"/>
          <w:spacing w:val="0"/>
          <w:w w:val="100"/>
          <w:position w:val="0"/>
          <w:sz w:val="32"/>
          <w:szCs w:val="32"/>
          <w:lang w:val="en-US" w:eastAsia="zh-CN"/>
        </w:rPr>
        <w:fldChar w:fldCharType="begin"/>
      </w:r>
      <w:r>
        <w:rPr>
          <w:rFonts w:hint="eastAsia" w:ascii="仿宋_GB2312" w:hAnsi="仿宋_GB2312" w:eastAsia="仿宋_GB2312" w:cs="仿宋_GB2312"/>
          <w:color w:val="000000"/>
          <w:spacing w:val="0"/>
          <w:w w:val="100"/>
          <w:position w:val="0"/>
          <w:sz w:val="32"/>
          <w:szCs w:val="32"/>
          <w:lang w:val="en-US" w:eastAsia="zh-CN"/>
        </w:rPr>
        <w:instrText xml:space="preserve">TOC\o"1-5"\h\z</w:instrText>
      </w:r>
      <w:r>
        <w:rPr>
          <w:rFonts w:hint="eastAsia" w:ascii="仿宋_GB2312" w:hAnsi="仿宋_GB2312" w:eastAsia="仿宋_GB2312" w:cs="仿宋_GB2312"/>
          <w:color w:val="000000"/>
          <w:spacing w:val="0"/>
          <w:w w:val="100"/>
          <w:position w:val="0"/>
          <w:sz w:val="32"/>
          <w:szCs w:val="32"/>
          <w:lang w:val="en-US" w:eastAsia="zh-CN"/>
        </w:rPr>
        <w:fldChar w:fldCharType="separate"/>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教育支出13726003.71元，占90.97%,较年初预算数增加1227776.04元，主要原因是</w:t>
      </w:r>
      <w:r>
        <w:rPr>
          <w:rFonts w:hint="eastAsia" w:ascii="宋体" w:hAnsi="宋体" w:eastAsia="宋体" w:cs="宋体"/>
          <w:sz w:val="30"/>
          <w:szCs w:val="30"/>
          <w:lang w:eastAsia="zh-CN"/>
        </w:rPr>
        <w:t>班主任费增加，</w:t>
      </w:r>
      <w:r>
        <w:rPr>
          <w:rFonts w:hint="eastAsia" w:ascii="宋体" w:hAnsi="宋体" w:eastAsia="宋体" w:cs="宋体"/>
          <w:sz w:val="30"/>
          <w:szCs w:val="30"/>
        </w:rPr>
        <w:t>公用经费</w:t>
      </w:r>
      <w:r>
        <w:rPr>
          <w:rFonts w:hint="eastAsia" w:cs="宋体"/>
          <w:sz w:val="30"/>
          <w:szCs w:val="30"/>
          <w:lang w:val="en-US" w:eastAsia="zh-CN"/>
        </w:rPr>
        <w:t>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工资增加，生活补助增加；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社会保障与就业支出</w:t>
      </w:r>
      <w:r>
        <w:rPr>
          <w:rFonts w:hint="eastAsia" w:ascii="仿宋_GB2312" w:hAnsi="仿宋_GB2312" w:eastAsia="仿宋_GB2312" w:cs="仿宋_GB2312"/>
          <w:color w:val="000000"/>
          <w:spacing w:val="0"/>
          <w:w w:val="100"/>
          <w:position w:val="0"/>
          <w:sz w:val="32"/>
          <w:szCs w:val="32"/>
          <w:lang w:val="en-US" w:eastAsia="en-US"/>
        </w:rPr>
        <w:t>935211.84</w:t>
      </w:r>
      <w:r>
        <w:rPr>
          <w:rFonts w:hint="eastAsia" w:ascii="仿宋_GB2312" w:hAnsi="仿宋_GB2312" w:eastAsia="仿宋_GB2312" w:cs="仿宋_GB2312"/>
          <w:color w:val="000000"/>
          <w:spacing w:val="0"/>
          <w:w w:val="100"/>
          <w:position w:val="0"/>
          <w:sz w:val="32"/>
          <w:szCs w:val="32"/>
          <w:lang w:val="en-US" w:eastAsia="zh-CN"/>
        </w:rPr>
        <w:t>元，占6.20%,较年初预算数增加87381.44元，主要原因是工资增加;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卫生健康支出412230.12元，占2.74%,较年初预算数增加7146.48元，主要原因是工资增加；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fldChar w:fldCharType="end"/>
      </w:r>
      <w:r>
        <w:rPr>
          <w:rFonts w:hint="eastAsia" w:ascii="仿宋_GB2312" w:hAnsi="仿宋_GB2312" w:eastAsia="仿宋_GB2312" w:cs="仿宋_GB2312"/>
          <w:color w:val="000000"/>
          <w:spacing w:val="0"/>
          <w:w w:val="100"/>
          <w:position w:val="0"/>
          <w:sz w:val="32"/>
          <w:szCs w:val="32"/>
        </w:rPr>
        <w:t>其他支出14295.1元，占</w:t>
      </w:r>
      <w:r>
        <w:rPr>
          <w:rFonts w:hint="eastAsia" w:ascii="仿宋_GB2312" w:hAnsi="仿宋_GB2312" w:eastAsia="仿宋_GB2312" w:cs="仿宋_GB2312"/>
          <w:color w:val="000000"/>
          <w:spacing w:val="0"/>
          <w:w w:val="100"/>
          <w:position w:val="0"/>
          <w:sz w:val="32"/>
          <w:szCs w:val="32"/>
          <w:lang w:val="en-US" w:eastAsia="zh-CN"/>
        </w:rPr>
        <w:t>0.094</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131234.9元，主要原因是</w:t>
      </w:r>
      <w:r>
        <w:rPr>
          <w:rFonts w:hint="eastAsia" w:ascii="仿宋_GB2312" w:hAnsi="仿宋_GB2312" w:eastAsia="仿宋_GB2312" w:cs="仿宋_GB2312"/>
          <w:color w:val="000000"/>
          <w:spacing w:val="0"/>
          <w:w w:val="100"/>
          <w:position w:val="0"/>
          <w:sz w:val="32"/>
          <w:szCs w:val="32"/>
          <w:lang w:val="en-US" w:eastAsia="zh-CN"/>
        </w:rPr>
        <w:t>其他收入减少，厦门资助结束</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15066246.17</w:t>
      </w:r>
      <w:r>
        <w:rPr>
          <w:rFonts w:hint="eastAsia" w:ascii="仿宋_GB2312" w:hAnsi="仿宋_GB2312" w:eastAsia="仿宋_GB2312" w:cs="仿宋_GB2312"/>
          <w:color w:val="000000"/>
          <w:spacing w:val="0"/>
          <w:w w:val="100"/>
          <w:position w:val="0"/>
          <w:sz w:val="32"/>
          <w:szCs w:val="32"/>
        </w:rPr>
        <w:t>元。其中：人员经费12626763.08元，较上年增加1458246.68元，主要原因是基本工资、津贴补贴、奖金、社会保障缴费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医疗保险费，生活补助增加</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公用经费2439483.09元，较上年</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16935.18元，主要原因是</w:t>
      </w:r>
      <w:r>
        <w:rPr>
          <w:rFonts w:hint="eastAsia" w:ascii="仿宋_GB2312" w:hAnsi="仿宋_GB2312" w:eastAsia="仿宋_GB2312" w:cs="仿宋_GB2312"/>
          <w:color w:val="000000"/>
          <w:spacing w:val="0"/>
          <w:w w:val="100"/>
          <w:position w:val="0"/>
          <w:sz w:val="32"/>
          <w:szCs w:val="32"/>
          <w:lang w:val="en-US" w:eastAsia="zh-CN"/>
        </w:rPr>
        <w:t>前年度结余数较大，上年支出。</w:t>
      </w:r>
    </w:p>
    <w:p>
      <w:pPr>
        <w:pStyle w:val="4"/>
        <w:keepNext w:val="0"/>
        <w:keepLines w:val="0"/>
        <w:widowControl/>
        <w:suppressLineNumbers w:val="0"/>
        <w:spacing w:before="0" w:beforeAutospacing="0" w:after="0" w:afterAutospacing="0" w:line="360" w:lineRule="auto"/>
        <w:ind w:left="0" w:firstLine="643"/>
        <w:jc w:val="left"/>
      </w:pPr>
      <w:r>
        <w:rPr>
          <w:rFonts w:ascii="黑体" w:hAnsi="宋体" w:eastAsia="黑体" w:cs="黑体"/>
          <w:b/>
          <w:bCs/>
          <w:color w:val="000000"/>
          <w:sz w:val="32"/>
          <w:szCs w:val="32"/>
        </w:rPr>
        <w:t>七、</w:t>
      </w:r>
      <w:r>
        <w:t>    </w:t>
      </w:r>
      <w:r>
        <w:rPr>
          <w:rFonts w:hint="eastAsia" w:ascii="黑体" w:hAnsi="宋体" w:eastAsia="黑体" w:cs="黑体"/>
          <w:b/>
          <w:bCs/>
          <w:color w:val="000000"/>
          <w:sz w:val="32"/>
          <w:szCs w:val="32"/>
        </w:rPr>
        <w:t>一般公共预算财政拨款“三公”经费支出决算情况说明</w:t>
      </w:r>
    </w:p>
    <w:p>
      <w:pPr>
        <w:pStyle w:val="4"/>
        <w:keepNext w:val="0"/>
        <w:keepLines w:val="0"/>
        <w:widowControl/>
        <w:suppressLineNumbers w:val="0"/>
        <w:spacing w:before="0" w:beforeAutospacing="0" w:after="0" w:afterAutospacing="0" w:line="360" w:lineRule="auto"/>
        <w:ind w:left="0" w:firstLine="640"/>
        <w:jc w:val="both"/>
      </w:pPr>
      <w:r>
        <w:rPr>
          <w:rFonts w:ascii="楷体_GB2312" w:eastAsia="楷体_GB2312" w:cs="楷体_GB2312"/>
          <w:b/>
          <w:bCs/>
          <w:color w:val="000000"/>
          <w:sz w:val="32"/>
          <w:szCs w:val="32"/>
        </w:rPr>
        <w:t>（一）“</w:t>
      </w:r>
      <w:r>
        <w:rPr>
          <w:rFonts w:asci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default" w:ascii="仿宋_GB2312" w:eastAsia="仿宋_GB2312" w:cs="仿宋_GB2312"/>
          <w:b/>
          <w:bCs/>
          <w:color w:val="333333"/>
          <w:sz w:val="32"/>
          <w:szCs w:val="32"/>
        </w:rPr>
        <w:t>经费财政拨款支出总体情况说明</w:t>
      </w:r>
    </w:p>
    <w:p>
      <w:pPr>
        <w:pStyle w:val="4"/>
        <w:keepNext w:val="0"/>
        <w:keepLines w:val="0"/>
        <w:widowControl/>
        <w:suppressLineNumbers w:val="0"/>
        <w:spacing w:before="0" w:beforeAutospacing="0" w:after="0" w:afterAutospacing="0" w:line="360" w:lineRule="auto"/>
        <w:ind w:left="0" w:firstLine="640"/>
        <w:jc w:val="both"/>
      </w:pPr>
      <w:r>
        <w:rPr>
          <w:rFonts w:hint="default" w:ascii="仿宋_GB2312" w:eastAsia="仿宋_GB2312" w:cs="仿宋_GB2312"/>
          <w:color w:val="000000"/>
          <w:sz w:val="32"/>
          <w:szCs w:val="32"/>
        </w:rPr>
        <w:t>2021年度本部门（本单位）“三公”经费年初预算数为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元，支出决算数为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元，较年初预算数增加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：根据实际情况补充原因。如果是减少，则应改为“较年初预算数减少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元，主要原因是……”），较上年支出数增加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：根据实际情况补充原因。如果是减少，则应改为“较上年支出数减少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p>
    <w:p>
      <w:pPr>
        <w:pStyle w:val="4"/>
        <w:keepNext w:val="0"/>
        <w:keepLines w:val="0"/>
        <w:widowControl/>
        <w:suppressLineNumbers w:val="0"/>
        <w:spacing w:before="0" w:beforeAutospacing="0" w:after="0" w:afterAutospacing="0" w:line="360" w:lineRule="auto"/>
        <w:ind w:left="0" w:firstLine="640"/>
        <w:jc w:val="both"/>
      </w:pPr>
      <w:r>
        <w:rPr>
          <w:rFonts w:hint="default" w:ascii="楷体_GB2312" w:eastAsia="楷体_GB2312" w:cs="楷体_GB2312"/>
          <w:b/>
          <w:bCs/>
          <w:color w:val="000000"/>
          <w:sz w:val="32"/>
          <w:szCs w:val="32"/>
        </w:rPr>
        <w:t>（二）“</w:t>
      </w:r>
      <w:r>
        <w:rPr>
          <w:rFonts w:hint="default" w:asci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default" w:ascii="仿宋_GB2312" w:eastAsia="仿宋_GB2312" w:cs="仿宋_GB2312"/>
          <w:b/>
          <w:bCs/>
          <w:color w:val="333333"/>
          <w:sz w:val="32"/>
          <w:szCs w:val="32"/>
        </w:rPr>
        <w:t>经费财政拨款支出决算具体情况说明</w:t>
      </w:r>
    </w:p>
    <w:p>
      <w:pPr>
        <w:pStyle w:val="4"/>
        <w:keepNext w:val="0"/>
        <w:keepLines w:val="0"/>
        <w:widowControl/>
        <w:suppressLineNumbers w:val="0"/>
        <w:spacing w:before="0" w:beforeAutospacing="0" w:after="0" w:afterAutospacing="0" w:line="360" w:lineRule="auto"/>
        <w:ind w:left="0" w:firstLine="640"/>
        <w:jc w:val="both"/>
      </w:pPr>
      <w:r>
        <w:rPr>
          <w:rFonts w:hint="default" w:ascii="仿宋_GB2312" w:eastAsia="仿宋_GB2312" w:cs="仿宋_GB2312"/>
          <w:color w:val="000000"/>
          <w:sz w:val="32"/>
          <w:szCs w:val="32"/>
        </w:rPr>
        <w:t>2021年度本部门（本单位）</w:t>
      </w:r>
      <w:r>
        <w:rPr>
          <w:rFonts w:hint="default" w:ascii="仿宋_GB2312" w:eastAsia="仿宋_GB2312" w:cs="仿宋_GB2312"/>
          <w:b/>
          <w:bCs/>
          <w:color w:val="000000"/>
          <w:sz w:val="32"/>
          <w:szCs w:val="32"/>
        </w:rPr>
        <w:t>因公出国（境）费用</w:t>
      </w:r>
      <w:r>
        <w:rPr>
          <w:rFonts w:hint="default" w:ascii="仿宋_GB2312" w:eastAsia="仿宋_GB2312" w:cs="仿宋_GB2312"/>
          <w:color w:val="000000"/>
          <w:sz w:val="32"/>
          <w:szCs w:val="32"/>
        </w:rPr>
        <w:t>年初预算数为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元，支出决算数为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元，主要是用于……（</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：根据实际情况补充原因，如：主要用于与世界银行等国际组织开展项目磋商谈判，到英国学习财政管理先进经验等），费用支出较年初预算数增加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：根据实际情况补充原因，如果是减少，则应改为“减少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t>    </w:t>
      </w:r>
      <w:r>
        <w:rPr>
          <w:rFonts w:hint="default" w:ascii="仿宋_GB2312" w:eastAsia="仿宋_GB2312" w:cs="仿宋_GB2312"/>
          <w:color w:val="000000"/>
          <w:sz w:val="32"/>
          <w:szCs w:val="32"/>
        </w:rPr>
        <w:t>”），较上年支岀数增加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：根据实际情况补充原因，如果是减少，则应改为“较上年支岀数减少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p>
    <w:p>
      <w:pPr>
        <w:pStyle w:val="4"/>
        <w:keepNext w:val="0"/>
        <w:keepLines w:val="0"/>
        <w:widowControl/>
        <w:suppressLineNumbers w:val="0"/>
        <w:spacing w:before="0" w:beforeAutospacing="0" w:after="0" w:afterAutospacing="0" w:line="360" w:lineRule="auto"/>
        <w:ind w:left="0" w:firstLine="643"/>
        <w:jc w:val="both"/>
      </w:pPr>
      <w:r>
        <w:rPr>
          <w:rFonts w:hint="default" w:ascii="仿宋_GB2312" w:eastAsia="仿宋_GB2312" w:cs="仿宋_GB2312"/>
          <w:b/>
          <w:bCs/>
          <w:color w:val="000000"/>
          <w:sz w:val="32"/>
          <w:szCs w:val="32"/>
        </w:rPr>
        <w:t>公务用车购置及运行维护费</w:t>
      </w:r>
      <w:r>
        <w:rPr>
          <w:rFonts w:hint="default" w:ascii="仿宋_GB2312" w:eastAsia="仿宋_GB2312" w:cs="仿宋_GB2312"/>
          <w:color w:val="000000"/>
          <w:sz w:val="32"/>
          <w:szCs w:val="32"/>
        </w:rPr>
        <w:t>年初预算数为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元，支出决算数为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元,费用支出较年初预算数增加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：根据实际情况补充原因，如果是减少，则应改为“减少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元，主要原因是……”），较上年支岀数增加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：根据实际情况补充原因，如果是减少，则应改为“较上年支岀数减少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p>
    <w:p>
      <w:pPr>
        <w:pStyle w:val="4"/>
        <w:keepNext w:val="0"/>
        <w:keepLines w:val="0"/>
        <w:widowControl/>
        <w:suppressLineNumbers w:val="0"/>
        <w:spacing w:before="0" w:beforeAutospacing="0" w:after="0" w:afterAutospacing="0" w:line="360" w:lineRule="auto"/>
        <w:ind w:left="0" w:firstLine="640"/>
        <w:jc w:val="both"/>
      </w:pPr>
      <w:r>
        <w:rPr>
          <w:rFonts w:hint="default" w:ascii="仿宋_GB2312" w:eastAsia="仿宋_GB2312" w:cs="仿宋_GB2312"/>
          <w:color w:val="333333"/>
          <w:sz w:val="32"/>
          <w:szCs w:val="32"/>
        </w:rPr>
        <w:t>其中：</w:t>
      </w:r>
      <w:r>
        <w:rPr>
          <w:rFonts w:hint="default" w:ascii="仿宋_GB2312" w:eastAsia="仿宋_GB2312" w:cs="仿宋_GB2312"/>
          <w:b/>
          <w:bCs/>
          <w:color w:val="333333"/>
          <w:sz w:val="32"/>
          <w:szCs w:val="32"/>
        </w:rPr>
        <w:t>公务用车购置费</w:t>
      </w:r>
      <w:r>
        <w:rPr>
          <w:rFonts w:hint="default" w:ascii="仿宋_GB2312" w:eastAsia="仿宋_GB2312" w:cs="仿宋_GB2312"/>
          <w:color w:val="000000"/>
          <w:sz w:val="32"/>
          <w:szCs w:val="32"/>
        </w:rPr>
        <w:t>年初预算数为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元，支出决算数为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元,主要用于……（注：根据实际情况补充原因车辆用途，如：主要用于购买执法检查用车、监测车等），费用支出较年初预算数增加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：根据实际情况补充原因，如果是减少，则应改为“较年初预算数减少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元，主要原因是……”），较上年支出数增加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：根据实际情况补充原因，如果是减少，则应改为“较支出数减少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p>
    <w:p>
      <w:pPr>
        <w:pStyle w:val="4"/>
        <w:keepNext w:val="0"/>
        <w:keepLines w:val="0"/>
        <w:widowControl/>
        <w:suppressLineNumbers w:val="0"/>
        <w:spacing w:before="0" w:beforeAutospacing="0" w:after="0" w:afterAutospacing="0" w:line="360" w:lineRule="auto"/>
        <w:ind w:left="0" w:firstLine="643"/>
        <w:jc w:val="both"/>
      </w:pPr>
      <w:r>
        <w:rPr>
          <w:rFonts w:hint="default" w:ascii="仿宋_GB2312" w:eastAsia="仿宋_GB2312" w:cs="仿宋_GB2312"/>
          <w:b/>
          <w:bCs/>
          <w:color w:val="333333"/>
          <w:sz w:val="32"/>
          <w:szCs w:val="32"/>
        </w:rPr>
        <w:t>公务用车运行维护费</w:t>
      </w:r>
      <w:r>
        <w:rPr>
          <w:rFonts w:hint="default" w:ascii="仿宋_GB2312" w:eastAsia="仿宋_GB2312" w:cs="仿宋_GB2312"/>
          <w:color w:val="000000"/>
          <w:sz w:val="32"/>
          <w:szCs w:val="32"/>
        </w:rPr>
        <w:t>年初预算数为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元，支出决算数为</w:t>
      </w:r>
    </w:p>
    <w:p>
      <w:pPr>
        <w:pStyle w:val="4"/>
        <w:keepNext w:val="0"/>
        <w:keepLines w:val="0"/>
        <w:widowControl/>
        <w:suppressLineNumbers w:val="0"/>
        <w:spacing w:before="0" w:beforeAutospacing="0" w:after="0" w:afterAutospacing="0" w:line="360" w:lineRule="auto"/>
        <w:ind w:left="0" w:firstLine="640"/>
        <w:jc w:val="both"/>
      </w:pP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元，主要用于……（</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：根据实际情况补充原因，如:主要用于机要文件交换、市内因公出行、财政业务检查等工作所需车辆的燃料费、维修费、过桥过路费、保险费等），费用支出较年初预算数增加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:根据实际情况补充原因，如果是减少，则应改为“较年初预算数减少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元，主要原因是……”），较上年支出数增加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：根据实际情况补充原因，如果是减少，则应改为“较上年支出数减少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p>
    <w:p>
      <w:pPr>
        <w:pStyle w:val="4"/>
        <w:keepNext w:val="0"/>
        <w:keepLines w:val="0"/>
        <w:widowControl/>
        <w:suppressLineNumbers w:val="0"/>
        <w:spacing w:before="0" w:beforeAutospacing="0" w:after="0" w:afterAutospacing="0" w:line="360" w:lineRule="auto"/>
        <w:ind w:left="0" w:firstLine="643"/>
        <w:jc w:val="both"/>
      </w:pPr>
      <w:r>
        <w:rPr>
          <w:rFonts w:hint="default" w:ascii="仿宋_GB2312" w:eastAsia="仿宋_GB2312" w:cs="仿宋_GB2312"/>
          <w:b/>
          <w:bCs/>
          <w:color w:val="000000"/>
          <w:sz w:val="32"/>
          <w:szCs w:val="32"/>
        </w:rPr>
        <w:t>公务接待费</w:t>
      </w:r>
      <w:r>
        <w:rPr>
          <w:rFonts w:hint="default" w:ascii="仿宋_GB2312" w:eastAsia="仿宋_GB2312" w:cs="仿宋_GB2312"/>
          <w:color w:val="000000"/>
          <w:sz w:val="32"/>
          <w:szCs w:val="32"/>
        </w:rPr>
        <w:t>年初预算数为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元，支出决算数为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用于接待……（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元，主要原因是……（根据实际情况补充原因，如果是减少，则应改为“较年初预算数减少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元，主要原因是……），较上年支出数增加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元，主要原因是……（根据实际情况补充原因，如果是减少，则应改为“较上年支出数减少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元，主要原因是……”）。</w:t>
      </w:r>
    </w:p>
    <w:p>
      <w:pPr>
        <w:pStyle w:val="4"/>
        <w:keepNext w:val="0"/>
        <w:keepLines w:val="0"/>
        <w:widowControl/>
        <w:suppressLineNumbers w:val="0"/>
        <w:spacing w:before="0" w:beforeAutospacing="0" w:after="0" w:afterAutospacing="0" w:line="360" w:lineRule="auto"/>
        <w:ind w:left="0" w:firstLine="643"/>
        <w:jc w:val="both"/>
      </w:pPr>
      <w:r>
        <w:rPr>
          <w:rFonts w:hint="default" w:ascii="仿宋_GB2312" w:eastAsia="仿宋_GB2312" w:cs="仿宋_GB2312"/>
          <w:b/>
          <w:bCs/>
          <w:color w:val="000000"/>
          <w:sz w:val="32"/>
          <w:szCs w:val="32"/>
        </w:rPr>
        <w:t>（三）“</w:t>
      </w:r>
      <w:r>
        <w:rPr>
          <w:rFonts w:hint="default" w:asci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default" w:ascii="仿宋_GB2312" w:eastAsia="仿宋_GB2312" w:cs="仿宋_GB2312"/>
          <w:b/>
          <w:bCs/>
          <w:color w:val="333333"/>
          <w:sz w:val="32"/>
          <w:szCs w:val="32"/>
        </w:rPr>
        <w:t>经费财政拨款支出决算实物量情况</w:t>
      </w:r>
    </w:p>
    <w:p>
      <w:pPr>
        <w:pStyle w:val="4"/>
        <w:keepNext w:val="0"/>
        <w:keepLines w:val="0"/>
        <w:widowControl/>
        <w:suppressLineNumbers w:val="0"/>
        <w:spacing w:before="0" w:beforeAutospacing="0" w:after="0" w:afterAutospacing="0" w:line="360" w:lineRule="auto"/>
        <w:ind w:left="0" w:firstLine="640"/>
        <w:jc w:val="both"/>
      </w:pPr>
      <w:r>
        <w:rPr>
          <w:rFonts w:hint="default" w:ascii="仿宋_GB2312" w:eastAsia="仿宋_GB2312" w:cs="仿宋_GB2312"/>
          <w:color w:val="000000"/>
          <w:sz w:val="32"/>
          <w:szCs w:val="32"/>
        </w:rPr>
        <w:t>2021年度本部门（本单位）</w:t>
      </w:r>
      <w:r>
        <w:rPr>
          <w:rFonts w:hint="default" w:ascii="仿宋_GB2312" w:eastAsia="仿宋_GB2312" w:cs="仿宋_GB2312"/>
          <w:b/>
          <w:bCs/>
          <w:color w:val="000000"/>
          <w:sz w:val="32"/>
          <w:szCs w:val="32"/>
        </w:rPr>
        <w:t>因公出国（境）</w:t>
      </w:r>
      <w:r>
        <w:rPr>
          <w:rFonts w:hint="default" w:ascii="仿宋_GB2312" w:eastAsia="仿宋_GB2312" w:cs="仿宋_GB2312"/>
          <w:color w:val="000000"/>
          <w:sz w:val="32"/>
          <w:szCs w:val="32"/>
        </w:rPr>
        <w:t>共计</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个团组，</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人，具体内容是……；</w:t>
      </w:r>
      <w:r>
        <w:rPr>
          <w:rFonts w:hint="default" w:ascii="仿宋_GB2312" w:eastAsia="仿宋_GB2312" w:cs="仿宋_GB2312"/>
          <w:b/>
          <w:bCs/>
          <w:color w:val="000000"/>
          <w:sz w:val="32"/>
          <w:szCs w:val="32"/>
        </w:rPr>
        <w:t>公务用车购置</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辆，</w:t>
      </w:r>
      <w:r>
        <w:rPr>
          <w:rFonts w:hint="default" w:ascii="仿宋_GB2312" w:eastAsia="仿宋_GB2312" w:cs="仿宋_GB2312"/>
          <w:b/>
          <w:bCs/>
          <w:color w:val="000000"/>
          <w:sz w:val="32"/>
          <w:szCs w:val="32"/>
        </w:rPr>
        <w:t>公务车保有量为</w:t>
      </w:r>
      <w:r>
        <w:rPr>
          <w:rFonts w:hint="eastAsia" w:ascii="仿宋_GB2312" w:eastAsia="仿宋_GB2312" w:cs="仿宋_GB2312"/>
          <w:b/>
          <w:bCs/>
          <w:color w:val="000000"/>
          <w:sz w:val="32"/>
          <w:szCs w:val="32"/>
          <w:lang w:eastAsia="zh-CN"/>
        </w:rPr>
        <w:t>0</w:t>
      </w:r>
      <w:r>
        <w:rPr>
          <w:rFonts w:hint="default" w:ascii="仿宋_GB2312" w:eastAsia="仿宋_GB2312" w:cs="仿宋_GB2312"/>
          <w:b/>
          <w:bCs/>
          <w:color w:val="000000"/>
          <w:sz w:val="32"/>
          <w:szCs w:val="32"/>
        </w:rPr>
        <w:t>辆；国内公务接待</w:t>
      </w:r>
      <w:r>
        <w:rPr>
          <w:rFonts w:hint="eastAsia" w:ascii="仿宋_GB2312" w:eastAsia="仿宋_GB2312" w:cs="仿宋_GB2312"/>
          <w:b/>
          <w:bCs/>
          <w:color w:val="000000"/>
          <w:sz w:val="32"/>
          <w:szCs w:val="32"/>
          <w:lang w:eastAsia="zh-CN"/>
        </w:rPr>
        <w:t>0</w:t>
      </w:r>
      <w:r>
        <w:rPr>
          <w:rFonts w:hint="default" w:ascii="仿宋_GB2312" w:eastAsia="仿宋_GB2312" w:cs="仿宋_GB2312"/>
          <w:b/>
          <w:bCs/>
          <w:color w:val="000000"/>
          <w:sz w:val="32"/>
          <w:szCs w:val="32"/>
        </w:rPr>
        <w:t>批次，</w:t>
      </w:r>
      <w:r>
        <w:rPr>
          <w:rFonts w:hint="eastAsia" w:ascii="仿宋_GB2312" w:eastAsia="仿宋_GB2312" w:cs="仿宋_GB2312"/>
          <w:b/>
          <w:bCs/>
          <w:color w:val="000000"/>
          <w:sz w:val="32"/>
          <w:szCs w:val="32"/>
          <w:lang w:eastAsia="zh-CN"/>
        </w:rPr>
        <w:t>0</w:t>
      </w:r>
      <w:r>
        <w:rPr>
          <w:rFonts w:hint="default" w:ascii="仿宋_GB2312" w:eastAsia="仿宋_GB2312" w:cs="仿宋_GB2312"/>
          <w:b/>
          <w:bCs/>
          <w:color w:val="000000"/>
          <w:sz w:val="32"/>
          <w:szCs w:val="32"/>
        </w:rPr>
        <w:t>人，其中：国内外事接待</w:t>
      </w:r>
      <w:r>
        <w:rPr>
          <w:rFonts w:hint="eastAsia" w:ascii="仿宋_GB2312" w:eastAsia="仿宋_GB2312" w:cs="仿宋_GB2312"/>
          <w:b/>
          <w:bCs/>
          <w:color w:val="000000"/>
          <w:sz w:val="32"/>
          <w:szCs w:val="32"/>
          <w:lang w:eastAsia="zh-CN"/>
        </w:rPr>
        <w:t>0</w:t>
      </w:r>
      <w:r>
        <w:rPr>
          <w:rFonts w:hint="default" w:ascii="仿宋_GB2312" w:eastAsia="仿宋_GB2312" w:cs="仿宋_GB2312"/>
          <w:b/>
          <w:bCs/>
          <w:color w:val="000000"/>
          <w:sz w:val="32"/>
          <w:szCs w:val="32"/>
        </w:rPr>
        <w:t>批次，</w:t>
      </w:r>
      <w:r>
        <w:rPr>
          <w:rFonts w:hint="eastAsia" w:ascii="仿宋_GB2312" w:eastAsia="仿宋_GB2312" w:cs="仿宋_GB2312"/>
          <w:b/>
          <w:bCs/>
          <w:color w:val="000000"/>
          <w:sz w:val="32"/>
          <w:szCs w:val="32"/>
          <w:lang w:eastAsia="zh-CN"/>
        </w:rPr>
        <w:t>0</w:t>
      </w:r>
      <w:r>
        <w:rPr>
          <w:rFonts w:hint="default" w:ascii="仿宋_GB2312" w:eastAsia="仿宋_GB2312" w:cs="仿宋_GB2312"/>
          <w:b/>
          <w:bCs/>
          <w:color w:val="000000"/>
          <w:sz w:val="32"/>
          <w:szCs w:val="32"/>
        </w:rPr>
        <w:t>人；国（境）外公务接待</w:t>
      </w:r>
      <w:r>
        <w:rPr>
          <w:rFonts w:hint="eastAsia" w:ascii="仿宋_GB2312" w:eastAsia="仿宋_GB2312" w:cs="仿宋_GB2312"/>
          <w:b/>
          <w:bCs/>
          <w:color w:val="000000"/>
          <w:sz w:val="32"/>
          <w:szCs w:val="32"/>
          <w:lang w:eastAsia="zh-CN"/>
        </w:rPr>
        <w:t>0</w:t>
      </w:r>
      <w:r>
        <w:rPr>
          <w:rFonts w:hint="default" w:ascii="仿宋_GB2312" w:eastAsia="仿宋_GB2312" w:cs="仿宋_GB2312"/>
          <w:color w:val="000000"/>
          <w:sz w:val="32"/>
          <w:szCs w:val="32"/>
        </w:rPr>
        <w:t>批次，</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人。2021年度本部门（本单位）人均接待费</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元，车均购置费</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元，车均维护费</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w:t>
      </w:r>
    </w:p>
    <w:p>
      <w:pPr>
        <w:pStyle w:val="4"/>
        <w:keepNext w:val="0"/>
        <w:keepLines w:val="0"/>
        <w:widowControl/>
        <w:suppressLineNumbers w:val="0"/>
        <w:spacing w:before="0" w:beforeAutospacing="0" w:after="0" w:afterAutospacing="0" w:line="360" w:lineRule="auto"/>
        <w:ind w:left="0" w:firstLine="640"/>
        <w:jc w:val="both"/>
      </w:pPr>
      <w:r>
        <w:rPr>
          <w:rFonts w:hint="default" w:ascii="仿宋_GB2312" w:eastAsia="仿宋_GB2312" w:cs="仿宋_GB2312"/>
          <w:color w:val="000000"/>
          <w:sz w:val="32"/>
          <w:szCs w:val="32"/>
        </w:rPr>
        <w:t>（</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：本部分至少应包含以上信息，如果数量、金额为零,应按零值列示并说明，不得删减。）</w:t>
      </w:r>
    </w:p>
    <w:p>
      <w:pPr>
        <w:keepNext w:val="0"/>
        <w:keepLines w:val="0"/>
        <w:widowControl/>
        <w:suppressLineNumbers w:val="0"/>
        <w:ind w:left="720" w:firstLine="0"/>
        <w:jc w:val="left"/>
      </w:pPr>
      <w:r>
        <w:rPr>
          <w:rFonts w:hint="default" w:ascii="仿宋_GB2312" w:hAnsi="宋体" w:eastAsia="仿宋_GB2312" w:cs="仿宋_GB2312"/>
          <w:b/>
          <w:bCs/>
          <w:color w:val="000000"/>
          <w:spacing w:val="0"/>
          <w:w w:val="100"/>
          <w:kern w:val="0"/>
          <w:position w:val="0"/>
          <w:sz w:val="32"/>
          <w:szCs w:val="32"/>
          <w:shd w:val="clear" w:color="auto" w:fill="auto"/>
          <w:lang w:val="en-US" w:eastAsia="zh-CN" w:bidi="ar"/>
        </w:rPr>
        <w:t>机关运行经费情况说明</w:t>
      </w:r>
    </w:p>
    <w:p>
      <w:pPr>
        <w:pStyle w:val="4"/>
        <w:keepNext w:val="0"/>
        <w:keepLines w:val="0"/>
        <w:widowControl/>
        <w:suppressLineNumbers w:val="0"/>
        <w:spacing w:before="0" w:beforeAutospacing="0" w:after="0" w:afterAutospacing="0" w:line="360" w:lineRule="auto"/>
        <w:ind w:firstLine="640" w:firstLineChars="200"/>
        <w:jc w:val="both"/>
      </w:pPr>
      <w:r>
        <w:rPr>
          <w:rFonts w:hint="default" w:ascii="仿宋_GB2312" w:eastAsia="仿宋_GB2312" w:cs="仿宋_GB2312"/>
          <w:color w:val="000000"/>
          <w:sz w:val="32"/>
          <w:szCs w:val="32"/>
        </w:rPr>
        <w:t>2021年本部门（本单位）机关运行经费支出</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机关运行经费主要用于开支……（具体开支情况由部门（本单位）根据实际情况填列，可对支出金额较大的经济科目进行说明。如主要用于办公费、公务车运行维护费、信息网络购置更新费等，也可具体说明支出事由）。机关运行经费较2020年增加</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元，增长</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%（如果是减少，则应改为“减少</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元，降低</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%”），主要原因是……（根据实际情况补充原因，例如：本部门（本单位）今年召开了部门决算公开培训会议，会议费较上年增长较大，此外部分原因是由物价上涨造成等）。</w:t>
      </w:r>
    </w:p>
    <w:p>
      <w:pPr>
        <w:pStyle w:val="4"/>
        <w:keepNext w:val="0"/>
        <w:keepLines w:val="0"/>
        <w:widowControl/>
        <w:suppressLineNumbers w:val="0"/>
        <w:spacing w:before="0" w:beforeAutospacing="0" w:after="0" w:afterAutospacing="0" w:line="360" w:lineRule="auto"/>
        <w:ind w:left="0" w:firstLine="640"/>
        <w:jc w:val="both"/>
      </w:pPr>
      <w:r>
        <w:rPr>
          <w:rFonts w:hint="default" w:ascii="仿宋_GB2312" w:eastAsia="仿宋_GB2312" w:cs="仿宋_GB2312"/>
          <w:color w:val="000000"/>
          <w:sz w:val="32"/>
          <w:szCs w:val="32"/>
        </w:rPr>
        <w:t>（</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：本部分至少应包含以上信息，如果金额为零，应按零值列示并说明，不得删减。如有其他需要说明的情况，应单独在此进行补充说明。）</w:t>
      </w:r>
    </w:p>
    <w:p>
      <w:pPr>
        <w:pStyle w:val="4"/>
        <w:keepNext w:val="0"/>
        <w:keepLines w:val="0"/>
        <w:widowControl/>
        <w:suppressLineNumbers w:val="0"/>
        <w:spacing w:before="0" w:beforeAutospacing="0" w:after="0" w:afterAutospacing="0" w:line="360" w:lineRule="auto"/>
        <w:ind w:left="0" w:firstLine="643"/>
        <w:jc w:val="left"/>
      </w:pPr>
      <w:r>
        <w:rPr>
          <w:rFonts w:hint="default" w:ascii="仿宋_GB2312" w:eastAsia="仿宋_GB2312" w:cs="仿宋_GB2312"/>
          <w:b/>
          <w:bCs/>
          <w:color w:val="000000"/>
          <w:sz w:val="32"/>
          <w:szCs w:val="32"/>
        </w:rPr>
        <w:t>九、国有资产占用情况说明</w:t>
      </w:r>
    </w:p>
    <w:p>
      <w:pPr>
        <w:pStyle w:val="4"/>
        <w:keepNext w:val="0"/>
        <w:keepLines w:val="0"/>
        <w:widowControl/>
        <w:suppressLineNumbers w:val="0"/>
        <w:spacing w:before="0" w:beforeAutospacing="0" w:after="0" w:afterAutospacing="0" w:line="360" w:lineRule="auto"/>
        <w:ind w:left="0" w:firstLine="640"/>
        <w:jc w:val="both"/>
      </w:pPr>
      <w:r>
        <w:rPr>
          <w:rFonts w:hint="default" w:ascii="仿宋_GB2312" w:eastAsia="仿宋_GB2312" w:cs="仿宋_GB2312"/>
          <w:color w:val="000000"/>
          <w:sz w:val="32"/>
          <w:szCs w:val="32"/>
        </w:rPr>
        <w:t>截至2021年12月31日，本部门（本单位）共有车辆</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辆，其中：主要领导干部用车</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辆、机要通信用车</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辆、应急保障用车</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辆、执法执勤用车</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辆、特种专业技术用车其</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辆、离退休干部用车</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辆、其他用车</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辆,其他用车主要是（其他用车根据汽车用途情况进行说明）。单价50万元以上通用设备</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台（套），单价100万元以上专用设备</w:t>
      </w:r>
      <w:r>
        <w:rPr>
          <w:rFonts w:hint="eastAsia" w:ascii="仿宋_GB2312" w:eastAsia="仿宋_GB2312" w:cs="仿宋_GB2312"/>
          <w:color w:val="000000"/>
          <w:sz w:val="32"/>
          <w:szCs w:val="32"/>
          <w:lang w:eastAsia="zh-CN"/>
        </w:rPr>
        <w:t>0</w:t>
      </w:r>
      <w:r>
        <w:rPr>
          <w:rFonts w:hint="default" w:ascii="仿宋_GB2312" w:eastAsia="仿宋_GB2312" w:cs="仿宋_GB2312"/>
          <w:color w:val="000000"/>
          <w:sz w:val="32"/>
          <w:szCs w:val="32"/>
        </w:rPr>
        <w:t>台（套）。</w:t>
      </w:r>
    </w:p>
    <w:p>
      <w:pPr>
        <w:pStyle w:val="4"/>
        <w:keepNext w:val="0"/>
        <w:keepLines w:val="0"/>
        <w:widowControl/>
        <w:suppressLineNumbers w:val="0"/>
        <w:spacing w:before="0" w:beforeAutospacing="0" w:after="0" w:afterAutospacing="0" w:line="360" w:lineRule="auto"/>
        <w:ind w:left="0" w:firstLine="640"/>
        <w:jc w:val="both"/>
        <w:rPr>
          <w:rFonts w:hint="eastAsia" w:ascii="仿宋_GB2312" w:hAnsi="仿宋_GB2312" w:eastAsia="仿宋_GB2312" w:cs="仿宋_GB2312"/>
          <w:color w:val="000000"/>
          <w:spacing w:val="0"/>
          <w:w w:val="100"/>
          <w:position w:val="0"/>
          <w:sz w:val="32"/>
          <w:szCs w:val="32"/>
          <w:lang w:val="en-US" w:eastAsia="zh-CN"/>
        </w:rPr>
      </w:pPr>
      <w:r>
        <w:rPr>
          <w:rFonts w:hint="default" w:ascii="仿宋_GB2312" w:eastAsia="仿宋_GB2312" w:cs="仿宋_GB2312"/>
          <w:color w:val="000000"/>
          <w:sz w:val="32"/>
          <w:szCs w:val="32"/>
        </w:rPr>
        <w:t>（</w:t>
      </w:r>
      <w:r>
        <w:rPr>
          <w:rFonts w:hint="default" w:ascii="仿宋_GB2312" w:eastAsia="仿宋_GB2312" w:cs="仿宋_GB2312"/>
          <w:b/>
          <w:bCs/>
          <w:color w:val="000000"/>
          <w:sz w:val="32"/>
          <w:szCs w:val="32"/>
        </w:rPr>
        <w:t>注</w:t>
      </w:r>
      <w:r>
        <w:rPr>
          <w:rFonts w:hint="default" w:ascii="仿宋_GB2312" w:eastAsia="仿宋_GB2312" w:cs="仿宋_GB2312"/>
          <w:color w:val="000000"/>
          <w:sz w:val="32"/>
          <w:szCs w:val="32"/>
        </w:rPr>
        <w:t>：本部分至少应包含以上信息，如果数量、金额为零,应按零值列示并说明，不得删减。如有其他需要说明的情况，应单独在此进行补充说明。）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33600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33600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主要用于釆购</w:t>
      </w:r>
      <w:r>
        <w:rPr>
          <w:rFonts w:hint="eastAsia" w:ascii="仿宋_GB2312" w:hAnsi="仿宋_GB2312" w:eastAsia="仿宋_GB2312" w:cs="仿宋_GB2312"/>
          <w:color w:val="000000"/>
          <w:spacing w:val="0"/>
          <w:w w:val="100"/>
          <w:position w:val="0"/>
          <w:sz w:val="32"/>
          <w:szCs w:val="32"/>
          <w:lang w:val="en-US" w:eastAsia="zh-CN"/>
        </w:rPr>
        <w:t>办公耗材及办公家具</w:t>
      </w:r>
      <w:r>
        <w:rPr>
          <w:rFonts w:hint="eastAsia" w:ascii="仿宋_GB2312" w:hAnsi="仿宋_GB2312" w:eastAsia="仿宋_GB2312" w:cs="仿宋_GB2312"/>
          <w:color w:val="000000"/>
          <w:spacing w:val="0"/>
          <w:w w:val="100"/>
          <w:position w:val="0"/>
          <w:sz w:val="32"/>
          <w:szCs w:val="32"/>
        </w:rPr>
        <w:t>。</w:t>
      </w:r>
      <w:bookmarkStart w:id="20" w:name="_GoBack"/>
      <w:bookmarkEnd w:id="20"/>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年度政府性基金预算财政拨款收入9825.1元，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9825.1</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少年宫。</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5"/>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zg1ZWI0ODBjYzVjMWIzMDA0ZGFjOTkyMmYxNzY5ODYifQ=="/>
  </w:docVars>
  <w:rsids>
    <w:rsidRoot w:val="00000000"/>
    <w:rsid w:val="014852B3"/>
    <w:rsid w:val="02F96B08"/>
    <w:rsid w:val="0511788F"/>
    <w:rsid w:val="06AA1511"/>
    <w:rsid w:val="0A4C6688"/>
    <w:rsid w:val="1739327C"/>
    <w:rsid w:val="19BA4320"/>
    <w:rsid w:val="1B205130"/>
    <w:rsid w:val="1E712589"/>
    <w:rsid w:val="1F523B54"/>
    <w:rsid w:val="21D53A3A"/>
    <w:rsid w:val="25FD0C5D"/>
    <w:rsid w:val="29C05E6C"/>
    <w:rsid w:val="2E233328"/>
    <w:rsid w:val="2F990904"/>
    <w:rsid w:val="39F46F0A"/>
    <w:rsid w:val="3ABD5DEE"/>
    <w:rsid w:val="3BD710AD"/>
    <w:rsid w:val="41670196"/>
    <w:rsid w:val="42736B67"/>
    <w:rsid w:val="429011D7"/>
    <w:rsid w:val="43D445BB"/>
    <w:rsid w:val="4B60103E"/>
    <w:rsid w:val="4E6E0110"/>
    <w:rsid w:val="4F1428B3"/>
    <w:rsid w:val="524C739E"/>
    <w:rsid w:val="537062B7"/>
    <w:rsid w:val="57D535F7"/>
    <w:rsid w:val="58806626"/>
    <w:rsid w:val="58BF14E2"/>
    <w:rsid w:val="5FAF0602"/>
    <w:rsid w:val="60D720E0"/>
    <w:rsid w:val="62922058"/>
    <w:rsid w:val="70C86190"/>
    <w:rsid w:val="720E4E8D"/>
    <w:rsid w:val="726D3C91"/>
    <w:rsid w:val="745D61E5"/>
    <w:rsid w:val="785A5C57"/>
    <w:rsid w:val="794C38BE"/>
    <w:rsid w:val="7B945ED0"/>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rPr>
      <w:rFonts w:eastAsia="仿宋_GB2312"/>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Body text|1_"/>
    <w:basedOn w:val="6"/>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6"/>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ing #1|1_"/>
    <w:basedOn w:val="6"/>
    <w:link w:val="19"/>
    <w:qFormat/>
    <w:uiPriority w:val="0"/>
    <w:rPr>
      <w:rFonts w:ascii="宋体" w:hAnsi="宋体" w:eastAsia="宋体" w:cs="宋体"/>
      <w:sz w:val="34"/>
      <w:szCs w:val="34"/>
      <w:u w:val="none"/>
      <w:shd w:val="clear" w:color="auto" w:fill="FFFFFF"/>
      <w:lang w:val="zh-TW" w:eastAsia="zh-TW" w:bidi="zh-TW"/>
    </w:rPr>
  </w:style>
  <w:style w:type="paragraph" w:customStyle="1" w:styleId="19">
    <w:name w:val="Heading #1|1"/>
    <w:basedOn w:val="1"/>
    <w:link w:val="18"/>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0">
    <w:name w:val="Header or footer|1_"/>
    <w:basedOn w:val="6"/>
    <w:link w:val="21"/>
    <w:qFormat/>
    <w:uiPriority w:val="0"/>
    <w:rPr>
      <w:sz w:val="17"/>
      <w:szCs w:val="17"/>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sz w:val="17"/>
      <w:szCs w:val="17"/>
      <w:u w:val="none"/>
      <w:shd w:val="clear" w:color="auto" w:fill="auto"/>
      <w:lang w:val="zh-TW" w:eastAsia="zh-TW" w:bidi="zh-TW"/>
    </w:rPr>
  </w:style>
  <w:style w:type="character" w:customStyle="1" w:styleId="22">
    <w:name w:val="Table of contents|1_"/>
    <w:basedOn w:val="6"/>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of contents|1"/>
    <w:basedOn w:val="1"/>
    <w:link w:val="22"/>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4">
    <w:name w:val="zwxxgk_bnt6"/>
    <w:basedOn w:val="6"/>
    <w:qFormat/>
    <w:uiPriority w:val="0"/>
  </w:style>
  <w:style w:type="character" w:customStyle="1" w:styleId="25">
    <w:name w:val="zwxxgk_bnt61"/>
    <w:basedOn w:val="6"/>
    <w:qFormat/>
    <w:uiPriority w:val="0"/>
  </w:style>
  <w:style w:type="character" w:customStyle="1" w:styleId="26">
    <w:name w:val="zwxxgk_bnt62"/>
    <w:basedOn w:val="6"/>
    <w:qFormat/>
    <w:uiPriority w:val="0"/>
  </w:style>
  <w:style w:type="character" w:customStyle="1" w:styleId="27">
    <w:name w:val="zwxxgk_bnt5"/>
    <w:basedOn w:val="6"/>
    <w:qFormat/>
    <w:uiPriority w:val="0"/>
  </w:style>
  <w:style w:type="character" w:customStyle="1" w:styleId="28">
    <w:name w:val="zwxxgk_bnt51"/>
    <w:basedOn w:val="6"/>
    <w:qFormat/>
    <w:uiPriority w:val="0"/>
  </w:style>
  <w:style w:type="character" w:customStyle="1" w:styleId="29">
    <w:name w:val="zwxxgk_bnt52"/>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8551</Words>
  <Characters>9020</Characters>
  <TotalTime>3</TotalTime>
  <ScaleCrop>false</ScaleCrop>
  <LinksUpToDate>false</LinksUpToDate>
  <CharactersWithSpaces>9115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洛夕</cp:lastModifiedBy>
  <cp:lastPrinted>2022-08-31T08:40:00Z</cp:lastPrinted>
  <dcterms:modified xsi:type="dcterms:W3CDTF">2022-09-15T02:58:44Z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E2C2977D0BDE417EA3939574AFA733F0</vt:lpwstr>
  </property>
</Properties>
</file>