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东乡族自治县实验小学</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 w:hAnsi="仿宋" w:eastAsia="仿宋" w:cs="仿宋"/>
          <w:color w:val="000000" w:themeColor="text1"/>
          <w:szCs w:val="32"/>
          <w:lang w:val="en-US" w:eastAsia="zh-CN"/>
          <w14:textFill>
            <w14:solidFill>
              <w14:schemeClr w14:val="tx1"/>
            </w14:solidFill>
          </w14:textFill>
        </w:rPr>
        <w:t>12498662.40</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 w:hAnsi="仿宋" w:eastAsia="仿宋" w:cs="仿宋"/>
          <w:color w:val="000000" w:themeColor="text1"/>
          <w:szCs w:val="32"/>
          <w:lang w:val="en-US" w:eastAsia="zh-CN"/>
          <w14:textFill>
            <w14:solidFill>
              <w14:schemeClr w14:val="tx1"/>
            </w14:solidFill>
          </w14:textFill>
        </w:rPr>
        <w:t>12761341.69</w:t>
      </w:r>
      <w:r>
        <w:rPr>
          <w:rFonts w:hint="eastAsia" w:ascii="仿宋_GB2312" w:hAnsi="仿宋_GB2312" w:eastAsia="仿宋_GB2312" w:cs="仿宋_GB2312"/>
          <w:color w:val="000000"/>
          <w:spacing w:val="0"/>
          <w:w w:val="100"/>
          <w:position w:val="0"/>
          <w:sz w:val="32"/>
          <w:szCs w:val="32"/>
          <w:lang w:val="en-US" w:eastAsia="zh-CN"/>
        </w:rPr>
        <w:t>元，与2020年决算数相比，收入增加6797906.08元，增长119.25%，支出增加7241152.82元，增长131.18%。主要原因是2021年8月教师与学生数增加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（应根据实际情况补充原因，如果是减少，则应改为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 w:hAnsi="仿宋" w:eastAsia="仿宋" w:cs="仿宋"/>
          <w:color w:val="000000" w:themeColor="text1"/>
          <w:szCs w:val="32"/>
          <w:lang w:val="en-US" w:eastAsia="zh-CN"/>
          <w14:textFill>
            <w14:solidFill>
              <w14:schemeClr w14:val="tx1"/>
            </w14:solidFill>
          </w14:textFill>
        </w:rPr>
        <w:t>12498662.40</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 w:hAnsi="仿宋" w:eastAsia="仿宋" w:cs="仿宋"/>
          <w:color w:val="000000" w:themeColor="text1"/>
          <w:szCs w:val="32"/>
          <w:lang w:val="en-US" w:eastAsia="zh-CN"/>
          <w14:textFill>
            <w14:solidFill>
              <w14:schemeClr w14:val="tx1"/>
            </w14:solidFill>
          </w14:textFill>
        </w:rPr>
        <w:t>12498662.40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 w:hAnsi="仿宋" w:eastAsia="仿宋" w:cs="仿宋"/>
          <w:color w:val="000000" w:themeColor="text1"/>
          <w:szCs w:val="32"/>
          <w:lang w:val="en-US" w:eastAsia="zh-CN"/>
          <w14:textFill>
            <w14:solidFill>
              <w14:schemeClr w14:val="tx1"/>
            </w14:solidFill>
          </w14:textFill>
        </w:rPr>
        <w:t>12761341.69</w:t>
      </w:r>
      <w:r>
        <w:rPr>
          <w:rFonts w:hint="eastAsia" w:ascii="仿宋_GB2312" w:hAnsi="仿宋_GB2312" w:eastAsia="仿宋_GB2312" w:cs="仿宋_GB2312"/>
          <w:color w:val="000000"/>
          <w:spacing w:val="0"/>
          <w:w w:val="100"/>
          <w:position w:val="0"/>
          <w:sz w:val="32"/>
          <w:szCs w:val="32"/>
        </w:rPr>
        <w:t>元，其中：基本支出</w:t>
      </w:r>
      <w:r>
        <w:rPr>
          <w:rFonts w:hint="eastAsia" w:ascii="仿宋" w:hAnsi="仿宋" w:eastAsia="仿宋" w:cs="仿宋"/>
          <w:color w:val="000000" w:themeColor="text1"/>
          <w:szCs w:val="32"/>
          <w:lang w:val="en-US" w:eastAsia="zh-CN"/>
          <w14:textFill>
            <w14:solidFill>
              <w14:schemeClr w14:val="tx1"/>
            </w14:solidFill>
          </w14:textFill>
        </w:rPr>
        <w:t>11558434.37</w:t>
      </w:r>
      <w:r>
        <w:rPr>
          <w:rFonts w:hint="eastAsia" w:ascii="仿宋_GB2312" w:hAnsi="仿宋_GB2312" w:eastAsia="仿宋_GB2312" w:cs="仿宋_GB2312"/>
          <w:color w:val="000000"/>
          <w:spacing w:val="0"/>
          <w:w w:val="100"/>
          <w:position w:val="0"/>
          <w:sz w:val="32"/>
          <w:szCs w:val="32"/>
        </w:rPr>
        <w:t>元，占</w:t>
      </w:r>
      <w:r>
        <w:rPr>
          <w:rFonts w:hint="eastAsia" w:ascii="仿宋" w:hAnsi="仿宋" w:eastAsia="仿宋" w:cs="仿宋"/>
          <w:color w:val="000000" w:themeColor="text1"/>
          <w:szCs w:val="32"/>
          <w:lang w:val="en-US" w:eastAsia="zh-CN"/>
          <w14:textFill>
            <w14:solidFill>
              <w14:schemeClr w14:val="tx1"/>
            </w14:solidFill>
          </w14:textFill>
        </w:rPr>
        <w:t>90.6</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1202907.32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9.4</w:t>
      </w:r>
      <w:r>
        <w:rPr>
          <w:rFonts w:hint="eastAsia" w:ascii="仿宋_GB2312" w:hAnsi="仿宋_GB2312" w:eastAsia="仿宋_GB2312" w:cs="仿宋_GB2312"/>
          <w:color w:val="000000"/>
          <w:spacing w:val="0"/>
          <w:w w:val="100"/>
          <w:position w:val="0"/>
          <w:sz w:val="32"/>
          <w:szCs w:val="32"/>
        </w:rPr>
        <w:t>%。（应根据实际情况补充，若某一项支岀为零，将其删除，不用表述）。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 w:hAnsi="仿宋" w:eastAsia="仿宋" w:cs="仿宋"/>
          <w:color w:val="000000" w:themeColor="text1"/>
          <w:szCs w:val="32"/>
          <w:lang w:val="en-US" w:eastAsia="zh-CN"/>
          <w14:textFill>
            <w14:solidFill>
              <w14:schemeClr w14:val="tx1"/>
            </w14:solidFill>
          </w14:textFill>
        </w:rPr>
        <w:t>12498662.40</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6797906.08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119.25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2021年8月教师与学生数增加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 w:hAnsi="仿宋" w:eastAsia="仿宋" w:cs="仿宋"/>
          <w:color w:val="000000" w:themeColor="text1"/>
          <w:szCs w:val="32"/>
          <w:lang w:val="en-US" w:eastAsia="zh-CN"/>
          <w14:textFill>
            <w14:solidFill>
              <w14:schemeClr w14:val="tx1"/>
            </w14:solidFill>
          </w14:textFill>
        </w:rPr>
        <w:t>12761341.69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7241152.82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131.18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2021年8月教师与学生数增加。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 w:hAnsi="仿宋" w:eastAsia="仿宋" w:cs="仿宋"/>
          <w:color w:val="000000" w:themeColor="text1"/>
          <w:szCs w:val="32"/>
          <w:lang w:val="en-US" w:eastAsia="zh-CN"/>
          <w14:textFill>
            <w14:solidFill>
              <w14:schemeClr w14:val="tx1"/>
            </w14:solidFill>
          </w14:textFill>
        </w:rPr>
        <w:t>1276。13</w:t>
      </w:r>
      <w:bookmarkStart w:id="20" w:name="_GoBack"/>
      <w:bookmarkEnd w:id="20"/>
      <w:r>
        <w:rPr>
          <w:rFonts w:hint="eastAsia" w:ascii="仿宋_GB2312" w:hAnsi="仿宋_GB2312" w:eastAsia="仿宋_GB2312" w:cs="仿宋_GB2312"/>
          <w:color w:val="000000"/>
          <w:spacing w:val="0"/>
          <w:w w:val="100"/>
          <w:position w:val="0"/>
          <w:sz w:val="32"/>
          <w:szCs w:val="32"/>
          <w:lang w:val="en-US" w:eastAsia="zh-CN"/>
        </w:rPr>
        <w:t>万元，占本年支出的100%，较上年决算数增加724.11万元，增长131.18%。主要原因：2021年8月教师与学生数增加</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国防支出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w:t>
      </w:r>
      <w:r>
        <w:rPr>
          <w:rFonts w:hint="eastAsia" w:ascii="仿宋_GB2312" w:hAnsi="仿宋_GB2312" w:eastAsia="仿宋_GB2312" w:cs="仿宋_GB2312"/>
          <w:color w:val="000000"/>
          <w:spacing w:val="0"/>
          <w:w w:val="100"/>
          <w:position w:val="0"/>
          <w:sz w:val="32"/>
          <w:szCs w:val="32"/>
          <w:lang w:val="en-US" w:eastAsia="zh-CN"/>
        </w:rPr>
        <w:t>11212649.08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90.06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6549699</w:t>
      </w:r>
      <w:r>
        <w:rPr>
          <w:rFonts w:hint="eastAsia" w:ascii="仿宋_GB2312" w:hAnsi="仿宋_GB2312" w:eastAsia="仿宋_GB2312" w:cs="仿宋_GB2312"/>
          <w:color w:val="000000"/>
          <w:spacing w:val="0"/>
          <w:w w:val="100"/>
          <w:position w:val="0"/>
          <w:sz w:val="32"/>
          <w:szCs w:val="32"/>
        </w:rPr>
        <w:t>元，主</w:t>
      </w:r>
    </w:p>
    <w:p>
      <w:pPr>
        <w:pStyle w:val="21"/>
        <w:keepNext w:val="0"/>
        <w:keepLines w:val="0"/>
        <w:pageBreakBefore w:val="0"/>
        <w:widowControl w:val="0"/>
        <w:shd w:val="clear" w:color="auto" w:fill="auto"/>
        <w:tabs>
          <w:tab w:val="left" w:leader="dot" w:pos="2146"/>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要原因是</w:t>
      </w:r>
      <w:r>
        <w:rPr>
          <w:rFonts w:hint="eastAsia" w:ascii="仿宋_GB2312" w:hAnsi="仿宋_GB2312" w:eastAsia="仿宋_GB2312" w:cs="仿宋_GB2312"/>
          <w:color w:val="000000"/>
          <w:spacing w:val="0"/>
          <w:w w:val="100"/>
          <w:position w:val="0"/>
          <w:sz w:val="32"/>
          <w:szCs w:val="32"/>
          <w:lang w:val="en-US" w:eastAsia="zh-CN"/>
        </w:rPr>
        <w:t>2021年8月教师与学生数增加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865310.48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6.95</w:t>
      </w:r>
      <w:r>
        <w:rPr>
          <w:rFonts w:hint="eastAsia" w:ascii="仿宋_GB2312" w:hAnsi="仿宋_GB2312" w:eastAsia="仿宋_GB2312" w:cs="仿宋_GB2312"/>
          <w:color w:val="000000"/>
          <w:spacing w:val="0"/>
          <w:w w:val="100"/>
          <w:position w:val="0"/>
          <w:sz w:val="32"/>
          <w:szCs w:val="32"/>
        </w:rPr>
        <w:t>%,较年初预算数增</w:t>
      </w:r>
      <w:r>
        <w:rPr>
          <w:rFonts w:hint="eastAsia" w:ascii="仿宋_GB2312" w:hAnsi="仿宋_GB2312" w:eastAsia="仿宋_GB2312" w:cs="仿宋_GB2312"/>
          <w:color w:val="000000"/>
          <w:spacing w:val="0"/>
          <w:w w:val="100"/>
          <w:position w:val="0"/>
          <w:sz w:val="32"/>
          <w:szCs w:val="32"/>
          <w:lang w:val="en-US" w:eastAsia="zh-CN"/>
        </w:rPr>
        <w:t>189441.27元</w:t>
      </w:r>
    </w:p>
    <w:p>
      <w:pPr>
        <w:pStyle w:val="21"/>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372369.84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2.99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88336.27</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12761341.69</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10413417.82</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6549699.96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2021年8月教师与学生数增加</w:t>
      </w:r>
      <w:r>
        <w:rPr>
          <w:rFonts w:hint="eastAsia" w:ascii="仿宋_GB2312" w:hAnsi="仿宋_GB2312" w:eastAsia="仿宋_GB2312" w:cs="仿宋_GB2312"/>
          <w:color w:val="000000"/>
          <w:spacing w:val="0"/>
          <w:w w:val="100"/>
          <w:position w:val="0"/>
          <w:sz w:val="32"/>
          <w:szCs w:val="32"/>
        </w:rPr>
        <w:t>。人员经费用途主要包括……（根据实际情况补充原因，如：基本工资</w:t>
      </w:r>
      <w:r>
        <w:rPr>
          <w:rFonts w:hint="eastAsia" w:ascii="仿宋_GB2312" w:hAnsi="仿宋_GB2312" w:eastAsia="仿宋_GB2312" w:cs="仿宋_GB2312"/>
          <w:color w:val="000000"/>
          <w:spacing w:val="0"/>
          <w:w w:val="100"/>
          <w:position w:val="0"/>
          <w:sz w:val="32"/>
          <w:szCs w:val="32"/>
          <w:lang w:val="en-US" w:eastAsia="zh-CN"/>
        </w:rPr>
        <w:t>7309594.5元</w:t>
      </w:r>
      <w:r>
        <w:rPr>
          <w:rFonts w:hint="eastAsia" w:ascii="仿宋_GB2312" w:hAnsi="仿宋_GB2312" w:eastAsia="仿宋_GB2312" w:cs="仿宋_GB2312"/>
          <w:color w:val="000000"/>
          <w:spacing w:val="0"/>
          <w:w w:val="100"/>
          <w:position w:val="0"/>
          <w:sz w:val="32"/>
          <w:szCs w:val="32"/>
        </w:rPr>
        <w:t>、津贴补贴</w:t>
      </w:r>
      <w:r>
        <w:rPr>
          <w:rFonts w:hint="eastAsia" w:ascii="仿宋_GB2312" w:hAnsi="仿宋_GB2312" w:eastAsia="仿宋_GB2312" w:cs="仿宋_GB2312"/>
          <w:color w:val="000000"/>
          <w:spacing w:val="0"/>
          <w:w w:val="100"/>
          <w:position w:val="0"/>
          <w:sz w:val="32"/>
          <w:szCs w:val="32"/>
          <w:lang w:val="en-US" w:eastAsia="zh-CN"/>
        </w:rPr>
        <w:t>3603314.58元</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2347923.87</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691452.86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2021年8月教师与学生数增加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（根据实际釆购情况补充说明）。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jRkNWExYjEzZmE4ZjRmMWY0NWI1MjJlM2YwNzJiYTcifQ=="/>
  </w:docVars>
  <w:rsids>
    <w:rsidRoot w:val="00000000"/>
    <w:rsid w:val="0511788F"/>
    <w:rsid w:val="06AA1511"/>
    <w:rsid w:val="0A4C6688"/>
    <w:rsid w:val="128B11EC"/>
    <w:rsid w:val="1739327C"/>
    <w:rsid w:val="19BA4320"/>
    <w:rsid w:val="1B205130"/>
    <w:rsid w:val="1E712589"/>
    <w:rsid w:val="1F523B54"/>
    <w:rsid w:val="23822755"/>
    <w:rsid w:val="25FD0C5D"/>
    <w:rsid w:val="29C05E6C"/>
    <w:rsid w:val="2F990904"/>
    <w:rsid w:val="31D5644D"/>
    <w:rsid w:val="39F46F0A"/>
    <w:rsid w:val="3ABD5DEE"/>
    <w:rsid w:val="3BD710AD"/>
    <w:rsid w:val="41670196"/>
    <w:rsid w:val="42736B67"/>
    <w:rsid w:val="43D445BB"/>
    <w:rsid w:val="44780272"/>
    <w:rsid w:val="4B60103E"/>
    <w:rsid w:val="4F1428B3"/>
    <w:rsid w:val="537062B7"/>
    <w:rsid w:val="57D535F7"/>
    <w:rsid w:val="58806626"/>
    <w:rsid w:val="60D720E0"/>
    <w:rsid w:val="62922058"/>
    <w:rsid w:val="6D3C64E0"/>
    <w:rsid w:val="720E4E8D"/>
    <w:rsid w:val="726D3C91"/>
    <w:rsid w:val="745D61E5"/>
    <w:rsid w:val="785A5C57"/>
    <w:rsid w:val="794C38BE"/>
    <w:rsid w:val="7C584EE5"/>
    <w:rsid w:val="7CF44998"/>
    <w:rsid w:val="7DFD47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6803</Words>
  <Characters>7482</Characters>
  <TotalTime>13</TotalTime>
  <ScaleCrop>false</ScaleCrop>
  <LinksUpToDate>false</LinksUpToDate>
  <CharactersWithSpaces>7752</CharactersWithSpaces>
  <Application>WPS Office_11.1.0.12019_F1E327BC-269C-435d-A152-05C5408002CA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pc</cp:lastModifiedBy>
  <cp:lastPrinted>2022-08-31T08:40:00Z</cp:lastPrinted>
  <dcterms:modified xsi:type="dcterms:W3CDTF">2022-09-14T02:23:20Z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3FB965A942B84C0B8C0D4DECFF396933</vt:lpwstr>
  </property>
</Properties>
</file>