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val="0"/>
        <w:keepLines w:val="0"/>
        <w:pageBreakBefore w:val="0"/>
        <w:widowControl w:val="0"/>
        <w:shd w:val="clear" w:color="auto" w:fill="auto"/>
        <w:kinsoku/>
        <w:wordWrap/>
        <w:overflowPunct/>
        <w:topLinePunct w:val="0"/>
        <w:autoSpaceDE/>
        <w:autoSpaceDN/>
        <w:bidi w:val="0"/>
        <w:adjustRightInd/>
        <w:snapToGrid/>
        <w:spacing w:before="181" w:beforeLines="50" w:after="0" w:line="240" w:lineRule="auto"/>
        <w:ind w:left="0" w:right="0" w:hanging="403"/>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0"/>
          <w:szCs w:val="30"/>
        </w:rPr>
        <w:t>附件</w:t>
      </w:r>
      <w:r>
        <w:rPr>
          <w:rFonts w:hint="eastAsia" w:ascii="仿宋_GB2312" w:hAnsi="仿宋_GB2312" w:eastAsia="仿宋_GB2312" w:cs="仿宋_GB2312"/>
          <w:color w:val="000000"/>
          <w:spacing w:val="0"/>
          <w:w w:val="100"/>
          <w:position w:val="0"/>
          <w:sz w:val="32"/>
          <w:szCs w:val="32"/>
        </w:rPr>
        <w:t>1:</w:t>
      </w:r>
    </w:p>
    <w:p>
      <w:pPr>
        <w:pStyle w:val="13"/>
        <w:keepNext w:val="0"/>
        <w:keepLines w:val="0"/>
        <w:widowControl w:val="0"/>
        <w:shd w:val="clear" w:color="auto" w:fill="auto"/>
        <w:bidi w:val="0"/>
        <w:spacing w:before="0" w:after="0" w:line="240" w:lineRule="auto"/>
        <w:ind w:left="0" w:right="0" w:hanging="400"/>
        <w:jc w:val="left"/>
        <w:rPr>
          <w:color w:val="000000"/>
          <w:spacing w:val="0"/>
          <w:w w:val="100"/>
          <w:position w:val="0"/>
          <w:sz w:val="32"/>
          <w:szCs w:val="32"/>
        </w:rPr>
      </w:pP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center"/>
        <w:textAlignment w:val="auto"/>
        <w:rPr>
          <w:rFonts w:hint="eastAsia" w:ascii="仿宋_GB2312" w:hAnsi="仿宋_GB2312" w:eastAsia="仿宋_GB2312" w:cs="仿宋_GB2312"/>
          <w:b/>
          <w:bCs/>
          <w:color w:val="000000"/>
          <w:spacing w:val="0"/>
          <w:w w:val="100"/>
          <w:position w:val="0"/>
          <w:sz w:val="32"/>
          <w:szCs w:val="32"/>
        </w:rPr>
      </w:pPr>
      <w:bookmarkStart w:id="0" w:name="bookmark1"/>
      <w:bookmarkStart w:id="1" w:name="bookmark0"/>
      <w:bookmarkStart w:id="2" w:name="bookmark2"/>
      <w:r>
        <w:rPr>
          <w:rFonts w:hint="eastAsia" w:ascii="仿宋_GB2312" w:hAnsi="仿宋_GB2312" w:eastAsia="仿宋_GB2312" w:cs="仿宋_GB2312"/>
          <w:b/>
          <w:bCs/>
          <w:color w:val="000000"/>
          <w:spacing w:val="0"/>
          <w:w w:val="100"/>
          <w:position w:val="0"/>
          <w:sz w:val="32"/>
          <w:szCs w:val="32"/>
          <w:lang w:val="en-US" w:eastAsia="zh-CN"/>
        </w:rPr>
        <w:t>后勤接待中心</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年度部门决算情况说明</w:t>
      </w:r>
      <w:bookmarkEnd w:id="0"/>
      <w:bookmarkEnd w:id="1"/>
      <w:bookmarkEnd w:id="2"/>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center"/>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目</w:t>
      </w:r>
      <w:r>
        <w:rPr>
          <w:rFonts w:hint="eastAsia" w:ascii="仿宋_GB2312" w:hAnsi="仿宋_GB2312" w:eastAsia="仿宋_GB2312" w:cs="仿宋_GB2312"/>
          <w:color w:val="000000"/>
          <w:spacing w:val="0"/>
          <w:w w:val="100"/>
          <w:position w:val="0"/>
          <w:sz w:val="32"/>
          <w:szCs w:val="32"/>
          <w:lang w:val="en-US" w:eastAsia="zh-CN"/>
        </w:rPr>
        <w:t xml:space="preserve">  </w:t>
      </w:r>
      <w:r>
        <w:rPr>
          <w:rFonts w:hint="eastAsia" w:ascii="仿宋_GB2312" w:hAnsi="仿宋_GB2312" w:eastAsia="仿宋_GB2312" w:cs="仿宋_GB2312"/>
          <w:color w:val="000000"/>
          <w:spacing w:val="0"/>
          <w:w w:val="100"/>
          <w:position w:val="0"/>
          <w:sz w:val="32"/>
          <w:szCs w:val="32"/>
        </w:rPr>
        <w:t>录</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w:t>
      </w:r>
      <w:r>
        <w:rPr>
          <w:rFonts w:hint="eastAsia" w:ascii="仿宋_GB2312" w:hAnsi="仿宋_GB2312" w:eastAsia="仿宋_GB2312" w:cs="仿宋_GB2312"/>
          <w:b/>
          <w:bCs/>
          <w:color w:val="000000"/>
          <w:spacing w:val="0"/>
          <w:w w:val="100"/>
          <w:position w:val="0"/>
          <w:sz w:val="32"/>
          <w:szCs w:val="32"/>
          <w:lang w:eastAsia="zh-CN"/>
        </w:rPr>
        <w:t>（单位）</w:t>
      </w:r>
      <w:r>
        <w:rPr>
          <w:rFonts w:hint="eastAsia" w:ascii="仿宋_GB2312" w:hAnsi="仿宋_GB2312" w:eastAsia="仿宋_GB2312" w:cs="仿宋_GB2312"/>
          <w:b/>
          <w:bCs/>
          <w:color w:val="000000"/>
          <w:spacing w:val="0"/>
          <w:w w:val="100"/>
          <w:position w:val="0"/>
          <w:sz w:val="32"/>
          <w:szCs w:val="32"/>
        </w:rPr>
        <w:t>概括</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3" w:name="bookmark3"/>
      <w:r>
        <w:rPr>
          <w:rFonts w:hint="eastAsia" w:ascii="仿宋_GB2312" w:hAnsi="仿宋_GB2312" w:eastAsia="仿宋_GB2312" w:cs="仿宋_GB2312"/>
          <w:color w:val="000000"/>
          <w:spacing w:val="0"/>
          <w:w w:val="100"/>
          <w:position w:val="0"/>
          <w:sz w:val="32"/>
          <w:szCs w:val="32"/>
        </w:rPr>
        <w:t>一</w:t>
      </w:r>
      <w:bookmarkEnd w:id="3"/>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部门职责</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4" w:name="bookmark4"/>
      <w:r>
        <w:rPr>
          <w:rFonts w:hint="eastAsia" w:ascii="仿宋_GB2312" w:hAnsi="仿宋_GB2312" w:eastAsia="仿宋_GB2312" w:cs="仿宋_GB2312"/>
          <w:color w:val="000000"/>
          <w:spacing w:val="0"/>
          <w:w w:val="100"/>
          <w:position w:val="0"/>
          <w:sz w:val="32"/>
          <w:szCs w:val="32"/>
        </w:rPr>
        <w:t>二</w:t>
      </w:r>
      <w:bookmarkEnd w:id="4"/>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机构设置</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w:t>
      </w:r>
      <w:r>
        <w:rPr>
          <w:rFonts w:hint="eastAsia" w:ascii="仿宋_GB2312" w:hAnsi="仿宋_GB2312" w:eastAsia="仿宋_GB2312" w:cs="仿宋_GB2312"/>
          <w:b/>
          <w:bCs/>
          <w:color w:val="000000"/>
          <w:spacing w:val="0"/>
          <w:w w:val="100"/>
          <w:position w:val="0"/>
          <w:sz w:val="32"/>
          <w:szCs w:val="32"/>
          <w:lang w:eastAsia="zh-CN"/>
        </w:rPr>
        <w:t>（本单</w:t>
      </w:r>
      <w:r>
        <w:rPr>
          <w:rFonts w:hint="eastAsia" w:ascii="仿宋_GB2312" w:hAnsi="仿宋_GB2312" w:eastAsia="仿宋_GB2312" w:cs="仿宋_GB2312"/>
          <w:b/>
          <w:bCs/>
          <w:color w:val="000000"/>
          <w:spacing w:val="0"/>
          <w:w w:val="100"/>
          <w:position w:val="0"/>
          <w:sz w:val="32"/>
          <w:szCs w:val="32"/>
          <w:lang w:eastAsia="zh-CN"/>
        </w:rPr>
        <w:t>位）</w:t>
      </w:r>
      <w:r>
        <w:rPr>
          <w:rFonts w:hint="eastAsia" w:ascii="仿宋_GB2312" w:hAnsi="仿宋_GB2312" w:eastAsia="仿宋_GB2312" w:cs="仿宋_GB2312"/>
          <w:b/>
          <w:bCs/>
          <w:color w:val="000000"/>
          <w:spacing w:val="0"/>
          <w:w w:val="100"/>
          <w:position w:val="0"/>
          <w:sz w:val="32"/>
          <w:szCs w:val="32"/>
        </w:rPr>
        <w:t>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5" w:name="bookmark5"/>
      <w:r>
        <w:rPr>
          <w:rFonts w:hint="eastAsia" w:ascii="仿宋_GB2312" w:hAnsi="仿宋_GB2312" w:eastAsia="仿宋_GB2312" w:cs="仿宋_GB2312"/>
          <w:color w:val="000000"/>
          <w:spacing w:val="0"/>
          <w:w w:val="100"/>
          <w:position w:val="0"/>
          <w:sz w:val="32"/>
          <w:szCs w:val="32"/>
        </w:rPr>
        <w:t>一</w:t>
      </w:r>
      <w:bookmarkEnd w:id="5"/>
      <w:r>
        <w:rPr>
          <w:rFonts w:hint="eastAsia" w:ascii="仿宋_GB2312" w:hAnsi="仿宋_GB2312" w:eastAsia="仿宋_GB2312" w:cs="仿宋_GB2312"/>
          <w:color w:val="000000"/>
          <w:spacing w:val="0"/>
          <w:w w:val="100"/>
          <w:position w:val="0"/>
          <w:sz w:val="32"/>
          <w:szCs w:val="32"/>
        </w:rPr>
        <w:t>、收入支出决算总表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6" w:name="bookmark6"/>
      <w:r>
        <w:rPr>
          <w:rFonts w:hint="eastAsia" w:ascii="仿宋_GB2312" w:hAnsi="仿宋_GB2312" w:eastAsia="仿宋_GB2312" w:cs="仿宋_GB2312"/>
          <w:color w:val="000000"/>
          <w:spacing w:val="0"/>
          <w:w w:val="100"/>
          <w:position w:val="0"/>
          <w:sz w:val="32"/>
          <w:szCs w:val="32"/>
        </w:rPr>
        <w:t>二</w:t>
      </w:r>
      <w:bookmarkEnd w:id="6"/>
      <w:r>
        <w:rPr>
          <w:rFonts w:hint="eastAsia" w:ascii="仿宋_GB2312" w:hAnsi="仿宋_GB2312" w:eastAsia="仿宋_GB2312" w:cs="仿宋_GB2312"/>
          <w:color w:val="000000"/>
          <w:spacing w:val="0"/>
          <w:w w:val="100"/>
          <w:position w:val="0"/>
          <w:sz w:val="32"/>
          <w:szCs w:val="32"/>
        </w:rPr>
        <w:t>、收入决算表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7" w:name="bookmark7"/>
      <w:r>
        <w:rPr>
          <w:rFonts w:hint="eastAsia" w:ascii="仿宋_GB2312" w:hAnsi="仿宋_GB2312" w:eastAsia="仿宋_GB2312" w:cs="仿宋_GB2312"/>
          <w:color w:val="000000"/>
          <w:spacing w:val="0"/>
          <w:w w:val="100"/>
          <w:position w:val="0"/>
          <w:sz w:val="32"/>
          <w:szCs w:val="32"/>
        </w:rPr>
        <w:t>三</w:t>
      </w:r>
      <w:bookmarkEnd w:id="7"/>
      <w:r>
        <w:rPr>
          <w:rFonts w:hint="eastAsia" w:ascii="仿宋_GB2312" w:hAnsi="仿宋_GB2312" w:eastAsia="仿宋_GB2312" w:cs="仿宋_GB2312"/>
          <w:color w:val="000000"/>
          <w:spacing w:val="0"/>
          <w:w w:val="100"/>
          <w:position w:val="0"/>
          <w:sz w:val="32"/>
          <w:szCs w:val="32"/>
        </w:rPr>
        <w:t>、支出决算表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8" w:name="bookmark8"/>
      <w:r>
        <w:rPr>
          <w:rFonts w:hint="eastAsia" w:ascii="仿宋_GB2312" w:hAnsi="仿宋_GB2312" w:eastAsia="仿宋_GB2312" w:cs="仿宋_GB2312"/>
          <w:color w:val="000000"/>
          <w:spacing w:val="0"/>
          <w:w w:val="100"/>
          <w:position w:val="0"/>
          <w:sz w:val="32"/>
          <w:szCs w:val="32"/>
        </w:rPr>
        <w:t>四</w:t>
      </w:r>
      <w:bookmarkEnd w:id="8"/>
      <w:r>
        <w:rPr>
          <w:rFonts w:hint="eastAsia" w:ascii="仿宋_GB2312" w:hAnsi="仿宋_GB2312" w:eastAsia="仿宋_GB2312" w:cs="仿宋_GB2312"/>
          <w:color w:val="000000"/>
          <w:spacing w:val="0"/>
          <w:w w:val="100"/>
          <w:position w:val="0"/>
          <w:sz w:val="32"/>
          <w:szCs w:val="32"/>
        </w:rPr>
        <w:t>、财政拨款收入支出决算总表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9" w:name="bookmark9"/>
      <w:r>
        <w:rPr>
          <w:rFonts w:hint="eastAsia" w:ascii="仿宋_GB2312" w:hAnsi="仿宋_GB2312" w:eastAsia="仿宋_GB2312" w:cs="仿宋_GB2312"/>
          <w:color w:val="000000"/>
          <w:spacing w:val="0"/>
          <w:w w:val="100"/>
          <w:position w:val="0"/>
          <w:sz w:val="32"/>
          <w:szCs w:val="32"/>
        </w:rPr>
        <w:t>五</w:t>
      </w:r>
      <w:bookmarkEnd w:id="9"/>
      <w:r>
        <w:rPr>
          <w:rFonts w:hint="eastAsia" w:ascii="仿宋_GB2312" w:hAnsi="仿宋_GB2312" w:eastAsia="仿宋_GB2312" w:cs="仿宋_GB2312"/>
          <w:color w:val="000000"/>
          <w:spacing w:val="0"/>
          <w:w w:val="100"/>
          <w:position w:val="0"/>
          <w:sz w:val="32"/>
          <w:szCs w:val="32"/>
        </w:rPr>
        <w:t>、一般公共预算财政拨款支出决算表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bookmarkStart w:id="10" w:name="bookmark10"/>
      <w:r>
        <w:rPr>
          <w:rFonts w:hint="eastAsia" w:ascii="仿宋_GB2312" w:hAnsi="仿宋_GB2312" w:eastAsia="仿宋_GB2312" w:cs="仿宋_GB2312"/>
          <w:color w:val="000000"/>
          <w:spacing w:val="0"/>
          <w:w w:val="100"/>
          <w:position w:val="0"/>
          <w:sz w:val="32"/>
          <w:szCs w:val="32"/>
        </w:rPr>
        <w:t>六</w:t>
      </w:r>
      <w:bookmarkEnd w:id="10"/>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1" w:name="bookmark11"/>
      <w:r>
        <w:rPr>
          <w:rFonts w:hint="eastAsia" w:ascii="仿宋_GB2312" w:hAnsi="仿宋_GB2312" w:eastAsia="仿宋_GB2312" w:cs="仿宋_GB2312"/>
          <w:color w:val="000000"/>
          <w:spacing w:val="0"/>
          <w:w w:val="100"/>
          <w:position w:val="0"/>
          <w:sz w:val="32"/>
          <w:szCs w:val="32"/>
        </w:rPr>
        <w:t>七</w:t>
      </w:r>
      <w:bookmarkEnd w:id="11"/>
      <w:r>
        <w:rPr>
          <w:rFonts w:hint="eastAsia" w:ascii="仿宋_GB2312" w:hAnsi="仿宋_GB2312" w:eastAsia="仿宋_GB2312" w:cs="仿宋_GB2312"/>
          <w:color w:val="000000"/>
          <w:spacing w:val="0"/>
          <w:w w:val="100"/>
          <w:position w:val="0"/>
          <w:sz w:val="32"/>
          <w:szCs w:val="32"/>
        </w:rPr>
        <w:t>、一般公共预算财政拨款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2" w:name="bookmark12"/>
      <w:r>
        <w:rPr>
          <w:rFonts w:hint="eastAsia" w:ascii="仿宋_GB2312" w:hAnsi="仿宋_GB2312" w:eastAsia="仿宋_GB2312" w:cs="仿宋_GB2312"/>
          <w:color w:val="000000"/>
          <w:spacing w:val="0"/>
          <w:w w:val="100"/>
          <w:position w:val="0"/>
          <w:sz w:val="32"/>
          <w:szCs w:val="32"/>
        </w:rPr>
        <w:t>八</w:t>
      </w:r>
      <w:bookmarkEnd w:id="12"/>
      <w:r>
        <w:rPr>
          <w:rFonts w:hint="eastAsia" w:ascii="仿宋_GB2312" w:hAnsi="仿宋_GB2312" w:eastAsia="仿宋_GB2312" w:cs="仿宋_GB2312"/>
          <w:color w:val="000000"/>
          <w:spacing w:val="0"/>
          <w:w w:val="100"/>
          <w:position w:val="0"/>
          <w:sz w:val="32"/>
          <w:szCs w:val="32"/>
        </w:rPr>
        <w:t>、政府性基金预算财政拨款收入支出决算表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3" w:name="bookmark13"/>
      <w:r>
        <w:rPr>
          <w:rFonts w:hint="eastAsia" w:ascii="仿宋_GB2312" w:hAnsi="仿宋_GB2312" w:eastAsia="仿宋_GB2312" w:cs="仿宋_GB2312"/>
          <w:color w:val="000000"/>
          <w:spacing w:val="0"/>
          <w:w w:val="100"/>
          <w:position w:val="0"/>
          <w:sz w:val="32"/>
          <w:szCs w:val="32"/>
        </w:rPr>
        <w:t>九</w:t>
      </w:r>
      <w:bookmarkEnd w:id="13"/>
      <w:r>
        <w:rPr>
          <w:rFonts w:hint="eastAsia" w:ascii="仿宋_GB2312" w:hAnsi="仿宋_GB2312" w:eastAsia="仿宋_GB2312" w:cs="仿宋_GB2312"/>
          <w:color w:val="000000"/>
          <w:spacing w:val="0"/>
          <w:w w:val="100"/>
          <w:position w:val="0"/>
          <w:sz w:val="32"/>
          <w:szCs w:val="32"/>
        </w:rPr>
        <w:t>、国有资本经营预算财政拨款支出决算表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第三部分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lang w:eastAsia="zh-CN"/>
        </w:rPr>
        <w:t>2021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14" w:name="bookmark14"/>
      <w:r>
        <w:rPr>
          <w:rFonts w:hint="eastAsia" w:ascii="仿宋_GB2312" w:hAnsi="仿宋_GB2312" w:eastAsia="仿宋_GB2312" w:cs="仿宋_GB2312"/>
          <w:color w:val="000000"/>
          <w:spacing w:val="0"/>
          <w:w w:val="100"/>
          <w:position w:val="0"/>
          <w:sz w:val="32"/>
          <w:szCs w:val="32"/>
        </w:rPr>
        <w:t>一</w:t>
      </w:r>
      <w:bookmarkEnd w:id="14"/>
      <w:r>
        <w:rPr>
          <w:rFonts w:hint="eastAsia" w:ascii="仿宋_GB2312" w:hAnsi="仿宋_GB2312" w:eastAsia="仿宋_GB2312" w:cs="仿宋_GB2312"/>
          <w:color w:val="000000"/>
          <w:spacing w:val="0"/>
          <w:w w:val="100"/>
          <w:position w:val="0"/>
          <w:sz w:val="32"/>
          <w:szCs w:val="32"/>
        </w:rPr>
        <w:t>、收入支出决算总体情况说明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二、</w:t>
      </w:r>
      <w:r>
        <w:rPr>
          <w:rFonts w:hint="eastAsia" w:ascii="仿宋_GB2312" w:hAnsi="仿宋_GB2312" w:eastAsia="仿宋_GB2312" w:cs="仿宋_GB2312"/>
          <w:color w:val="000000"/>
          <w:spacing w:val="0"/>
          <w:w w:val="100"/>
          <w:position w:val="0"/>
          <w:sz w:val="32"/>
          <w:szCs w:val="32"/>
          <w:lang w:val="en-US" w:eastAsia="zh-CN"/>
        </w:rPr>
        <w:t>收入决算情况说明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三、</w:t>
      </w:r>
      <w:r>
        <w:rPr>
          <w:rFonts w:hint="eastAsia" w:ascii="仿宋_GB2312" w:hAnsi="仿宋_GB2312" w:eastAsia="仿宋_GB2312" w:cs="仿宋_GB2312"/>
          <w:color w:val="000000"/>
          <w:spacing w:val="0"/>
          <w:w w:val="100"/>
          <w:position w:val="0"/>
          <w:sz w:val="32"/>
          <w:szCs w:val="32"/>
          <w:lang w:val="en-US" w:eastAsia="zh-CN"/>
        </w:rPr>
        <w:t>支出决算情况说明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四、</w:t>
      </w:r>
      <w:r>
        <w:rPr>
          <w:rFonts w:hint="eastAsia" w:ascii="仿宋_GB2312" w:hAnsi="仿宋_GB2312" w:eastAsia="仿宋_GB2312" w:cs="仿宋_GB2312"/>
          <w:color w:val="000000"/>
          <w:spacing w:val="0"/>
          <w:w w:val="100"/>
          <w:position w:val="0"/>
          <w:sz w:val="32"/>
          <w:szCs w:val="32"/>
        </w:rPr>
        <w:t>财政拨款收入支出决算总体情况说明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五、</w:t>
      </w:r>
      <w:r>
        <w:rPr>
          <w:rFonts w:hint="eastAsia" w:ascii="仿宋_GB2312" w:hAnsi="仿宋_GB2312" w:eastAsia="仿宋_GB2312" w:cs="仿宋_GB2312"/>
          <w:color w:val="000000"/>
          <w:spacing w:val="0"/>
          <w:w w:val="100"/>
          <w:position w:val="0"/>
          <w:sz w:val="32"/>
          <w:szCs w:val="32"/>
        </w:rPr>
        <w:t>一般公共预算财政拨款支出决算情况说明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六</w:t>
      </w:r>
      <w:r>
        <w:rPr>
          <w:rFonts w:hint="eastAsia" w:ascii="仿宋_GB2312" w:hAnsi="仿宋_GB2312" w:eastAsia="仿宋_GB2312" w:cs="仿宋_GB2312"/>
          <w:color w:val="000000"/>
          <w:spacing w:val="0"/>
          <w:w w:val="100"/>
          <w:position w:val="0"/>
          <w:sz w:val="32"/>
          <w:szCs w:val="32"/>
        </w:rPr>
        <w:t>、一般公共预算财政拨款基本支出决算情况说明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七、一般公共预算财政拨款“三公”经费支出决算情况说明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八</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机关运行经费支出情况说明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九</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国有资产占用情况说明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政府采购支岀情况说明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十一</w:t>
      </w:r>
      <w:r>
        <w:rPr>
          <w:rFonts w:hint="eastAsia" w:ascii="仿宋_GB2312" w:hAnsi="仿宋_GB2312" w:eastAsia="仿宋_GB2312" w:cs="仿宋_GB2312"/>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十二</w:t>
      </w:r>
      <w:r>
        <w:rPr>
          <w:rFonts w:hint="eastAsia" w:ascii="仿宋_GB2312" w:hAnsi="仿宋_GB2312" w:eastAsia="仿宋_GB2312" w:cs="仿宋_GB2312"/>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十三</w:t>
      </w:r>
      <w:r>
        <w:rPr>
          <w:rFonts w:hint="eastAsia" w:ascii="仿宋_GB2312" w:hAnsi="仿宋_GB2312" w:eastAsia="仿宋_GB2312" w:cs="仿宋_GB2312"/>
          <w:color w:val="000000"/>
          <w:spacing w:val="0"/>
          <w:w w:val="100"/>
          <w:position w:val="0"/>
          <w:sz w:val="32"/>
          <w:szCs w:val="32"/>
        </w:rPr>
        <w:t>、预算绩效情况说明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sectPr>
          <w:footerReference r:id="rId5" w:type="default"/>
          <w:footnotePr>
            <w:numFmt w:val="decimal"/>
          </w:footnotePr>
          <w:pgSz w:w="11900" w:h="16840"/>
          <w:pgMar w:top="1358" w:right="1863" w:bottom="1616" w:left="1685" w:header="930" w:footer="3" w:gutter="0"/>
          <w:pgNumType w:start="1"/>
          <w:cols w:space="720" w:num="1"/>
          <w:rtlGutter w:val="0"/>
          <w:docGrid w:linePitch="360" w:charSpace="0"/>
        </w:sectPr>
      </w:pPr>
      <w:r>
        <w:rPr>
          <w:rFonts w:hint="eastAsia" w:ascii="仿宋_GB2312" w:hAnsi="仿宋_GB2312" w:eastAsia="仿宋_GB2312" w:cs="仿宋_GB2312"/>
          <w:b/>
          <w:bCs/>
          <w:color w:val="000000"/>
          <w:spacing w:val="0"/>
          <w:w w:val="100"/>
          <w:position w:val="0"/>
          <w:sz w:val="32"/>
          <w:szCs w:val="32"/>
        </w:rPr>
        <w:t>第四部分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名词解释</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rPr>
        <w:t>第一部分</w:t>
      </w:r>
      <w:r>
        <w:rPr>
          <w:rFonts w:hint="eastAsia" w:ascii="仿宋_GB2312" w:hAnsi="仿宋_GB2312" w:eastAsia="仿宋_GB2312" w:cs="仿宋_GB2312"/>
          <w:color w:val="000000"/>
          <w:spacing w:val="0"/>
          <w:w w:val="100"/>
          <w:position w:val="0"/>
          <w:sz w:val="32"/>
          <w:szCs w:val="32"/>
          <w:lang w:val="en-US" w:eastAsia="zh-CN"/>
        </w:rPr>
        <w:t xml:space="preserve">   </w:t>
      </w:r>
      <w:r>
        <w:rPr>
          <w:rFonts w:hint="eastAsia" w:ascii="仿宋_GB2312" w:hAnsi="仿宋_GB2312" w:eastAsia="仿宋_GB2312" w:cs="仿宋_GB2312"/>
          <w:color w:val="000000"/>
          <w:spacing w:val="0"/>
          <w:w w:val="100"/>
          <w:position w:val="0"/>
          <w:sz w:val="32"/>
          <w:szCs w:val="32"/>
        </w:rPr>
        <w:t>部门（单位）</w:t>
      </w:r>
      <w:r>
        <w:rPr>
          <w:rFonts w:hint="eastAsia" w:ascii="仿宋_GB2312" w:hAnsi="仿宋_GB2312" w:eastAsia="仿宋_GB2312" w:cs="仿宋_GB2312"/>
          <w:color w:val="000000"/>
          <w:spacing w:val="0"/>
          <w:w w:val="100"/>
          <w:position w:val="0"/>
          <w:sz w:val="32"/>
          <w:szCs w:val="32"/>
          <w:lang w:eastAsia="zh-CN"/>
        </w:rPr>
        <w:t>概括</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15" w:name="bookmark23"/>
      <w:r>
        <w:rPr>
          <w:rFonts w:hint="eastAsia" w:ascii="仿宋_GB2312" w:hAnsi="仿宋_GB2312" w:eastAsia="仿宋_GB2312" w:cs="仿宋_GB2312"/>
          <w:color w:val="000000"/>
          <w:spacing w:val="0"/>
          <w:w w:val="100"/>
          <w:position w:val="0"/>
          <w:sz w:val="32"/>
          <w:szCs w:val="32"/>
        </w:rPr>
        <w:t>（</w:t>
      </w:r>
      <w:bookmarkEnd w:id="15"/>
      <w:r>
        <w:rPr>
          <w:rFonts w:hint="eastAsia" w:ascii="仿宋_GB2312" w:hAnsi="仿宋_GB2312" w:eastAsia="仿宋_GB2312" w:cs="仿宋_GB2312"/>
          <w:color w:val="000000"/>
          <w:spacing w:val="0"/>
          <w:w w:val="100"/>
          <w:position w:val="0"/>
          <w:sz w:val="32"/>
          <w:szCs w:val="32"/>
        </w:rPr>
        <w:t>一）</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职能职责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640"/>
        <w:jc w:val="left"/>
        <w:rPr>
          <w:rFonts w:hint="eastAsia" w:ascii="微软雅黑" w:hAnsi="微软雅黑" w:eastAsia="微软雅黑" w:cs="微软雅黑"/>
          <w:i w:val="0"/>
          <w:caps w:val="0"/>
          <w:color w:val="666666"/>
          <w:spacing w:val="0"/>
          <w:sz w:val="27"/>
          <w:szCs w:val="27"/>
        </w:rPr>
      </w:pPr>
      <w:bookmarkStart w:id="16" w:name="bookmark24"/>
      <w:r>
        <w:rPr>
          <w:rFonts w:ascii="仿宋_GB2312" w:hAnsi="微软雅黑" w:eastAsia="仿宋_GB2312" w:cs="仿宋_GB2312"/>
          <w:i w:val="0"/>
          <w:caps w:val="0"/>
          <w:color w:val="000000"/>
          <w:spacing w:val="0"/>
          <w:kern w:val="0"/>
          <w:sz w:val="32"/>
          <w:szCs w:val="32"/>
          <w:shd w:val="clear" w:fill="FFFFFF"/>
          <w:lang w:val="en-US" w:eastAsia="zh-CN" w:bidi="ar"/>
        </w:rPr>
        <w:t>贯彻落实区市及县委、政府关于接待工作的政策和规定。指导、协调全县的接待工作。</w:t>
      </w:r>
      <w:r>
        <w:rPr>
          <w:rFonts w:hint="default" w:ascii="仿宋_GB2312" w:hAnsi="微软雅黑" w:eastAsia="仿宋_GB2312" w:cs="仿宋_GB2312"/>
          <w:i w:val="0"/>
          <w:caps w:val="0"/>
          <w:color w:val="000000"/>
          <w:spacing w:val="0"/>
          <w:kern w:val="0"/>
          <w:sz w:val="32"/>
          <w:szCs w:val="32"/>
          <w:shd w:val="clear" w:fill="FFFFFF"/>
          <w:lang w:val="en-US" w:eastAsia="zh-CN" w:bidi="ar"/>
        </w:rPr>
        <w:t>负责接待中央及国家机关各部委、办领导和区、市厅局级以上来泾领导及随行人员。负责接待来泾进行公务活动的县级以上党政代表团（组）、参观考察团（组）的领导、专家学者和社会知名人士。协助办理县委、人大、政府、政协筹备的全国性和地区性会议的接待工作。负责本县党政代表团（组）外出访问、考察联络服务工作。负责全县大型活动的接待服务工作。承办县委、政府交办的其它事项。</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w:t>
      </w:r>
      <w:bookmarkEnd w:id="16"/>
      <w:r>
        <w:rPr>
          <w:rFonts w:hint="eastAsia" w:ascii="仿宋_GB2312" w:hAnsi="仿宋_GB2312" w:eastAsia="仿宋_GB2312" w:cs="仿宋_GB2312"/>
          <w:color w:val="000000"/>
          <w:spacing w:val="0"/>
          <w:w w:val="100"/>
          <w:position w:val="0"/>
          <w:sz w:val="32"/>
          <w:szCs w:val="32"/>
        </w:rPr>
        <w:t>二）</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机构设置</w:t>
      </w:r>
    </w:p>
    <w:p>
      <w:pPr>
        <w:spacing w:line="560" w:lineRule="exact"/>
        <w:ind w:firstLine="600" w:firstLineChars="200"/>
        <w:rPr>
          <w:rFonts w:hint="eastAsia" w:ascii="仿宋_GB2312" w:eastAsia="仿宋_GB2312"/>
          <w:color w:val="auto"/>
          <w:sz w:val="30"/>
          <w:szCs w:val="30"/>
          <w:lang w:val="en-US" w:eastAsia="zh-CN"/>
        </w:rPr>
      </w:pPr>
      <w:r>
        <w:rPr>
          <w:rFonts w:hint="eastAsia" w:ascii="仿宋_GB2312" w:eastAsia="仿宋_GB2312"/>
          <w:color w:val="auto"/>
          <w:sz w:val="30"/>
          <w:szCs w:val="30"/>
        </w:rPr>
        <w:t>内设</w:t>
      </w:r>
      <w:r>
        <w:rPr>
          <w:rFonts w:hint="eastAsia" w:ascii="仿宋_GB2312" w:eastAsia="仿宋_GB2312"/>
          <w:color w:val="auto"/>
          <w:sz w:val="30"/>
          <w:szCs w:val="30"/>
          <w:lang w:eastAsia="zh-CN"/>
        </w:rPr>
        <w:t>办公室、</w:t>
      </w:r>
      <w:r>
        <w:rPr>
          <w:rFonts w:hint="eastAsia" w:ascii="仿宋_GB2312" w:eastAsia="仿宋_GB2312"/>
          <w:color w:val="auto"/>
          <w:sz w:val="30"/>
          <w:szCs w:val="30"/>
          <w:lang w:val="en-US" w:eastAsia="zh-CN"/>
        </w:rPr>
        <w:t>机关餐厅</w:t>
      </w:r>
      <w:r>
        <w:rPr>
          <w:rFonts w:hint="eastAsia" w:ascii="仿宋_GB2312" w:eastAsia="仿宋_GB2312"/>
          <w:color w:val="auto"/>
          <w:sz w:val="30"/>
          <w:szCs w:val="30"/>
          <w:lang w:eastAsia="zh-CN"/>
        </w:rPr>
        <w:t>、招待所、接待部门。</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eastAsia="zh-CN"/>
        </w:rPr>
      </w:pP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eastAsia="zh-CN"/>
        </w:rPr>
      </w:pP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eastAsia="zh-CN"/>
        </w:rPr>
      </w:pP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eastAsia="zh-CN"/>
        </w:rPr>
      </w:pP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eastAsia="zh-CN"/>
        </w:rPr>
      </w:pP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eastAsia="zh-CN"/>
        </w:rPr>
      </w:pP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eastAsia="zh-CN"/>
        </w:rPr>
      </w:pP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eastAsia="zh-CN"/>
        </w:rPr>
      </w:pP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eastAsia="zh-CN"/>
        </w:rPr>
      </w:pP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eastAsia="zh-CN"/>
        </w:rPr>
      </w:pP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年度部门（本单位）决算报表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表一：收入支出决算总表</w:t>
      </w:r>
    </w:p>
    <w:tbl>
      <w:tblPr>
        <w:tblStyle w:val="3"/>
        <w:tblW w:w="856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641"/>
        <w:gridCol w:w="319"/>
        <w:gridCol w:w="1600"/>
        <w:gridCol w:w="1958"/>
        <w:gridCol w:w="449"/>
        <w:gridCol w:w="16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8568" w:type="dxa"/>
            <w:gridSpan w:val="6"/>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2658" w:type="dxa"/>
            <w:tcBorders>
              <w:top w:val="nil"/>
              <w:left w:val="nil"/>
              <w:bottom w:val="nil"/>
              <w:right w:val="nil"/>
            </w:tcBorders>
            <w:shd w:val="clear" w:color="auto" w:fill="auto"/>
            <w:noWrap/>
            <w:vAlign w:val="bottom"/>
          </w:tcPr>
          <w:p>
            <w:pPr>
              <w:rPr>
                <w:rFonts w:hint="eastAsia" w:ascii="Arial" w:hAnsi="Arial" w:cs="Arial"/>
                <w:i w:val="0"/>
                <w:iCs w:val="0"/>
                <w:color w:val="000000"/>
                <w:sz w:val="12"/>
                <w:szCs w:val="12"/>
                <w:u w:val="none"/>
              </w:rPr>
            </w:pPr>
          </w:p>
        </w:tc>
        <w:tc>
          <w:tcPr>
            <w:tcW w:w="320" w:type="dxa"/>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1610" w:type="dxa"/>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1970" w:type="dxa"/>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450" w:type="dxa"/>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1610"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2658"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default" w:ascii="宋体" w:hAnsi="宋体" w:eastAsia="宋体" w:cs="宋体"/>
                <w:i w:val="0"/>
                <w:iCs w:val="0"/>
                <w:color w:val="000000"/>
                <w:sz w:val="12"/>
                <w:szCs w:val="12"/>
                <w:u w:val="none"/>
                <w:lang w:val="en-US"/>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部门：中共东乡族自治县委员会后勤接待中心</w:t>
            </w:r>
          </w:p>
        </w:tc>
        <w:tc>
          <w:tcPr>
            <w:tcW w:w="320" w:type="dxa"/>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1610" w:type="dxa"/>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1970" w:type="dxa"/>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450" w:type="dxa"/>
            <w:tcBorders>
              <w:top w:val="nil"/>
              <w:left w:val="nil"/>
              <w:bottom w:val="nil"/>
              <w:right w:val="nil"/>
            </w:tcBorders>
            <w:shd w:val="clear" w:color="auto" w:fill="auto"/>
            <w:noWrap/>
            <w:vAlign w:val="bottom"/>
          </w:tcPr>
          <w:p>
            <w:pPr>
              <w:rPr>
                <w:rFonts w:hint="default" w:ascii="Arial" w:hAnsi="Arial" w:cs="Arial"/>
                <w:i w:val="0"/>
                <w:iCs w:val="0"/>
                <w:color w:val="000000"/>
                <w:sz w:val="12"/>
                <w:szCs w:val="12"/>
                <w:u w:val="none"/>
              </w:rPr>
            </w:pPr>
          </w:p>
        </w:tc>
        <w:tc>
          <w:tcPr>
            <w:tcW w:w="1610"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538" w:type="dxa"/>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收入</w:t>
            </w:r>
          </w:p>
        </w:tc>
        <w:tc>
          <w:tcPr>
            <w:tcW w:w="4030" w:type="dxa"/>
            <w:gridSpan w:val="3"/>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65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项目</w:t>
            </w:r>
          </w:p>
        </w:tc>
        <w:tc>
          <w:tcPr>
            <w:tcW w:w="3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行次</w:t>
            </w:r>
          </w:p>
        </w:tc>
        <w:tc>
          <w:tcPr>
            <w:tcW w:w="16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金额</w:t>
            </w:r>
          </w:p>
        </w:tc>
        <w:tc>
          <w:tcPr>
            <w:tcW w:w="19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项目</w:t>
            </w:r>
          </w:p>
        </w:tc>
        <w:tc>
          <w:tcPr>
            <w:tcW w:w="4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行次</w:t>
            </w:r>
          </w:p>
        </w:tc>
        <w:tc>
          <w:tcPr>
            <w:tcW w:w="16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65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栏次</w:t>
            </w:r>
          </w:p>
        </w:tc>
        <w:tc>
          <w:tcPr>
            <w:tcW w:w="320"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2"/>
                <w:szCs w:val="12"/>
                <w:u w:val="none"/>
              </w:rPr>
            </w:pPr>
          </w:p>
        </w:tc>
        <w:tc>
          <w:tcPr>
            <w:tcW w:w="16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1</w:t>
            </w:r>
          </w:p>
        </w:tc>
        <w:tc>
          <w:tcPr>
            <w:tcW w:w="19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栏次</w:t>
            </w:r>
          </w:p>
        </w:tc>
        <w:tc>
          <w:tcPr>
            <w:tcW w:w="450"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2"/>
                <w:szCs w:val="12"/>
                <w:u w:val="none"/>
              </w:rPr>
            </w:pPr>
          </w:p>
        </w:tc>
        <w:tc>
          <w:tcPr>
            <w:tcW w:w="16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265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一、一般公共预算财政拨款收入</w:t>
            </w:r>
          </w:p>
        </w:tc>
        <w:tc>
          <w:tcPr>
            <w:tcW w:w="3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1</w:t>
            </w:r>
          </w:p>
        </w:tc>
        <w:tc>
          <w:tcPr>
            <w:tcW w:w="15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ind w:left="0" w:leftChars="0" w:right="0" w:rightChars="0" w:firstLine="0" w:firstLineChars="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12,225,337.03</w:t>
            </w:r>
          </w:p>
        </w:tc>
        <w:tc>
          <w:tcPr>
            <w:tcW w:w="19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一、一般公共服务支出</w:t>
            </w:r>
          </w:p>
        </w:tc>
        <w:tc>
          <w:tcPr>
            <w:tcW w:w="4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32</w:t>
            </w:r>
          </w:p>
        </w:tc>
        <w:tc>
          <w:tcPr>
            <w:tcW w:w="15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ind w:left="0" w:leftChars="0" w:right="0" w:rightChars="0" w:firstLine="0" w:firstLineChars="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12,304,009.34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265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二、政府性基金预算财政拨款收入</w:t>
            </w:r>
          </w:p>
        </w:tc>
        <w:tc>
          <w:tcPr>
            <w:tcW w:w="3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2</w:t>
            </w:r>
          </w:p>
        </w:tc>
        <w:tc>
          <w:tcPr>
            <w:tcW w:w="159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19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二、外交支出</w:t>
            </w:r>
          </w:p>
        </w:tc>
        <w:tc>
          <w:tcPr>
            <w:tcW w:w="4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33</w:t>
            </w:r>
          </w:p>
        </w:tc>
        <w:tc>
          <w:tcPr>
            <w:tcW w:w="15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265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三、国有资本经营预算财政拨款收入</w:t>
            </w:r>
          </w:p>
        </w:tc>
        <w:tc>
          <w:tcPr>
            <w:tcW w:w="3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w:t>
            </w:r>
          </w:p>
        </w:tc>
        <w:tc>
          <w:tcPr>
            <w:tcW w:w="159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19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三、国防支出</w:t>
            </w:r>
          </w:p>
        </w:tc>
        <w:tc>
          <w:tcPr>
            <w:tcW w:w="4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34</w:t>
            </w:r>
          </w:p>
        </w:tc>
        <w:tc>
          <w:tcPr>
            <w:tcW w:w="15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265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四、上级补助收入</w:t>
            </w:r>
          </w:p>
        </w:tc>
        <w:tc>
          <w:tcPr>
            <w:tcW w:w="3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4</w:t>
            </w:r>
          </w:p>
        </w:tc>
        <w:tc>
          <w:tcPr>
            <w:tcW w:w="159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19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四、公共安全支出</w:t>
            </w:r>
          </w:p>
        </w:tc>
        <w:tc>
          <w:tcPr>
            <w:tcW w:w="4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35</w:t>
            </w:r>
          </w:p>
        </w:tc>
        <w:tc>
          <w:tcPr>
            <w:tcW w:w="15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265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五、事业收入</w:t>
            </w:r>
          </w:p>
        </w:tc>
        <w:tc>
          <w:tcPr>
            <w:tcW w:w="3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5</w:t>
            </w:r>
          </w:p>
        </w:tc>
        <w:tc>
          <w:tcPr>
            <w:tcW w:w="159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19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五、教育支出</w:t>
            </w:r>
          </w:p>
        </w:tc>
        <w:tc>
          <w:tcPr>
            <w:tcW w:w="4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36</w:t>
            </w:r>
          </w:p>
        </w:tc>
        <w:tc>
          <w:tcPr>
            <w:tcW w:w="15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265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六、经营收入</w:t>
            </w:r>
          </w:p>
        </w:tc>
        <w:tc>
          <w:tcPr>
            <w:tcW w:w="3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6</w:t>
            </w:r>
          </w:p>
        </w:tc>
        <w:tc>
          <w:tcPr>
            <w:tcW w:w="159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19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六、科学技术支出</w:t>
            </w:r>
          </w:p>
        </w:tc>
        <w:tc>
          <w:tcPr>
            <w:tcW w:w="4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37</w:t>
            </w:r>
          </w:p>
        </w:tc>
        <w:tc>
          <w:tcPr>
            <w:tcW w:w="15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265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p>
        </w:tc>
        <w:tc>
          <w:tcPr>
            <w:tcW w:w="3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p>
        </w:tc>
        <w:tc>
          <w:tcPr>
            <w:tcW w:w="159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19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七、文化旅游体育与传媒支出</w:t>
            </w:r>
          </w:p>
        </w:tc>
        <w:tc>
          <w:tcPr>
            <w:tcW w:w="4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38</w:t>
            </w:r>
          </w:p>
        </w:tc>
        <w:tc>
          <w:tcPr>
            <w:tcW w:w="15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265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p>
        </w:tc>
        <w:tc>
          <w:tcPr>
            <w:tcW w:w="3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p>
        </w:tc>
        <w:tc>
          <w:tcPr>
            <w:tcW w:w="15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ind w:left="0" w:leftChars="0" w:right="0" w:rightChars="0" w:firstLine="0" w:firstLineChars="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603,384.30</w:t>
            </w:r>
          </w:p>
        </w:tc>
        <w:tc>
          <w:tcPr>
            <w:tcW w:w="19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八、社会保障和就业支出</w:t>
            </w:r>
          </w:p>
        </w:tc>
        <w:tc>
          <w:tcPr>
            <w:tcW w:w="4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39</w:t>
            </w:r>
          </w:p>
        </w:tc>
        <w:tc>
          <w:tcPr>
            <w:tcW w:w="15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ind w:left="0" w:leftChars="0" w:right="0" w:rightChars="0" w:firstLine="0" w:firstLineChars="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581,295.76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265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2"/>
                <w:szCs w:val="12"/>
                <w:u w:val="none"/>
              </w:rPr>
            </w:pPr>
          </w:p>
        </w:tc>
        <w:tc>
          <w:tcPr>
            <w:tcW w:w="3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9</w:t>
            </w:r>
          </w:p>
        </w:tc>
        <w:tc>
          <w:tcPr>
            <w:tcW w:w="159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19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九、卫生健康支出</w:t>
            </w:r>
          </w:p>
        </w:tc>
        <w:tc>
          <w:tcPr>
            <w:tcW w:w="4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40</w:t>
            </w:r>
          </w:p>
        </w:tc>
        <w:tc>
          <w:tcPr>
            <w:tcW w:w="15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ind w:left="0" w:leftChars="0" w:right="0" w:rightChars="0" w:firstLine="0" w:firstLineChars="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41,730.00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265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right="0" w:rightChars="0" w:firstLine="0" w:firstLineChars="0"/>
              <w:jc w:val="left"/>
              <w:textAlignment w:val="center"/>
              <w:rPr>
                <w:rFonts w:hint="eastAsia" w:ascii="宋体" w:hAnsi="宋体" w:eastAsia="宋体" w:cs="宋体"/>
                <w:i w:val="0"/>
                <w:iCs w:val="0"/>
                <w:color w:val="000000"/>
                <w:spacing w:val="0"/>
                <w:w w:val="100"/>
                <w:position w:val="0"/>
                <w:sz w:val="12"/>
                <w:szCs w:val="12"/>
                <w:u w:val="none"/>
                <w:shd w:val="clear" w:color="auto" w:fill="auto"/>
                <w:lang w:val="en-US" w:eastAsia="en-US" w:bidi="en-US"/>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七、附属单位上缴收入</w:t>
            </w:r>
          </w:p>
        </w:tc>
        <w:tc>
          <w:tcPr>
            <w:tcW w:w="3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spacing w:val="0"/>
                <w:w w:val="100"/>
                <w:position w:val="0"/>
                <w:sz w:val="12"/>
                <w:szCs w:val="12"/>
                <w:u w:val="none"/>
                <w:shd w:val="clear" w:color="auto" w:fill="auto"/>
                <w:lang w:val="en-US" w:eastAsia="en-US" w:bidi="en-US"/>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7</w:t>
            </w:r>
          </w:p>
        </w:tc>
        <w:tc>
          <w:tcPr>
            <w:tcW w:w="159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19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十、节能环保支出</w:t>
            </w:r>
          </w:p>
        </w:tc>
        <w:tc>
          <w:tcPr>
            <w:tcW w:w="4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41</w:t>
            </w:r>
          </w:p>
        </w:tc>
        <w:tc>
          <w:tcPr>
            <w:tcW w:w="15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265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right="0" w:rightChars="0" w:firstLine="0" w:firstLineChars="0"/>
              <w:jc w:val="left"/>
              <w:textAlignment w:val="center"/>
              <w:rPr>
                <w:rFonts w:hint="eastAsia" w:ascii="宋体" w:hAnsi="宋体" w:eastAsia="宋体" w:cs="宋体"/>
                <w:i w:val="0"/>
                <w:iCs w:val="0"/>
                <w:color w:val="000000"/>
                <w:spacing w:val="0"/>
                <w:w w:val="100"/>
                <w:position w:val="0"/>
                <w:sz w:val="12"/>
                <w:szCs w:val="12"/>
                <w:u w:val="none"/>
                <w:shd w:val="clear" w:color="auto" w:fill="auto"/>
                <w:lang w:val="en-US" w:eastAsia="en-US" w:bidi="en-US"/>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八、其他收入</w:t>
            </w:r>
          </w:p>
        </w:tc>
        <w:tc>
          <w:tcPr>
            <w:tcW w:w="3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ind w:left="0" w:leftChars="0" w:right="0" w:rightChars="0" w:firstLine="0" w:firstLineChars="0"/>
              <w:jc w:val="center"/>
              <w:textAlignment w:val="center"/>
              <w:rPr>
                <w:rFonts w:hint="eastAsia" w:ascii="宋体" w:hAnsi="宋体" w:eastAsia="宋体" w:cs="宋体"/>
                <w:i w:val="0"/>
                <w:iCs w:val="0"/>
                <w:color w:val="000000"/>
                <w:spacing w:val="0"/>
                <w:w w:val="100"/>
                <w:position w:val="0"/>
                <w:sz w:val="12"/>
                <w:szCs w:val="12"/>
                <w:u w:val="none"/>
                <w:shd w:val="clear" w:color="auto" w:fill="auto"/>
                <w:lang w:val="en-US" w:eastAsia="en-US" w:bidi="en-US"/>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8</w:t>
            </w:r>
          </w:p>
        </w:tc>
        <w:tc>
          <w:tcPr>
            <w:tcW w:w="159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19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十一、城乡社区支出</w:t>
            </w:r>
          </w:p>
        </w:tc>
        <w:tc>
          <w:tcPr>
            <w:tcW w:w="4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42</w:t>
            </w:r>
          </w:p>
        </w:tc>
        <w:tc>
          <w:tcPr>
            <w:tcW w:w="15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265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2"/>
                <w:szCs w:val="12"/>
                <w:u w:val="none"/>
              </w:rPr>
            </w:pPr>
          </w:p>
        </w:tc>
        <w:tc>
          <w:tcPr>
            <w:tcW w:w="3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12</w:t>
            </w:r>
          </w:p>
        </w:tc>
        <w:tc>
          <w:tcPr>
            <w:tcW w:w="159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19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十二、农林水支出</w:t>
            </w:r>
          </w:p>
        </w:tc>
        <w:tc>
          <w:tcPr>
            <w:tcW w:w="4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43</w:t>
            </w:r>
          </w:p>
        </w:tc>
        <w:tc>
          <w:tcPr>
            <w:tcW w:w="15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265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2"/>
                <w:szCs w:val="12"/>
                <w:u w:val="none"/>
              </w:rPr>
            </w:pPr>
          </w:p>
        </w:tc>
        <w:tc>
          <w:tcPr>
            <w:tcW w:w="3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13</w:t>
            </w:r>
          </w:p>
        </w:tc>
        <w:tc>
          <w:tcPr>
            <w:tcW w:w="159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19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十三、交通运输支出</w:t>
            </w:r>
          </w:p>
        </w:tc>
        <w:tc>
          <w:tcPr>
            <w:tcW w:w="4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44</w:t>
            </w:r>
          </w:p>
        </w:tc>
        <w:tc>
          <w:tcPr>
            <w:tcW w:w="15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265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2"/>
                <w:szCs w:val="12"/>
                <w:u w:val="none"/>
              </w:rPr>
            </w:pPr>
          </w:p>
        </w:tc>
        <w:tc>
          <w:tcPr>
            <w:tcW w:w="3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14</w:t>
            </w:r>
          </w:p>
        </w:tc>
        <w:tc>
          <w:tcPr>
            <w:tcW w:w="159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19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十四、资源勘探工业信息等支出</w:t>
            </w:r>
          </w:p>
        </w:tc>
        <w:tc>
          <w:tcPr>
            <w:tcW w:w="4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45</w:t>
            </w:r>
          </w:p>
        </w:tc>
        <w:tc>
          <w:tcPr>
            <w:tcW w:w="15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265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2"/>
                <w:szCs w:val="12"/>
                <w:u w:val="none"/>
              </w:rPr>
            </w:pPr>
          </w:p>
        </w:tc>
        <w:tc>
          <w:tcPr>
            <w:tcW w:w="3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15</w:t>
            </w:r>
          </w:p>
        </w:tc>
        <w:tc>
          <w:tcPr>
            <w:tcW w:w="159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19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十五、商业服务业等支出</w:t>
            </w:r>
          </w:p>
        </w:tc>
        <w:tc>
          <w:tcPr>
            <w:tcW w:w="4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46</w:t>
            </w:r>
          </w:p>
        </w:tc>
        <w:tc>
          <w:tcPr>
            <w:tcW w:w="15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265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2"/>
                <w:szCs w:val="12"/>
                <w:u w:val="none"/>
              </w:rPr>
            </w:pPr>
          </w:p>
        </w:tc>
        <w:tc>
          <w:tcPr>
            <w:tcW w:w="3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16</w:t>
            </w:r>
          </w:p>
        </w:tc>
        <w:tc>
          <w:tcPr>
            <w:tcW w:w="159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19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十六、金融支出</w:t>
            </w:r>
          </w:p>
        </w:tc>
        <w:tc>
          <w:tcPr>
            <w:tcW w:w="4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47</w:t>
            </w:r>
          </w:p>
        </w:tc>
        <w:tc>
          <w:tcPr>
            <w:tcW w:w="15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5" w:hRule="atLeast"/>
        </w:trPr>
        <w:tc>
          <w:tcPr>
            <w:tcW w:w="265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2"/>
                <w:szCs w:val="12"/>
                <w:u w:val="none"/>
              </w:rPr>
            </w:pPr>
          </w:p>
        </w:tc>
        <w:tc>
          <w:tcPr>
            <w:tcW w:w="3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17</w:t>
            </w:r>
          </w:p>
        </w:tc>
        <w:tc>
          <w:tcPr>
            <w:tcW w:w="159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19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十七、援助其他地区支出</w:t>
            </w:r>
          </w:p>
        </w:tc>
        <w:tc>
          <w:tcPr>
            <w:tcW w:w="4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48</w:t>
            </w:r>
          </w:p>
        </w:tc>
        <w:tc>
          <w:tcPr>
            <w:tcW w:w="15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65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2"/>
                <w:szCs w:val="12"/>
                <w:u w:val="none"/>
              </w:rPr>
            </w:pPr>
          </w:p>
        </w:tc>
        <w:tc>
          <w:tcPr>
            <w:tcW w:w="3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18</w:t>
            </w:r>
          </w:p>
        </w:tc>
        <w:tc>
          <w:tcPr>
            <w:tcW w:w="159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19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十八、自然资源海洋气象等支出</w:t>
            </w:r>
          </w:p>
        </w:tc>
        <w:tc>
          <w:tcPr>
            <w:tcW w:w="4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49</w:t>
            </w:r>
          </w:p>
        </w:tc>
        <w:tc>
          <w:tcPr>
            <w:tcW w:w="15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265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2"/>
                <w:szCs w:val="12"/>
                <w:u w:val="none"/>
              </w:rPr>
            </w:pPr>
          </w:p>
        </w:tc>
        <w:tc>
          <w:tcPr>
            <w:tcW w:w="3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19</w:t>
            </w:r>
          </w:p>
        </w:tc>
        <w:tc>
          <w:tcPr>
            <w:tcW w:w="159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19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十九、住房保障支出</w:t>
            </w:r>
          </w:p>
        </w:tc>
        <w:tc>
          <w:tcPr>
            <w:tcW w:w="4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50</w:t>
            </w:r>
          </w:p>
        </w:tc>
        <w:tc>
          <w:tcPr>
            <w:tcW w:w="15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265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2"/>
                <w:szCs w:val="12"/>
                <w:u w:val="none"/>
              </w:rPr>
            </w:pPr>
          </w:p>
        </w:tc>
        <w:tc>
          <w:tcPr>
            <w:tcW w:w="3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20</w:t>
            </w:r>
          </w:p>
        </w:tc>
        <w:tc>
          <w:tcPr>
            <w:tcW w:w="159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19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二十、粮油物资储备支出</w:t>
            </w:r>
          </w:p>
        </w:tc>
        <w:tc>
          <w:tcPr>
            <w:tcW w:w="4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51</w:t>
            </w:r>
          </w:p>
        </w:tc>
        <w:tc>
          <w:tcPr>
            <w:tcW w:w="15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265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2"/>
                <w:szCs w:val="12"/>
                <w:u w:val="none"/>
              </w:rPr>
            </w:pPr>
          </w:p>
        </w:tc>
        <w:tc>
          <w:tcPr>
            <w:tcW w:w="3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21</w:t>
            </w:r>
          </w:p>
        </w:tc>
        <w:tc>
          <w:tcPr>
            <w:tcW w:w="159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19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二十一、国有资本经营预算支出</w:t>
            </w:r>
          </w:p>
        </w:tc>
        <w:tc>
          <w:tcPr>
            <w:tcW w:w="4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52</w:t>
            </w:r>
          </w:p>
        </w:tc>
        <w:tc>
          <w:tcPr>
            <w:tcW w:w="15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265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2"/>
                <w:szCs w:val="12"/>
                <w:u w:val="none"/>
              </w:rPr>
            </w:pPr>
          </w:p>
        </w:tc>
        <w:tc>
          <w:tcPr>
            <w:tcW w:w="3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22</w:t>
            </w:r>
          </w:p>
        </w:tc>
        <w:tc>
          <w:tcPr>
            <w:tcW w:w="159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19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二十二、灾害防治及应急管理支出</w:t>
            </w:r>
          </w:p>
        </w:tc>
        <w:tc>
          <w:tcPr>
            <w:tcW w:w="4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53</w:t>
            </w:r>
          </w:p>
        </w:tc>
        <w:tc>
          <w:tcPr>
            <w:tcW w:w="15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265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2"/>
                <w:szCs w:val="12"/>
                <w:u w:val="none"/>
              </w:rPr>
            </w:pPr>
          </w:p>
        </w:tc>
        <w:tc>
          <w:tcPr>
            <w:tcW w:w="3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23</w:t>
            </w:r>
          </w:p>
        </w:tc>
        <w:tc>
          <w:tcPr>
            <w:tcW w:w="159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19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二十三、其他支出</w:t>
            </w:r>
          </w:p>
        </w:tc>
        <w:tc>
          <w:tcPr>
            <w:tcW w:w="4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54</w:t>
            </w:r>
          </w:p>
        </w:tc>
        <w:tc>
          <w:tcPr>
            <w:tcW w:w="15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2658" w:type="dxa"/>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12"/>
                <w:szCs w:val="12"/>
                <w:u w:val="none"/>
              </w:rPr>
            </w:pPr>
          </w:p>
        </w:tc>
        <w:tc>
          <w:tcPr>
            <w:tcW w:w="3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24</w:t>
            </w:r>
          </w:p>
        </w:tc>
        <w:tc>
          <w:tcPr>
            <w:tcW w:w="159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19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二十四、债务还本支出</w:t>
            </w:r>
          </w:p>
        </w:tc>
        <w:tc>
          <w:tcPr>
            <w:tcW w:w="4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55</w:t>
            </w:r>
          </w:p>
        </w:tc>
        <w:tc>
          <w:tcPr>
            <w:tcW w:w="15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265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2"/>
                <w:szCs w:val="12"/>
                <w:u w:val="none"/>
              </w:rPr>
            </w:pPr>
          </w:p>
        </w:tc>
        <w:tc>
          <w:tcPr>
            <w:tcW w:w="3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25</w:t>
            </w:r>
          </w:p>
        </w:tc>
        <w:tc>
          <w:tcPr>
            <w:tcW w:w="159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19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二十五、债务付息支出</w:t>
            </w:r>
          </w:p>
        </w:tc>
        <w:tc>
          <w:tcPr>
            <w:tcW w:w="4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56</w:t>
            </w:r>
          </w:p>
        </w:tc>
        <w:tc>
          <w:tcPr>
            <w:tcW w:w="15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265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2"/>
                <w:szCs w:val="12"/>
                <w:u w:val="none"/>
              </w:rPr>
            </w:pPr>
          </w:p>
        </w:tc>
        <w:tc>
          <w:tcPr>
            <w:tcW w:w="3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26</w:t>
            </w:r>
          </w:p>
        </w:tc>
        <w:tc>
          <w:tcPr>
            <w:tcW w:w="159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19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二十六、抗疫特别国债安排的支出</w:t>
            </w:r>
          </w:p>
        </w:tc>
        <w:tc>
          <w:tcPr>
            <w:tcW w:w="4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57</w:t>
            </w:r>
          </w:p>
        </w:tc>
        <w:tc>
          <w:tcPr>
            <w:tcW w:w="15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265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2"/>
                <w:szCs w:val="12"/>
                <w:u w:val="none"/>
              </w:rPr>
            </w:pPr>
            <w:r>
              <w:rPr>
                <w:rFonts w:hint="eastAsia" w:ascii="宋体" w:hAnsi="宋体" w:eastAsia="宋体" w:cs="宋体"/>
                <w:b/>
                <w:bCs/>
                <w:i w:val="0"/>
                <w:iCs w:val="0"/>
                <w:color w:val="000000"/>
                <w:spacing w:val="0"/>
                <w:w w:val="100"/>
                <w:kern w:val="0"/>
                <w:position w:val="0"/>
                <w:sz w:val="12"/>
                <w:szCs w:val="12"/>
                <w:u w:val="none"/>
                <w:shd w:val="clear" w:color="auto" w:fill="auto"/>
                <w:lang w:val="en-US" w:eastAsia="zh-CN" w:bidi="ar"/>
              </w:rPr>
              <w:t>本年收入合计</w:t>
            </w:r>
          </w:p>
        </w:tc>
        <w:tc>
          <w:tcPr>
            <w:tcW w:w="3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27</w:t>
            </w:r>
          </w:p>
        </w:tc>
        <w:tc>
          <w:tcPr>
            <w:tcW w:w="15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ind w:left="0" w:leftChars="0" w:right="0" w:rightChars="0" w:firstLine="0" w:firstLineChars="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12,828,721.33</w:t>
            </w:r>
          </w:p>
        </w:tc>
        <w:tc>
          <w:tcPr>
            <w:tcW w:w="19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2"/>
                <w:szCs w:val="12"/>
                <w:u w:val="none"/>
              </w:rPr>
            </w:pPr>
            <w:r>
              <w:rPr>
                <w:rFonts w:hint="eastAsia" w:ascii="宋体" w:hAnsi="宋体" w:eastAsia="宋体" w:cs="宋体"/>
                <w:b/>
                <w:bCs/>
                <w:i w:val="0"/>
                <w:iCs w:val="0"/>
                <w:color w:val="000000"/>
                <w:spacing w:val="0"/>
                <w:w w:val="100"/>
                <w:kern w:val="0"/>
                <w:position w:val="0"/>
                <w:sz w:val="12"/>
                <w:szCs w:val="12"/>
                <w:u w:val="none"/>
                <w:shd w:val="clear" w:color="auto" w:fill="auto"/>
                <w:lang w:val="en-US" w:eastAsia="zh-CN" w:bidi="ar"/>
              </w:rPr>
              <w:t>本年支出合计</w:t>
            </w:r>
          </w:p>
        </w:tc>
        <w:tc>
          <w:tcPr>
            <w:tcW w:w="4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58</w:t>
            </w:r>
          </w:p>
        </w:tc>
        <w:tc>
          <w:tcPr>
            <w:tcW w:w="15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ind w:left="0" w:leftChars="0" w:right="0" w:rightChars="0" w:firstLine="0" w:firstLineChars="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12,927,035.10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265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使用非财政拨款结余</w:t>
            </w:r>
          </w:p>
        </w:tc>
        <w:tc>
          <w:tcPr>
            <w:tcW w:w="3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28</w:t>
            </w:r>
          </w:p>
        </w:tc>
        <w:tc>
          <w:tcPr>
            <w:tcW w:w="159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19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结余分配</w:t>
            </w:r>
          </w:p>
        </w:tc>
        <w:tc>
          <w:tcPr>
            <w:tcW w:w="4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59</w:t>
            </w:r>
          </w:p>
        </w:tc>
        <w:tc>
          <w:tcPr>
            <w:tcW w:w="15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265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年初结转和结余</w:t>
            </w:r>
          </w:p>
        </w:tc>
        <w:tc>
          <w:tcPr>
            <w:tcW w:w="3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29</w:t>
            </w:r>
          </w:p>
        </w:tc>
        <w:tc>
          <w:tcPr>
            <w:tcW w:w="15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ind w:left="0" w:leftChars="0" w:right="0" w:rightChars="0" w:firstLine="0" w:firstLineChars="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162,856.29</w:t>
            </w:r>
          </w:p>
        </w:tc>
        <w:tc>
          <w:tcPr>
            <w:tcW w:w="19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年末结转和结余</w:t>
            </w:r>
          </w:p>
        </w:tc>
        <w:tc>
          <w:tcPr>
            <w:tcW w:w="4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60</w:t>
            </w:r>
          </w:p>
        </w:tc>
        <w:tc>
          <w:tcPr>
            <w:tcW w:w="15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ind w:left="0" w:leftChars="0" w:right="0" w:rightChars="0" w:firstLine="0" w:firstLineChars="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64,542.52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2658"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2"/>
                <w:szCs w:val="12"/>
                <w:u w:val="none"/>
              </w:rPr>
            </w:pPr>
          </w:p>
        </w:tc>
        <w:tc>
          <w:tcPr>
            <w:tcW w:w="3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30</w:t>
            </w:r>
          </w:p>
        </w:tc>
        <w:tc>
          <w:tcPr>
            <w:tcW w:w="159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2"/>
                <w:szCs w:val="12"/>
                <w:u w:val="none"/>
              </w:rPr>
            </w:pPr>
          </w:p>
        </w:tc>
        <w:tc>
          <w:tcPr>
            <w:tcW w:w="1970"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2"/>
                <w:szCs w:val="12"/>
                <w:u w:val="none"/>
              </w:rPr>
            </w:pPr>
          </w:p>
        </w:tc>
        <w:tc>
          <w:tcPr>
            <w:tcW w:w="4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61</w:t>
            </w:r>
          </w:p>
        </w:tc>
        <w:tc>
          <w:tcPr>
            <w:tcW w:w="1596"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2658"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2"/>
                <w:szCs w:val="12"/>
                <w:u w:val="none"/>
              </w:rPr>
            </w:pPr>
            <w:r>
              <w:rPr>
                <w:rFonts w:hint="eastAsia" w:ascii="宋体" w:hAnsi="宋体" w:eastAsia="宋体" w:cs="宋体"/>
                <w:b/>
                <w:bCs/>
                <w:i w:val="0"/>
                <w:iCs w:val="0"/>
                <w:color w:val="000000"/>
                <w:spacing w:val="0"/>
                <w:w w:val="100"/>
                <w:kern w:val="0"/>
                <w:position w:val="0"/>
                <w:sz w:val="12"/>
                <w:szCs w:val="12"/>
                <w:u w:val="none"/>
                <w:shd w:val="clear" w:color="auto" w:fill="auto"/>
                <w:lang w:val="en-US" w:eastAsia="zh-CN" w:bidi="ar"/>
              </w:rPr>
              <w:t>总计</w:t>
            </w:r>
          </w:p>
        </w:tc>
        <w:tc>
          <w:tcPr>
            <w:tcW w:w="3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31</w:t>
            </w:r>
          </w:p>
        </w:tc>
        <w:tc>
          <w:tcPr>
            <w:tcW w:w="15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ind w:left="0" w:leftChars="0" w:right="0" w:rightChars="0" w:firstLine="0" w:firstLineChars="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12,991,577.62</w:t>
            </w:r>
          </w:p>
        </w:tc>
        <w:tc>
          <w:tcPr>
            <w:tcW w:w="19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2"/>
                <w:szCs w:val="12"/>
                <w:u w:val="none"/>
              </w:rPr>
            </w:pPr>
            <w:r>
              <w:rPr>
                <w:rFonts w:hint="eastAsia" w:ascii="宋体" w:hAnsi="宋体" w:eastAsia="宋体" w:cs="宋体"/>
                <w:b/>
                <w:bCs/>
                <w:i w:val="0"/>
                <w:iCs w:val="0"/>
                <w:color w:val="000000"/>
                <w:spacing w:val="0"/>
                <w:w w:val="100"/>
                <w:kern w:val="0"/>
                <w:position w:val="0"/>
                <w:sz w:val="12"/>
                <w:szCs w:val="12"/>
                <w:u w:val="none"/>
                <w:shd w:val="clear" w:color="auto" w:fill="auto"/>
                <w:lang w:val="en-US" w:eastAsia="zh-CN" w:bidi="ar"/>
              </w:rPr>
              <w:t>总计</w:t>
            </w:r>
          </w:p>
        </w:tc>
        <w:tc>
          <w:tcPr>
            <w:tcW w:w="4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62</w:t>
            </w:r>
          </w:p>
        </w:tc>
        <w:tc>
          <w:tcPr>
            <w:tcW w:w="15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ind w:left="0" w:leftChars="0" w:right="0" w:rightChars="0" w:firstLine="0" w:firstLineChars="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12,991,577.62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568" w:type="dxa"/>
            <w:gridSpan w:val="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注：1.本表反映部门本年度的总收支和年末结转结余情况。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568" w:type="dxa"/>
            <w:gridSpan w:val="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spacing w:val="0"/>
                <w:w w:val="100"/>
                <w:kern w:val="0"/>
                <w:position w:val="0"/>
                <w:sz w:val="12"/>
                <w:szCs w:val="12"/>
                <w:u w:val="none"/>
                <w:shd w:val="clear" w:color="auto" w:fill="auto"/>
                <w:lang w:val="en-US" w:eastAsia="zh-CN" w:bidi="ar"/>
              </w:rPr>
              <w:t xml:space="preserve">    2.本套报表金额单位转换时可能存在尾数误差。</w:t>
            </w:r>
          </w:p>
        </w:tc>
      </w:tr>
    </w:tbl>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表二：收入决算表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drawing>
          <wp:inline distT="0" distB="0" distL="114300" distR="114300">
            <wp:extent cx="5360670" cy="3460115"/>
            <wp:effectExtent l="0" t="0" r="11430" b="6985"/>
            <wp:docPr id="11" name="图片 11" descr="166366491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1663664912020"/>
                    <pic:cNvPicPr>
                      <a:picLocks noChangeAspect="1"/>
                    </pic:cNvPicPr>
                  </pic:nvPicPr>
                  <pic:blipFill>
                    <a:blip r:embed="rId8"/>
                    <a:stretch>
                      <a:fillRect/>
                    </a:stretch>
                  </pic:blipFill>
                  <pic:spPr>
                    <a:xfrm>
                      <a:off x="0" y="0"/>
                      <a:ext cx="5360670" cy="3460115"/>
                    </a:xfrm>
                    <a:prstGeom prst="rect">
                      <a:avLst/>
                    </a:prstGeom>
                  </pic:spPr>
                </pic:pic>
              </a:graphicData>
            </a:graphic>
          </wp:inline>
        </w:drawing>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表三：支出决算表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drawing>
          <wp:inline distT="0" distB="0" distL="114300" distR="114300">
            <wp:extent cx="5356225" cy="3326130"/>
            <wp:effectExtent l="0" t="0" r="15875" b="7620"/>
            <wp:docPr id="12" name="图片 12" descr="1663664943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1663664943964"/>
                    <pic:cNvPicPr>
                      <a:picLocks noChangeAspect="1"/>
                    </pic:cNvPicPr>
                  </pic:nvPicPr>
                  <pic:blipFill>
                    <a:blip r:embed="rId9"/>
                    <a:stretch>
                      <a:fillRect/>
                    </a:stretch>
                  </pic:blipFill>
                  <pic:spPr>
                    <a:xfrm>
                      <a:off x="0" y="0"/>
                      <a:ext cx="5356225" cy="3326130"/>
                    </a:xfrm>
                    <a:prstGeom prst="rect">
                      <a:avLst/>
                    </a:prstGeom>
                  </pic:spPr>
                </pic:pic>
              </a:graphicData>
            </a:graphic>
          </wp:inline>
        </w:drawing>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pPr>
      <w:r>
        <w:rPr>
          <w:rFonts w:hint="eastAsia" w:ascii="仿宋_GB2312" w:hAnsi="仿宋_GB2312" w:eastAsia="仿宋_GB2312" w:cs="仿宋_GB2312"/>
          <w:color w:val="000000"/>
          <w:spacing w:val="0"/>
          <w:w w:val="100"/>
          <w:position w:val="0"/>
          <w:sz w:val="32"/>
          <w:szCs w:val="32"/>
        </w:rPr>
        <w:t>表四：财政拨款收入支出决算总表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drawing>
          <wp:inline distT="0" distB="0" distL="114300" distR="114300">
            <wp:extent cx="5360035" cy="4081780"/>
            <wp:effectExtent l="0" t="0" r="12065" b="13970"/>
            <wp:docPr id="13" name="图片 13" descr="1663664970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1663664970971"/>
                    <pic:cNvPicPr>
                      <a:picLocks noChangeAspect="1"/>
                    </pic:cNvPicPr>
                  </pic:nvPicPr>
                  <pic:blipFill>
                    <a:blip r:embed="rId10"/>
                    <a:stretch>
                      <a:fillRect/>
                    </a:stretch>
                  </pic:blipFill>
                  <pic:spPr>
                    <a:xfrm>
                      <a:off x="0" y="0"/>
                      <a:ext cx="5360035" cy="4081780"/>
                    </a:xfrm>
                    <a:prstGeom prst="rect">
                      <a:avLst/>
                    </a:prstGeom>
                  </pic:spPr>
                </pic:pic>
              </a:graphicData>
            </a:graphic>
          </wp:inline>
        </w:drawing>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rPr>
        <w:t>表五：一般公共预算财政拨款支出决</w:t>
      </w:r>
      <w:r>
        <w:rPr>
          <w:rFonts w:hint="eastAsia" w:ascii="仿宋_GB2312" w:hAnsi="仿宋_GB2312" w:eastAsia="仿宋_GB2312" w:cs="仿宋_GB2312"/>
          <w:color w:val="000000"/>
          <w:spacing w:val="0"/>
          <w:w w:val="100"/>
          <w:position w:val="0"/>
          <w:sz w:val="32"/>
          <w:szCs w:val="32"/>
          <w:lang w:eastAsia="zh-CN"/>
        </w:rPr>
        <w:drawing>
          <wp:inline distT="0" distB="0" distL="114300" distR="114300">
            <wp:extent cx="5687695" cy="3641090"/>
            <wp:effectExtent l="0" t="0" r="8255" b="16510"/>
            <wp:docPr id="14" name="图片 14" descr="1663665026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1663665026499"/>
                    <pic:cNvPicPr>
                      <a:picLocks noChangeAspect="1"/>
                    </pic:cNvPicPr>
                  </pic:nvPicPr>
                  <pic:blipFill>
                    <a:blip r:embed="rId11"/>
                    <a:stretch>
                      <a:fillRect/>
                    </a:stretch>
                  </pic:blipFill>
                  <pic:spPr>
                    <a:xfrm>
                      <a:off x="0" y="0"/>
                      <a:ext cx="5687695" cy="3641090"/>
                    </a:xfrm>
                    <a:prstGeom prst="rect">
                      <a:avLst/>
                    </a:prstGeom>
                  </pic:spPr>
                </pic:pic>
              </a:graphicData>
            </a:graphic>
          </wp:inline>
        </w:drawing>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rPr>
        <w:t>表六：</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drawing>
          <wp:inline distT="0" distB="0" distL="114300" distR="114300">
            <wp:extent cx="6251575" cy="4117975"/>
            <wp:effectExtent l="0" t="0" r="15875" b="15875"/>
            <wp:docPr id="15" name="图片 15" descr="1663665058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1663665058887"/>
                    <pic:cNvPicPr>
                      <a:picLocks noChangeAspect="1"/>
                    </pic:cNvPicPr>
                  </pic:nvPicPr>
                  <pic:blipFill>
                    <a:blip r:embed="rId12"/>
                    <a:stretch>
                      <a:fillRect/>
                    </a:stretch>
                  </pic:blipFill>
                  <pic:spPr>
                    <a:xfrm>
                      <a:off x="0" y="0"/>
                      <a:ext cx="6251575" cy="4117975"/>
                    </a:xfrm>
                    <a:prstGeom prst="rect">
                      <a:avLst/>
                    </a:prstGeom>
                  </pic:spPr>
                </pic:pic>
              </a:graphicData>
            </a:graphic>
          </wp:inline>
        </w:drawing>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color w:val="000000"/>
          <w:spacing w:val="0"/>
          <w:w w:val="100"/>
          <w:position w:val="0"/>
          <w:sz w:val="32"/>
          <w:szCs w:val="32"/>
          <w:lang w:eastAsia="zh-CN"/>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表七：一般公共预算财政拨款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公”经费支岀决算表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drawing>
          <wp:inline distT="0" distB="0" distL="114300" distR="114300">
            <wp:extent cx="5354320" cy="1069975"/>
            <wp:effectExtent l="0" t="0" r="17780" b="15875"/>
            <wp:docPr id="16" name="图片 16" descr="1663665090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1663665090098"/>
                    <pic:cNvPicPr>
                      <a:picLocks noChangeAspect="1"/>
                    </pic:cNvPicPr>
                  </pic:nvPicPr>
                  <pic:blipFill>
                    <a:blip r:embed="rId13"/>
                    <a:stretch>
                      <a:fillRect/>
                    </a:stretch>
                  </pic:blipFill>
                  <pic:spPr>
                    <a:xfrm>
                      <a:off x="0" y="0"/>
                      <a:ext cx="5354320" cy="1069975"/>
                    </a:xfrm>
                    <a:prstGeom prst="rect">
                      <a:avLst/>
                    </a:prstGeom>
                  </pic:spPr>
                </pic:pic>
              </a:graphicData>
            </a:graphic>
          </wp:inline>
        </w:drawing>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表八：政府性基金预算财政拨款收入支出决算表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drawing>
          <wp:inline distT="0" distB="0" distL="114300" distR="114300">
            <wp:extent cx="5362575" cy="2306320"/>
            <wp:effectExtent l="0" t="0" r="9525" b="17780"/>
            <wp:docPr id="17" name="图片 17" descr="1663665107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1663665107317"/>
                    <pic:cNvPicPr>
                      <a:picLocks noChangeAspect="1"/>
                    </pic:cNvPicPr>
                  </pic:nvPicPr>
                  <pic:blipFill>
                    <a:blip r:embed="rId14"/>
                    <a:stretch>
                      <a:fillRect/>
                    </a:stretch>
                  </pic:blipFill>
                  <pic:spPr>
                    <a:xfrm>
                      <a:off x="0" y="0"/>
                      <a:ext cx="5362575" cy="2306320"/>
                    </a:xfrm>
                    <a:prstGeom prst="rect">
                      <a:avLst/>
                    </a:prstGeom>
                  </pic:spPr>
                </pic:pic>
              </a:graphicData>
            </a:graphic>
          </wp:inline>
        </w:drawing>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表九：国有资本经营预算财政拨款支出决算表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drawing>
          <wp:inline distT="0" distB="0" distL="114300" distR="114300">
            <wp:extent cx="5361940" cy="2566035"/>
            <wp:effectExtent l="0" t="0" r="10160" b="5715"/>
            <wp:docPr id="18" name="图片 18" descr="1663665137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1663665137781"/>
                    <pic:cNvPicPr>
                      <a:picLocks noChangeAspect="1"/>
                    </pic:cNvPicPr>
                  </pic:nvPicPr>
                  <pic:blipFill>
                    <a:blip r:embed="rId15"/>
                    <a:stretch>
                      <a:fillRect/>
                    </a:stretch>
                  </pic:blipFill>
                  <pic:spPr>
                    <a:xfrm>
                      <a:off x="0" y="0"/>
                      <a:ext cx="5361940" cy="2566035"/>
                    </a:xfrm>
                    <a:prstGeom prst="rect">
                      <a:avLst/>
                    </a:prstGeom>
                  </pic:spPr>
                </pic:pic>
              </a:graphicData>
            </a:graphic>
          </wp:inline>
        </w:drawing>
      </w:r>
    </w:p>
    <w:p>
      <w:pPr>
        <w:pStyle w:val="13"/>
        <w:keepNext w:val="0"/>
        <w:keepLines w:val="0"/>
        <w:pageBreakBefore w:val="0"/>
        <w:widowControl w:val="0"/>
        <w:numPr>
          <w:ilvl w:val="0"/>
          <w:numId w:val="1"/>
        </w:numPr>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auto"/>
          <w:spacing w:val="0"/>
          <w:w w:val="100"/>
          <w:position w:val="0"/>
          <w:sz w:val="32"/>
          <w:szCs w:val="32"/>
        </w:rPr>
      </w:pPr>
      <w:r>
        <w:rPr>
          <w:rFonts w:hint="eastAsia" w:ascii="黑体" w:hAnsi="黑体" w:eastAsia="黑体" w:cs="黑体"/>
          <w:b/>
          <w:bCs/>
          <w:i w:val="0"/>
          <w:iCs w:val="0"/>
          <w:smallCaps w:val="0"/>
          <w:strike w:val="0"/>
          <w:color w:val="auto"/>
          <w:spacing w:val="0"/>
          <w:w w:val="100"/>
          <w:position w:val="0"/>
          <w:sz w:val="32"/>
          <w:szCs w:val="32"/>
        </w:rPr>
        <w:t>一、收入支出决算总体情况说明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lang w:eastAsia="zh-CN"/>
        </w:rPr>
        <w:t>本单位</w:t>
      </w:r>
      <w:r>
        <w:rPr>
          <w:rFonts w:hint="eastAsia" w:ascii="仿宋_GB2312" w:hAnsi="仿宋_GB2312" w:eastAsia="仿宋_GB2312" w:cs="仿宋_GB2312"/>
          <w:color w:val="auto"/>
          <w:spacing w:val="0"/>
          <w:w w:val="100"/>
          <w:position w:val="0"/>
          <w:sz w:val="32"/>
          <w:szCs w:val="32"/>
          <w:lang w:val="en-US" w:eastAsia="zh-CN"/>
        </w:rPr>
        <w:t>2021年度收入总计12828721.33元，支出总计12927035.1元，与2020年决算数相比，收入增加2079633.66元，增长20.5%，支出增加2222363.52元，增长22.04%。</w:t>
      </w:r>
      <w:r>
        <w:rPr>
          <w:rFonts w:hint="eastAsia" w:ascii="仿宋_GB2312" w:eastAsia="仿宋_GB2312"/>
          <w:color w:val="auto"/>
          <w:sz w:val="30"/>
          <w:szCs w:val="30"/>
        </w:rPr>
        <w:t>主要原因是</w:t>
      </w:r>
      <w:r>
        <w:rPr>
          <w:rFonts w:hint="eastAsia" w:ascii="仿宋_GB2312" w:eastAsia="仿宋_GB2312"/>
          <w:color w:val="auto"/>
          <w:sz w:val="30"/>
          <w:szCs w:val="30"/>
          <w:lang w:val="en-US" w:eastAsia="zh-CN"/>
        </w:rPr>
        <w:t>公务及诶大增加增加，支出相应增加</w:t>
      </w:r>
      <w:r>
        <w:rPr>
          <w:rFonts w:hint="eastAsia" w:ascii="仿宋_GB2312" w:hAnsi="仿宋_GB2312" w:eastAsia="仿宋_GB2312" w:cs="仿宋_GB2312"/>
          <w:color w:val="auto"/>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auto"/>
          <w:spacing w:val="0"/>
          <w:w w:val="100"/>
          <w:position w:val="0"/>
          <w:sz w:val="32"/>
          <w:szCs w:val="32"/>
          <w:lang w:eastAsia="zh-CN"/>
        </w:rPr>
      </w:pPr>
      <w:r>
        <w:rPr>
          <w:rFonts w:hint="eastAsia" w:ascii="仿宋_GB2312" w:hAnsi="仿宋_GB2312" w:eastAsia="仿宋_GB2312" w:cs="仿宋_GB2312"/>
          <w:b/>
          <w:bCs/>
          <w:color w:val="auto"/>
          <w:spacing w:val="0"/>
          <w:w w:val="100"/>
          <w:position w:val="0"/>
          <w:sz w:val="32"/>
          <w:szCs w:val="32"/>
          <w:lang w:eastAsia="zh-CN"/>
        </w:rPr>
        <w:t>二、收入决算情况说明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本单位</w:t>
      </w:r>
      <w:r>
        <w:rPr>
          <w:rFonts w:hint="eastAsia" w:ascii="仿宋_GB2312" w:hAnsi="仿宋_GB2312" w:eastAsia="仿宋_GB2312" w:cs="仿宋_GB2312"/>
          <w:color w:val="auto"/>
          <w:spacing w:val="0"/>
          <w:w w:val="100"/>
          <w:position w:val="0"/>
          <w:sz w:val="32"/>
          <w:szCs w:val="32"/>
          <w:lang w:eastAsia="zh-CN"/>
        </w:rPr>
        <w:t>2021</w:t>
      </w:r>
      <w:r>
        <w:rPr>
          <w:rFonts w:hint="eastAsia" w:ascii="仿宋_GB2312" w:hAnsi="仿宋_GB2312" w:eastAsia="仿宋_GB2312" w:cs="仿宋_GB2312"/>
          <w:color w:val="auto"/>
          <w:spacing w:val="0"/>
          <w:w w:val="100"/>
          <w:position w:val="0"/>
          <w:sz w:val="32"/>
          <w:szCs w:val="32"/>
        </w:rPr>
        <w:t>年度收入合计</w:t>
      </w:r>
      <w:r>
        <w:rPr>
          <w:rFonts w:hint="eastAsia" w:ascii="仿宋_GB2312" w:hAnsi="仿宋_GB2312" w:eastAsia="仿宋_GB2312" w:cs="仿宋_GB2312"/>
          <w:color w:val="auto"/>
          <w:spacing w:val="0"/>
          <w:w w:val="100"/>
          <w:position w:val="0"/>
          <w:sz w:val="32"/>
          <w:szCs w:val="32"/>
          <w:lang w:val="en-US" w:eastAsia="zh-CN"/>
        </w:rPr>
        <w:t>12828721.33</w:t>
      </w:r>
      <w:r>
        <w:rPr>
          <w:rFonts w:hint="eastAsia" w:ascii="仿宋_GB2312" w:hAnsi="仿宋_GB2312" w:eastAsia="仿宋_GB2312" w:cs="仿宋_GB2312"/>
          <w:color w:val="auto"/>
          <w:spacing w:val="0"/>
          <w:w w:val="100"/>
          <w:position w:val="0"/>
          <w:sz w:val="32"/>
          <w:szCs w:val="32"/>
          <w:lang w:val="en-US" w:eastAsia="zh-CN" w:bidi="en-US"/>
        </w:rPr>
        <w:t>万</w:t>
      </w:r>
      <w:r>
        <w:rPr>
          <w:rFonts w:hint="eastAsia" w:ascii="仿宋_GB2312" w:hAnsi="仿宋_GB2312" w:eastAsia="仿宋_GB2312" w:cs="仿宋_GB2312"/>
          <w:color w:val="auto"/>
          <w:spacing w:val="0"/>
          <w:w w:val="100"/>
          <w:position w:val="0"/>
          <w:sz w:val="32"/>
          <w:szCs w:val="32"/>
        </w:rPr>
        <w:t>元，其中：财政拨款收入</w:t>
      </w:r>
      <w:r>
        <w:rPr>
          <w:rFonts w:hint="eastAsia" w:ascii="仿宋_GB2312" w:hAnsi="仿宋_GB2312" w:eastAsia="仿宋_GB2312" w:cs="仿宋_GB2312"/>
          <w:color w:val="auto"/>
          <w:spacing w:val="0"/>
          <w:w w:val="100"/>
          <w:position w:val="0"/>
          <w:sz w:val="32"/>
          <w:szCs w:val="32"/>
          <w:lang w:val="en-US" w:eastAsia="zh-CN"/>
        </w:rPr>
        <w:t>12828721.33</w:t>
      </w:r>
      <w:r>
        <w:rPr>
          <w:rFonts w:hint="eastAsia" w:ascii="仿宋_GB2312" w:hAnsi="仿宋_GB2312" w:eastAsia="仿宋_GB2312" w:cs="仿宋_GB2312"/>
          <w:color w:val="auto"/>
          <w:spacing w:val="0"/>
          <w:w w:val="100"/>
          <w:position w:val="0"/>
          <w:sz w:val="32"/>
          <w:szCs w:val="32"/>
        </w:rPr>
        <w:t>元，占</w:t>
      </w:r>
      <w:r>
        <w:rPr>
          <w:rFonts w:hint="eastAsia" w:ascii="仿宋_GB2312" w:hAnsi="仿宋_GB2312" w:eastAsia="仿宋_GB2312" w:cs="仿宋_GB2312"/>
          <w:color w:val="auto"/>
          <w:spacing w:val="0"/>
          <w:w w:val="100"/>
          <w:position w:val="0"/>
          <w:sz w:val="32"/>
          <w:szCs w:val="32"/>
          <w:lang w:val="en-US" w:eastAsia="zh-CN"/>
        </w:rPr>
        <w:t>100</w:t>
      </w:r>
      <w:r>
        <w:rPr>
          <w:rFonts w:hint="eastAsia" w:ascii="仿宋_GB2312" w:hAnsi="仿宋_GB2312" w:eastAsia="仿宋_GB2312" w:cs="仿宋_GB2312"/>
          <w:color w:val="auto"/>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auto"/>
          <w:spacing w:val="0"/>
          <w:w w:val="100"/>
          <w:position w:val="0"/>
          <w:sz w:val="32"/>
          <w:szCs w:val="32"/>
          <w:lang w:eastAsia="zh-CN"/>
        </w:rPr>
      </w:pPr>
      <w:r>
        <w:rPr>
          <w:rFonts w:hint="eastAsia" w:ascii="仿宋_GB2312" w:hAnsi="仿宋_GB2312" w:eastAsia="仿宋_GB2312" w:cs="仿宋_GB2312"/>
          <w:b/>
          <w:bCs/>
          <w:color w:val="auto"/>
          <w:spacing w:val="0"/>
          <w:w w:val="100"/>
          <w:position w:val="0"/>
          <w:sz w:val="32"/>
          <w:szCs w:val="32"/>
          <w:lang w:eastAsia="zh-CN"/>
        </w:rPr>
        <w:t>三、支出决算情况说明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pacing w:val="0"/>
          <w:w w:val="100"/>
          <w:position w:val="0"/>
          <w:sz w:val="32"/>
          <w:szCs w:val="32"/>
        </w:rPr>
        <w:t>本单位</w:t>
      </w:r>
      <w:r>
        <w:rPr>
          <w:rFonts w:hint="eastAsia" w:ascii="仿宋_GB2312" w:hAnsi="仿宋_GB2312" w:eastAsia="仿宋_GB2312" w:cs="仿宋_GB2312"/>
          <w:color w:val="auto"/>
          <w:spacing w:val="0"/>
          <w:w w:val="100"/>
          <w:position w:val="0"/>
          <w:sz w:val="32"/>
          <w:szCs w:val="32"/>
          <w:lang w:eastAsia="zh-CN"/>
        </w:rPr>
        <w:t>2021</w:t>
      </w:r>
      <w:r>
        <w:rPr>
          <w:rFonts w:hint="eastAsia" w:ascii="仿宋_GB2312" w:hAnsi="仿宋_GB2312" w:eastAsia="仿宋_GB2312" w:cs="仿宋_GB2312"/>
          <w:color w:val="auto"/>
          <w:spacing w:val="0"/>
          <w:w w:val="100"/>
          <w:position w:val="0"/>
          <w:sz w:val="32"/>
          <w:szCs w:val="32"/>
        </w:rPr>
        <w:t>年度支出合计</w:t>
      </w:r>
      <w:r>
        <w:rPr>
          <w:rFonts w:hint="eastAsia" w:ascii="仿宋_GB2312" w:hAnsi="仿宋_GB2312" w:eastAsia="仿宋_GB2312" w:cs="仿宋_GB2312"/>
          <w:color w:val="auto"/>
          <w:spacing w:val="0"/>
          <w:w w:val="100"/>
          <w:position w:val="0"/>
          <w:sz w:val="32"/>
          <w:szCs w:val="32"/>
          <w:lang w:val="en-US" w:eastAsia="zh-CN"/>
        </w:rPr>
        <w:t>12927035.1</w:t>
      </w:r>
      <w:r>
        <w:rPr>
          <w:rFonts w:hint="eastAsia" w:ascii="仿宋_GB2312" w:hAnsi="仿宋_GB2312" w:eastAsia="仿宋_GB2312" w:cs="仿宋_GB2312"/>
          <w:color w:val="auto"/>
          <w:spacing w:val="0"/>
          <w:w w:val="100"/>
          <w:position w:val="0"/>
          <w:sz w:val="32"/>
          <w:szCs w:val="32"/>
        </w:rPr>
        <w:t>元，其中：基本支出</w:t>
      </w:r>
      <w:r>
        <w:rPr>
          <w:rFonts w:hint="eastAsia" w:ascii="仿宋_GB2312" w:hAnsi="仿宋_GB2312" w:eastAsia="仿宋_GB2312" w:cs="仿宋_GB2312"/>
          <w:color w:val="auto"/>
          <w:spacing w:val="0"/>
          <w:w w:val="100"/>
          <w:position w:val="0"/>
          <w:sz w:val="32"/>
          <w:szCs w:val="32"/>
          <w:lang w:val="en-US" w:eastAsia="zh-CN"/>
        </w:rPr>
        <w:t>12927035.1</w:t>
      </w:r>
      <w:r>
        <w:rPr>
          <w:rFonts w:hint="eastAsia" w:ascii="仿宋_GB2312" w:hAnsi="仿宋_GB2312" w:eastAsia="仿宋_GB2312" w:cs="仿宋_GB2312"/>
          <w:color w:val="auto"/>
          <w:spacing w:val="0"/>
          <w:w w:val="100"/>
          <w:position w:val="0"/>
          <w:sz w:val="32"/>
          <w:szCs w:val="32"/>
        </w:rPr>
        <w:t>元，占</w:t>
      </w:r>
      <w:r>
        <w:rPr>
          <w:rFonts w:hint="eastAsia" w:ascii="仿宋_GB2312" w:hAnsi="仿宋_GB2312" w:eastAsia="仿宋_GB2312" w:cs="仿宋_GB2312"/>
          <w:color w:val="auto"/>
          <w:spacing w:val="0"/>
          <w:w w:val="100"/>
          <w:position w:val="0"/>
          <w:sz w:val="32"/>
          <w:szCs w:val="32"/>
          <w:lang w:val="en-US" w:eastAsia="zh-CN"/>
        </w:rPr>
        <w:t>100</w:t>
      </w:r>
      <w:r>
        <w:rPr>
          <w:rFonts w:hint="eastAsia" w:ascii="仿宋_GB2312" w:hAnsi="仿宋_GB2312" w:eastAsia="仿宋_GB2312" w:cs="仿宋_GB2312"/>
          <w:color w:val="auto"/>
          <w:spacing w:val="0"/>
          <w:w w:val="100"/>
          <w:position w:val="0"/>
          <w:sz w:val="32"/>
          <w:szCs w:val="32"/>
        </w:rPr>
        <w:t>%</w:t>
      </w:r>
      <w:r>
        <w:rPr>
          <w:rFonts w:hint="eastAsia" w:ascii="仿宋_GB2312" w:hAnsi="仿宋_GB2312" w:eastAsia="仿宋_GB2312" w:cs="仿宋_GB2312"/>
          <w:color w:val="auto"/>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auto"/>
          <w:spacing w:val="0"/>
          <w:w w:val="100"/>
          <w:position w:val="0"/>
          <w:sz w:val="32"/>
          <w:szCs w:val="32"/>
        </w:rPr>
        <w:sectPr>
          <w:footnotePr>
            <w:numFmt w:val="decimal"/>
          </w:footnotePr>
          <w:pgSz w:w="11900" w:h="16840"/>
          <w:pgMar w:top="1226" w:right="1820" w:bottom="1662" w:left="1632" w:header="798" w:footer="3" w:gutter="0"/>
          <w:cols w:space="720" w:num="1"/>
          <w:rtlGutter w:val="0"/>
          <w:docGrid w:linePitch="360" w:charSpace="0"/>
        </w:sectPr>
      </w:pPr>
      <w:r>
        <w:rPr>
          <w:rFonts w:hint="eastAsia" w:ascii="黑体" w:hAnsi="黑体" w:eastAsia="黑体" w:cs="黑体"/>
          <w:b/>
          <w:bCs/>
          <w:i w:val="0"/>
          <w:iCs w:val="0"/>
          <w:smallCaps w:val="0"/>
          <w:strike w:val="0"/>
          <w:color w:val="auto"/>
          <w:spacing w:val="0"/>
          <w:w w:val="100"/>
          <w:position w:val="0"/>
          <w:sz w:val="32"/>
          <w:szCs w:val="32"/>
          <w:lang w:eastAsia="zh-CN"/>
        </w:rPr>
        <w:t>四</w:t>
      </w:r>
      <w:r>
        <w:rPr>
          <w:rFonts w:hint="eastAsia" w:ascii="黑体" w:hAnsi="黑体" w:eastAsia="黑体" w:cs="黑体"/>
          <w:b/>
          <w:bCs/>
          <w:i w:val="0"/>
          <w:iCs w:val="0"/>
          <w:smallCaps w:val="0"/>
          <w:strike w:val="0"/>
          <w:color w:val="auto"/>
          <w:spacing w:val="0"/>
          <w:w w:val="100"/>
          <w:position w:val="0"/>
          <w:sz w:val="32"/>
          <w:szCs w:val="32"/>
        </w:rPr>
        <w:t>、财政拨款收入支出决算总体情况说明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color w:val="auto"/>
          <w:sz w:val="32"/>
          <w:szCs w:val="32"/>
          <w:lang w:val="en-US"/>
        </w:rPr>
      </w:pPr>
      <w:r>
        <w:rPr>
          <w:rFonts w:hint="eastAsia" w:ascii="仿宋_GB2312" w:hAnsi="仿宋_GB2312" w:eastAsia="仿宋_GB2312" w:cs="仿宋_GB2312"/>
          <w:color w:val="auto"/>
          <w:spacing w:val="0"/>
          <w:w w:val="100"/>
          <w:position w:val="0"/>
          <w:sz w:val="32"/>
          <w:szCs w:val="32"/>
        </w:rPr>
        <w:t>本部门（本单位）</w:t>
      </w:r>
      <w:r>
        <w:rPr>
          <w:rFonts w:hint="eastAsia" w:ascii="仿宋_GB2312" w:hAnsi="仿宋_GB2312" w:eastAsia="仿宋_GB2312" w:cs="仿宋_GB2312"/>
          <w:color w:val="auto"/>
          <w:spacing w:val="0"/>
          <w:w w:val="100"/>
          <w:position w:val="0"/>
          <w:sz w:val="32"/>
          <w:szCs w:val="32"/>
          <w:lang w:eastAsia="zh-CN"/>
        </w:rPr>
        <w:t>2021</w:t>
      </w:r>
      <w:r>
        <w:rPr>
          <w:rFonts w:hint="eastAsia" w:ascii="仿宋_GB2312" w:hAnsi="仿宋_GB2312" w:eastAsia="仿宋_GB2312" w:cs="仿宋_GB2312"/>
          <w:color w:val="auto"/>
          <w:spacing w:val="0"/>
          <w:w w:val="100"/>
          <w:position w:val="0"/>
          <w:sz w:val="32"/>
          <w:szCs w:val="32"/>
        </w:rPr>
        <w:t>年度财政拨款收入</w:t>
      </w:r>
      <w:r>
        <w:rPr>
          <w:rFonts w:hint="eastAsia" w:ascii="仿宋_GB2312" w:hAnsi="仿宋_GB2312" w:eastAsia="仿宋_GB2312" w:cs="仿宋_GB2312"/>
          <w:color w:val="auto"/>
          <w:spacing w:val="0"/>
          <w:w w:val="100"/>
          <w:position w:val="0"/>
          <w:sz w:val="32"/>
          <w:szCs w:val="32"/>
          <w:lang w:val="en-US" w:eastAsia="zh-CN"/>
        </w:rPr>
        <w:t>12828721.33</w:t>
      </w:r>
      <w:r>
        <w:rPr>
          <w:rFonts w:hint="eastAsia" w:ascii="仿宋_GB2312" w:hAnsi="仿宋_GB2312" w:eastAsia="仿宋_GB2312" w:cs="仿宋_GB2312"/>
          <w:color w:val="auto"/>
          <w:spacing w:val="0"/>
          <w:w w:val="100"/>
          <w:position w:val="0"/>
          <w:sz w:val="32"/>
          <w:szCs w:val="32"/>
        </w:rPr>
        <w:t>元，较上年决算数增加</w:t>
      </w:r>
      <w:r>
        <w:rPr>
          <w:rFonts w:hint="eastAsia" w:ascii="仿宋_GB2312" w:hAnsi="仿宋_GB2312" w:eastAsia="仿宋_GB2312" w:cs="仿宋_GB2312"/>
          <w:color w:val="auto"/>
          <w:spacing w:val="0"/>
          <w:w w:val="100"/>
          <w:position w:val="0"/>
          <w:sz w:val="32"/>
          <w:szCs w:val="32"/>
          <w:lang w:val="en-US" w:eastAsia="zh-CN"/>
        </w:rPr>
        <w:t>2079633.66</w:t>
      </w:r>
      <w:r>
        <w:rPr>
          <w:rFonts w:hint="eastAsia" w:ascii="仿宋_GB2312" w:hAnsi="仿宋_GB2312" w:eastAsia="仿宋_GB2312" w:cs="仿宋_GB2312"/>
          <w:color w:val="auto"/>
          <w:spacing w:val="0"/>
          <w:w w:val="100"/>
          <w:position w:val="0"/>
          <w:sz w:val="32"/>
          <w:szCs w:val="32"/>
        </w:rPr>
        <w:t>元，增长</w:t>
      </w:r>
      <w:r>
        <w:rPr>
          <w:rFonts w:hint="eastAsia" w:ascii="仿宋_GB2312" w:hAnsi="仿宋_GB2312" w:eastAsia="仿宋_GB2312" w:cs="仿宋_GB2312"/>
          <w:color w:val="auto"/>
          <w:spacing w:val="0"/>
          <w:w w:val="100"/>
          <w:position w:val="0"/>
          <w:sz w:val="32"/>
          <w:szCs w:val="32"/>
          <w:lang w:val="en-US" w:eastAsia="zh-CN"/>
        </w:rPr>
        <w:t>20.5%</w:t>
      </w:r>
      <w:r>
        <w:rPr>
          <w:rFonts w:hint="eastAsia" w:ascii="仿宋_GB2312" w:hAnsi="仿宋_GB2312" w:eastAsia="仿宋_GB2312" w:cs="仿宋_GB2312"/>
          <w:color w:val="auto"/>
          <w:spacing w:val="0"/>
          <w:w w:val="100"/>
          <w:position w:val="0"/>
          <w:sz w:val="32"/>
          <w:szCs w:val="32"/>
        </w:rPr>
        <w:t>。</w:t>
      </w:r>
      <w:r>
        <w:rPr>
          <w:rFonts w:hint="eastAsia" w:ascii="仿宋_GB2312" w:eastAsia="仿宋_GB2312"/>
          <w:color w:val="auto"/>
          <w:sz w:val="30"/>
          <w:szCs w:val="30"/>
        </w:rPr>
        <w:t>主要原因是</w:t>
      </w:r>
      <w:r>
        <w:rPr>
          <w:rFonts w:hint="eastAsia" w:ascii="仿宋_GB2312" w:eastAsia="仿宋_GB2312"/>
          <w:color w:val="auto"/>
          <w:sz w:val="30"/>
          <w:szCs w:val="30"/>
          <w:lang w:val="en-US" w:eastAsia="zh-CN"/>
        </w:rPr>
        <w:t>公务接待费用</w:t>
      </w:r>
      <w:r>
        <w:rPr>
          <w:rFonts w:hint="eastAsia" w:ascii="仿宋_GB2312" w:eastAsia="仿宋_GB2312"/>
          <w:color w:val="auto"/>
          <w:sz w:val="30"/>
          <w:szCs w:val="30"/>
          <w:lang w:eastAsia="zh-CN"/>
        </w:rPr>
        <w:t>和人员经费</w:t>
      </w:r>
      <w:r>
        <w:rPr>
          <w:rFonts w:hint="eastAsia" w:ascii="仿宋_GB2312" w:eastAsia="仿宋_GB2312"/>
          <w:color w:val="auto"/>
          <w:sz w:val="30"/>
          <w:szCs w:val="30"/>
          <w:lang w:val="en-US" w:eastAsia="zh-CN"/>
        </w:rPr>
        <w:t>增加，收入相应增加。</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0"/>
          <w:w w:val="100"/>
          <w:position w:val="0"/>
          <w:sz w:val="32"/>
          <w:szCs w:val="32"/>
        </w:rPr>
        <w:t>本部门（本单位）</w:t>
      </w:r>
      <w:r>
        <w:rPr>
          <w:rFonts w:hint="eastAsia" w:ascii="仿宋_GB2312" w:hAnsi="仿宋_GB2312" w:eastAsia="仿宋_GB2312" w:cs="仿宋_GB2312"/>
          <w:color w:val="auto"/>
          <w:spacing w:val="0"/>
          <w:w w:val="100"/>
          <w:position w:val="0"/>
          <w:sz w:val="32"/>
          <w:szCs w:val="32"/>
          <w:lang w:eastAsia="zh-CN"/>
        </w:rPr>
        <w:t>2021</w:t>
      </w:r>
      <w:r>
        <w:rPr>
          <w:rFonts w:hint="eastAsia" w:ascii="仿宋_GB2312" w:hAnsi="仿宋_GB2312" w:eastAsia="仿宋_GB2312" w:cs="仿宋_GB2312"/>
          <w:color w:val="auto"/>
          <w:spacing w:val="0"/>
          <w:w w:val="100"/>
          <w:position w:val="0"/>
          <w:sz w:val="32"/>
          <w:szCs w:val="32"/>
        </w:rPr>
        <w:t>年度财政拨款支出</w:t>
      </w:r>
      <w:r>
        <w:rPr>
          <w:rFonts w:hint="eastAsia" w:ascii="仿宋_GB2312" w:hAnsi="仿宋_GB2312" w:eastAsia="仿宋_GB2312" w:cs="仿宋_GB2312"/>
          <w:color w:val="auto"/>
          <w:spacing w:val="0"/>
          <w:w w:val="100"/>
          <w:position w:val="0"/>
          <w:sz w:val="32"/>
          <w:szCs w:val="32"/>
          <w:lang w:val="en-US" w:eastAsia="zh-CN"/>
        </w:rPr>
        <w:t>12927035.1</w:t>
      </w:r>
      <w:r>
        <w:rPr>
          <w:rFonts w:hint="eastAsia" w:ascii="仿宋_GB2312" w:hAnsi="仿宋_GB2312" w:eastAsia="仿宋_GB2312" w:cs="仿宋_GB2312"/>
          <w:color w:val="auto"/>
          <w:spacing w:val="0"/>
          <w:w w:val="100"/>
          <w:position w:val="0"/>
          <w:sz w:val="32"/>
          <w:szCs w:val="32"/>
        </w:rPr>
        <w:t>元，较上年决算数增加</w:t>
      </w:r>
      <w:r>
        <w:rPr>
          <w:rFonts w:hint="eastAsia" w:ascii="仿宋_GB2312" w:hAnsi="仿宋_GB2312" w:eastAsia="仿宋_GB2312" w:cs="仿宋_GB2312"/>
          <w:color w:val="auto"/>
          <w:spacing w:val="0"/>
          <w:w w:val="100"/>
          <w:position w:val="0"/>
          <w:sz w:val="32"/>
          <w:szCs w:val="32"/>
          <w:lang w:val="en-US" w:eastAsia="zh-CN"/>
        </w:rPr>
        <w:t>2222363.52</w:t>
      </w:r>
      <w:r>
        <w:rPr>
          <w:rFonts w:hint="eastAsia" w:ascii="仿宋_GB2312" w:hAnsi="仿宋_GB2312" w:eastAsia="仿宋_GB2312" w:cs="仿宋_GB2312"/>
          <w:color w:val="auto"/>
          <w:spacing w:val="0"/>
          <w:w w:val="100"/>
          <w:position w:val="0"/>
          <w:sz w:val="32"/>
          <w:szCs w:val="32"/>
        </w:rPr>
        <w:t>元，增</w:t>
      </w:r>
      <w:r>
        <w:rPr>
          <w:rFonts w:hint="eastAsia" w:ascii="仿宋_GB2312" w:hAnsi="仿宋_GB2312" w:eastAsia="仿宋_GB2312" w:cs="仿宋_GB2312"/>
          <w:color w:val="auto"/>
          <w:spacing w:val="0"/>
          <w:w w:val="100"/>
          <w:position w:val="0"/>
          <w:sz w:val="32"/>
          <w:szCs w:val="32"/>
          <w:lang w:val="en-US" w:eastAsia="zh-CN"/>
        </w:rPr>
        <w:t>22.04%</w:t>
      </w:r>
      <w:r>
        <w:rPr>
          <w:rFonts w:hint="eastAsia" w:ascii="仿宋_GB2312" w:hAnsi="仿宋_GB2312" w:eastAsia="仿宋_GB2312" w:cs="仿宋_GB2312"/>
          <w:color w:val="auto"/>
          <w:spacing w:val="0"/>
          <w:w w:val="100"/>
          <w:position w:val="0"/>
          <w:sz w:val="32"/>
          <w:szCs w:val="32"/>
        </w:rPr>
        <w:t>。</w:t>
      </w:r>
      <w:r>
        <w:rPr>
          <w:rFonts w:hint="eastAsia" w:ascii="仿宋_GB2312" w:eastAsia="仿宋_GB2312"/>
          <w:color w:val="auto"/>
          <w:sz w:val="30"/>
          <w:szCs w:val="30"/>
        </w:rPr>
        <w:t>主要原因是</w:t>
      </w:r>
      <w:r>
        <w:rPr>
          <w:rFonts w:hint="eastAsia" w:ascii="仿宋_GB2312" w:eastAsia="仿宋_GB2312"/>
          <w:color w:val="auto"/>
          <w:sz w:val="30"/>
          <w:szCs w:val="30"/>
          <w:lang w:val="en-US" w:eastAsia="zh-CN"/>
        </w:rPr>
        <w:t>公务接待费用</w:t>
      </w:r>
      <w:r>
        <w:rPr>
          <w:rFonts w:hint="eastAsia" w:ascii="仿宋_GB2312" w:eastAsia="仿宋_GB2312"/>
          <w:color w:val="auto"/>
          <w:sz w:val="30"/>
          <w:szCs w:val="30"/>
          <w:lang w:eastAsia="zh-CN"/>
        </w:rPr>
        <w:t>和人员经费</w:t>
      </w:r>
      <w:r>
        <w:rPr>
          <w:rFonts w:hint="eastAsia" w:ascii="仿宋_GB2312" w:eastAsia="仿宋_GB2312"/>
          <w:color w:val="auto"/>
          <w:sz w:val="30"/>
          <w:szCs w:val="30"/>
          <w:lang w:val="en-US" w:eastAsia="zh-CN"/>
        </w:rPr>
        <w:t>增加，收入相应增加。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auto"/>
          <w:spacing w:val="0"/>
          <w:w w:val="100"/>
          <w:position w:val="0"/>
          <w:sz w:val="32"/>
          <w:szCs w:val="32"/>
          <w:lang w:eastAsia="zh-CN"/>
        </w:rPr>
      </w:pPr>
      <w:r>
        <w:rPr>
          <w:rFonts w:hint="eastAsia" w:ascii="仿宋_GB2312" w:hAnsi="仿宋_GB2312" w:eastAsia="仿宋_GB2312" w:cs="仿宋_GB2312"/>
          <w:b/>
          <w:bCs/>
          <w:color w:val="auto"/>
          <w:spacing w:val="0"/>
          <w:w w:val="100"/>
          <w:position w:val="0"/>
          <w:sz w:val="32"/>
          <w:szCs w:val="32"/>
          <w:lang w:eastAsia="zh-CN"/>
        </w:rPr>
        <w:t>五、一般公共预算财政拨款支出决算情况说明</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0"/>
          <w:w w:val="100"/>
          <w:position w:val="0"/>
          <w:sz w:val="32"/>
          <w:szCs w:val="32"/>
          <w:lang w:val="en-US" w:eastAsia="zh-CN"/>
        </w:rPr>
        <w:t xml:space="preserve"> 2021 年度一般公共预算财政拨款支出12294750.11元，占本年支出的 100%，较上年决算数减少362306.84元，减少2.86%。</w:t>
      </w:r>
      <w:r>
        <w:rPr>
          <w:rFonts w:hint="eastAsia" w:ascii="仿宋_GB2312" w:eastAsia="仿宋_GB2312"/>
          <w:color w:val="auto"/>
          <w:sz w:val="30"/>
          <w:szCs w:val="30"/>
        </w:rPr>
        <w:t>主要原因是</w:t>
      </w:r>
      <w:r>
        <w:rPr>
          <w:rFonts w:hint="eastAsia" w:ascii="仿宋_GB2312" w:eastAsia="仿宋_GB2312"/>
          <w:color w:val="auto"/>
          <w:sz w:val="30"/>
          <w:szCs w:val="30"/>
          <w:lang w:val="en-US" w:eastAsia="zh-CN"/>
        </w:rPr>
        <w:t>结转资金减少。</w:t>
      </w:r>
    </w:p>
    <w:p>
      <w:pPr>
        <w:pStyle w:val="13"/>
        <w:keepNext w:val="0"/>
        <w:keepLines w:val="0"/>
        <w:pageBreakBefore w:val="0"/>
        <w:widowControl w:val="0"/>
        <w:shd w:val="clear" w:color="auto" w:fill="auto"/>
        <w:tabs>
          <w:tab w:val="left" w:leader="dot" w:pos="5179"/>
        </w:tabs>
        <w:kinsoku/>
        <w:wordWrap/>
        <w:overflowPunct/>
        <w:topLinePunct w:val="0"/>
        <w:autoSpaceDE/>
        <w:autoSpaceDN/>
        <w:bidi w:val="0"/>
        <w:adjustRightInd/>
        <w:snapToGrid/>
        <w:spacing w:before="0" w:after="0" w:line="360" w:lineRule="auto"/>
        <w:ind w:left="0" w:leftChars="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0"/>
          <w:w w:val="100"/>
          <w:position w:val="0"/>
          <w:sz w:val="32"/>
          <w:szCs w:val="32"/>
          <w:lang w:val="en-US" w:eastAsia="zh-CN"/>
        </w:rPr>
        <w:t>主要用于以下几个方面：</w:t>
      </w:r>
      <w:r>
        <w:rPr>
          <w:rFonts w:hint="eastAsia" w:ascii="仿宋_GB2312" w:eastAsia="仿宋_GB2312"/>
          <w:b w:val="0"/>
          <w:bCs w:val="0"/>
          <w:color w:val="auto"/>
          <w:sz w:val="30"/>
          <w:szCs w:val="30"/>
        </w:rPr>
        <w:t>一般公共服务支出</w:t>
      </w:r>
      <w:r>
        <w:rPr>
          <w:rFonts w:hint="eastAsia" w:ascii="仿宋_GB2312" w:eastAsia="仿宋_GB2312"/>
          <w:color w:val="auto"/>
          <w:sz w:val="30"/>
          <w:szCs w:val="30"/>
          <w:lang w:val="en-US" w:eastAsia="zh-CN"/>
        </w:rPr>
        <w:t>11671724.35</w:t>
      </w:r>
      <w:r>
        <w:rPr>
          <w:rFonts w:hint="eastAsia" w:ascii="仿宋_GB2312" w:eastAsia="仿宋_GB2312"/>
          <w:b w:val="0"/>
          <w:bCs w:val="0"/>
          <w:color w:val="auto"/>
          <w:sz w:val="30"/>
          <w:szCs w:val="30"/>
        </w:rPr>
        <w:t>元，占</w:t>
      </w:r>
      <w:r>
        <w:rPr>
          <w:rFonts w:hint="eastAsia" w:ascii="仿宋_GB2312" w:eastAsia="仿宋_GB2312"/>
          <w:b w:val="0"/>
          <w:bCs w:val="0"/>
          <w:color w:val="auto"/>
          <w:sz w:val="30"/>
          <w:szCs w:val="30"/>
          <w:lang w:val="en-US" w:eastAsia="zh-CN"/>
        </w:rPr>
        <w:t>94.93</w:t>
      </w:r>
      <w:r>
        <w:rPr>
          <w:rFonts w:hint="eastAsia" w:ascii="仿宋_GB2312" w:eastAsia="仿宋_GB2312"/>
          <w:b w:val="0"/>
          <w:bCs w:val="0"/>
          <w:color w:val="auto"/>
          <w:sz w:val="30"/>
          <w:szCs w:val="30"/>
        </w:rPr>
        <w:t>%；社会保障和就业支出</w:t>
      </w:r>
      <w:r>
        <w:rPr>
          <w:rFonts w:hint="eastAsia" w:ascii="仿宋_GB2312" w:eastAsia="仿宋_GB2312"/>
          <w:b w:val="0"/>
          <w:bCs w:val="0"/>
          <w:color w:val="auto"/>
          <w:sz w:val="30"/>
          <w:szCs w:val="30"/>
          <w:lang w:val="en-US" w:eastAsia="zh-CN"/>
        </w:rPr>
        <w:t>581295.76</w:t>
      </w:r>
      <w:r>
        <w:rPr>
          <w:rFonts w:hint="eastAsia" w:ascii="仿宋_GB2312" w:eastAsia="仿宋_GB2312"/>
          <w:b w:val="0"/>
          <w:bCs w:val="0"/>
          <w:color w:val="auto"/>
          <w:sz w:val="30"/>
          <w:szCs w:val="30"/>
        </w:rPr>
        <w:t>元，占</w:t>
      </w:r>
      <w:r>
        <w:rPr>
          <w:rFonts w:hint="eastAsia" w:ascii="仿宋_GB2312" w:eastAsia="仿宋_GB2312"/>
          <w:b w:val="0"/>
          <w:bCs w:val="0"/>
          <w:color w:val="auto"/>
          <w:sz w:val="30"/>
          <w:szCs w:val="30"/>
          <w:lang w:val="en-US" w:eastAsia="zh-CN"/>
        </w:rPr>
        <w:t>4.73</w:t>
      </w:r>
      <w:r>
        <w:rPr>
          <w:rFonts w:hint="eastAsia" w:ascii="仿宋_GB2312" w:eastAsia="仿宋_GB2312"/>
          <w:b w:val="0"/>
          <w:bCs w:val="0"/>
          <w:color w:val="auto"/>
          <w:sz w:val="30"/>
          <w:szCs w:val="30"/>
        </w:rPr>
        <w:t>；</w:t>
      </w:r>
      <w:r>
        <w:rPr>
          <w:rFonts w:hint="eastAsia" w:ascii="仿宋_GB2312" w:eastAsia="仿宋_GB2312"/>
          <w:b w:val="0"/>
          <w:bCs w:val="0"/>
          <w:color w:val="auto"/>
          <w:sz w:val="30"/>
          <w:szCs w:val="30"/>
          <w:lang w:eastAsia="zh-CN"/>
        </w:rPr>
        <w:t>卫生健康支出</w:t>
      </w:r>
      <w:r>
        <w:rPr>
          <w:rFonts w:hint="eastAsia" w:ascii="仿宋_GB2312" w:eastAsia="仿宋_GB2312"/>
          <w:b w:val="0"/>
          <w:bCs w:val="0"/>
          <w:color w:val="auto"/>
          <w:sz w:val="30"/>
          <w:szCs w:val="30"/>
          <w:lang w:val="en-US" w:eastAsia="zh-CN"/>
        </w:rPr>
        <w:t>41730</w:t>
      </w:r>
      <w:r>
        <w:rPr>
          <w:rFonts w:hint="eastAsia" w:ascii="仿宋_GB2312" w:eastAsia="仿宋_GB2312"/>
          <w:b w:val="0"/>
          <w:bCs w:val="0"/>
          <w:color w:val="auto"/>
          <w:sz w:val="30"/>
          <w:szCs w:val="30"/>
          <w:lang w:eastAsia="zh-CN"/>
        </w:rPr>
        <w:t>元，占</w:t>
      </w:r>
      <w:r>
        <w:rPr>
          <w:rFonts w:hint="eastAsia" w:ascii="仿宋_GB2312" w:eastAsia="仿宋_GB2312"/>
          <w:b w:val="0"/>
          <w:bCs w:val="0"/>
          <w:color w:val="auto"/>
          <w:sz w:val="30"/>
          <w:szCs w:val="30"/>
          <w:lang w:val="en-US" w:eastAsia="zh-CN"/>
        </w:rPr>
        <w:t>0.34</w:t>
      </w:r>
      <w:r>
        <w:rPr>
          <w:rFonts w:hint="eastAsia" w:ascii="仿宋_GB2312" w:eastAsia="仿宋_GB2312"/>
          <w:b w:val="0"/>
          <w:bCs w:val="0"/>
          <w:color w:val="auto"/>
          <w:sz w:val="30"/>
          <w:szCs w:val="30"/>
        </w:rPr>
        <w:t>%；</w:t>
      </w:r>
      <w:r>
        <w:rPr>
          <w:rFonts w:hint="eastAsia" w:ascii="仿宋_GB2312" w:eastAsia="仿宋_GB2312"/>
          <w:b w:val="0"/>
          <w:bCs w:val="0"/>
          <w:color w:val="auto"/>
          <w:sz w:val="30"/>
          <w:szCs w:val="30"/>
          <w:lang w:val="en-US" w:eastAsia="zh-CN"/>
        </w:rPr>
        <w:t>就业补助资金支出456586万</w:t>
      </w:r>
      <w:r>
        <w:rPr>
          <w:rFonts w:hint="eastAsia" w:ascii="仿宋_GB2312" w:eastAsia="仿宋_GB2312"/>
          <w:b w:val="0"/>
          <w:bCs w:val="0"/>
          <w:color w:val="auto"/>
          <w:sz w:val="30"/>
          <w:szCs w:val="30"/>
          <w:lang w:eastAsia="zh-CN"/>
        </w:rPr>
        <w:t>元，占</w:t>
      </w:r>
      <w:r>
        <w:rPr>
          <w:rFonts w:hint="eastAsia" w:ascii="仿宋_GB2312" w:eastAsia="仿宋_GB2312"/>
          <w:b w:val="0"/>
          <w:bCs w:val="0"/>
          <w:color w:val="auto"/>
          <w:sz w:val="30"/>
          <w:szCs w:val="30"/>
          <w:lang w:val="en-US" w:eastAsia="zh-CN"/>
        </w:rPr>
        <w:t>3.71</w:t>
      </w:r>
      <w:r>
        <w:rPr>
          <w:rFonts w:hint="eastAsia" w:ascii="仿宋_GB2312" w:eastAsia="仿宋_GB2312"/>
          <w:b w:val="0"/>
          <w:bCs w:val="0"/>
          <w:color w:val="auto"/>
          <w:sz w:val="30"/>
          <w:szCs w:val="30"/>
        </w:rPr>
        <w:t>%</w:t>
      </w:r>
      <w:r>
        <w:rPr>
          <w:rFonts w:hint="eastAsia" w:ascii="仿宋" w:hAnsi="仿宋" w:eastAsia="仿宋" w:cs="仿宋"/>
          <w:b w:val="0"/>
          <w:bCs w:val="0"/>
          <w:color w:val="auto"/>
          <w:sz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default" w:ascii="仿宋_GB2312" w:hAnsi="仿宋_GB2312" w:eastAsia="仿宋_GB2312" w:cs="仿宋_GB2312"/>
          <w:b/>
          <w:bCs/>
          <w:color w:val="auto"/>
          <w:spacing w:val="0"/>
          <w:w w:val="100"/>
          <w:position w:val="0"/>
          <w:sz w:val="32"/>
          <w:szCs w:val="32"/>
          <w:lang w:val="en-US" w:eastAsia="zh-CN"/>
        </w:rPr>
      </w:pPr>
      <w:r>
        <w:rPr>
          <w:rFonts w:hint="eastAsia" w:ascii="仿宋_GB2312" w:hAnsi="仿宋_GB2312" w:eastAsia="仿宋_GB2312" w:cs="仿宋_GB2312"/>
          <w:b/>
          <w:bCs/>
          <w:color w:val="auto"/>
          <w:spacing w:val="0"/>
          <w:w w:val="100"/>
          <w:position w:val="0"/>
          <w:sz w:val="32"/>
          <w:szCs w:val="32"/>
          <w:lang w:eastAsia="zh-CN"/>
        </w:rPr>
        <w:t>六、</w:t>
      </w:r>
      <w:r>
        <w:rPr>
          <w:rFonts w:hint="eastAsia" w:ascii="仿宋_GB2312" w:hAnsi="仿宋_GB2312" w:eastAsia="仿宋_GB2312" w:cs="仿宋_GB2312"/>
          <w:b/>
          <w:bCs/>
          <w:color w:val="auto"/>
          <w:spacing w:val="0"/>
          <w:w w:val="100"/>
          <w:position w:val="0"/>
          <w:sz w:val="32"/>
          <w:szCs w:val="32"/>
          <w:lang w:val="en-US" w:eastAsia="zh-CN"/>
        </w:rPr>
        <w:t>一般公共预算财政拨款基本支出决算情况说明</w:t>
      </w:r>
    </w:p>
    <w:p>
      <w:pPr>
        <w:pStyle w:val="13"/>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本单位</w:t>
      </w:r>
      <w:r>
        <w:rPr>
          <w:rFonts w:hint="eastAsia" w:ascii="仿宋_GB2312" w:hAnsi="仿宋_GB2312" w:eastAsia="仿宋_GB2312" w:cs="仿宋_GB2312"/>
          <w:color w:val="auto"/>
          <w:spacing w:val="0"/>
          <w:w w:val="100"/>
          <w:position w:val="0"/>
          <w:sz w:val="32"/>
          <w:szCs w:val="32"/>
          <w:lang w:eastAsia="zh-CN"/>
        </w:rPr>
        <w:t>2021</w:t>
      </w:r>
      <w:r>
        <w:rPr>
          <w:rFonts w:hint="eastAsia" w:ascii="仿宋_GB2312" w:hAnsi="仿宋_GB2312" w:eastAsia="仿宋_GB2312" w:cs="仿宋_GB2312"/>
          <w:color w:val="auto"/>
          <w:spacing w:val="0"/>
          <w:w w:val="100"/>
          <w:position w:val="0"/>
          <w:sz w:val="32"/>
          <w:szCs w:val="32"/>
        </w:rPr>
        <w:t>年度一般公共财政拨款基本支出</w:t>
      </w:r>
      <w:r>
        <w:rPr>
          <w:rFonts w:hint="eastAsia" w:ascii="仿宋_GB2312" w:hAnsi="仿宋_GB2312" w:eastAsia="仿宋_GB2312" w:cs="仿宋_GB2312"/>
          <w:color w:val="auto"/>
          <w:spacing w:val="0"/>
          <w:w w:val="100"/>
          <w:position w:val="0"/>
          <w:sz w:val="32"/>
          <w:szCs w:val="32"/>
          <w:lang w:val="en-US" w:eastAsia="zh-CN"/>
        </w:rPr>
        <w:t>12294750.11</w:t>
      </w:r>
      <w:r>
        <w:rPr>
          <w:rFonts w:hint="eastAsia" w:ascii="仿宋_GB2312" w:hAnsi="仿宋_GB2312" w:eastAsia="仿宋_GB2312" w:cs="仿宋_GB2312"/>
          <w:color w:val="auto"/>
          <w:spacing w:val="0"/>
          <w:w w:val="100"/>
          <w:position w:val="0"/>
          <w:sz w:val="32"/>
          <w:szCs w:val="32"/>
        </w:rPr>
        <w:t>元。其中：人员经费</w:t>
      </w:r>
      <w:r>
        <w:rPr>
          <w:rFonts w:hint="eastAsia" w:ascii="仿宋_GB2312" w:hAnsi="仿宋_GB2312" w:eastAsia="仿宋_GB2312" w:cs="仿宋_GB2312"/>
          <w:color w:val="auto"/>
          <w:spacing w:val="0"/>
          <w:w w:val="100"/>
          <w:position w:val="0"/>
          <w:sz w:val="32"/>
          <w:szCs w:val="32"/>
          <w:lang w:val="en-US" w:eastAsia="zh-CN"/>
        </w:rPr>
        <w:t>1018731.26</w:t>
      </w:r>
      <w:r>
        <w:rPr>
          <w:rFonts w:hint="eastAsia" w:ascii="仿宋_GB2312" w:hAnsi="仿宋_GB2312" w:eastAsia="仿宋_GB2312" w:cs="仿宋_GB2312"/>
          <w:color w:val="auto"/>
          <w:spacing w:val="0"/>
          <w:w w:val="100"/>
          <w:position w:val="0"/>
          <w:sz w:val="32"/>
          <w:szCs w:val="32"/>
        </w:rPr>
        <w:t>元，较上年</w:t>
      </w:r>
      <w:r>
        <w:rPr>
          <w:rFonts w:hint="eastAsia" w:ascii="仿宋_GB2312" w:hAnsi="仿宋_GB2312" w:eastAsia="仿宋_GB2312" w:cs="仿宋_GB2312"/>
          <w:color w:val="auto"/>
          <w:spacing w:val="0"/>
          <w:w w:val="100"/>
          <w:position w:val="0"/>
          <w:sz w:val="32"/>
          <w:szCs w:val="32"/>
          <w:lang w:val="en-US" w:eastAsia="zh-CN"/>
        </w:rPr>
        <w:t>增加101570.2</w:t>
      </w:r>
      <w:r>
        <w:rPr>
          <w:rFonts w:hint="eastAsia" w:ascii="仿宋_GB2312" w:hAnsi="仿宋_GB2312" w:eastAsia="仿宋_GB2312" w:cs="仿宋_GB2312"/>
          <w:color w:val="auto"/>
          <w:spacing w:val="0"/>
          <w:w w:val="100"/>
          <w:position w:val="0"/>
          <w:sz w:val="32"/>
          <w:szCs w:val="32"/>
        </w:rPr>
        <w:t>元，主要原因是</w:t>
      </w:r>
      <w:r>
        <w:rPr>
          <w:rFonts w:hint="eastAsia" w:ascii="仿宋_GB2312" w:hAnsi="仿宋_GB2312" w:eastAsia="仿宋_GB2312" w:cs="仿宋_GB2312"/>
          <w:color w:val="auto"/>
          <w:spacing w:val="0"/>
          <w:w w:val="100"/>
          <w:position w:val="0"/>
          <w:sz w:val="32"/>
          <w:szCs w:val="32"/>
          <w:lang w:val="en-US" w:eastAsia="zh-CN"/>
        </w:rPr>
        <w:t>奖励金、生活补助增加</w:t>
      </w:r>
      <w:r>
        <w:rPr>
          <w:rFonts w:hint="eastAsia" w:ascii="仿宋_GB2312" w:hAnsi="仿宋_GB2312" w:eastAsia="仿宋_GB2312" w:cs="仿宋_GB2312"/>
          <w:color w:val="auto"/>
          <w:spacing w:val="0"/>
          <w:w w:val="100"/>
          <w:position w:val="0"/>
          <w:sz w:val="32"/>
          <w:szCs w:val="32"/>
        </w:rPr>
        <w:t>。人员经费用途主要包括工资福利支出、对个人和家庭的补助、奖金、社会保障缴费等</w:t>
      </w:r>
      <w:r>
        <w:rPr>
          <w:rFonts w:hint="eastAsia" w:ascii="仿宋_GB2312" w:hAnsi="仿宋_GB2312" w:eastAsia="仿宋_GB2312" w:cs="仿宋_GB2312"/>
          <w:color w:val="auto"/>
          <w:spacing w:val="0"/>
          <w:w w:val="100"/>
          <w:position w:val="0"/>
          <w:sz w:val="32"/>
          <w:szCs w:val="32"/>
          <w:lang w:val="en-US" w:eastAsia="zh-CN" w:bidi="en-US"/>
        </w:rPr>
        <w:t>。</w:t>
      </w:r>
      <w:r>
        <w:rPr>
          <w:rFonts w:hint="eastAsia" w:ascii="仿宋_GB2312" w:hAnsi="仿宋_GB2312" w:eastAsia="仿宋_GB2312" w:cs="仿宋_GB2312"/>
          <w:color w:val="auto"/>
          <w:spacing w:val="0"/>
          <w:w w:val="100"/>
          <w:position w:val="0"/>
          <w:sz w:val="32"/>
          <w:szCs w:val="32"/>
        </w:rPr>
        <w:t>公用经费</w:t>
      </w:r>
      <w:r>
        <w:rPr>
          <w:rFonts w:hint="eastAsia" w:ascii="仿宋_GB2312" w:hAnsi="仿宋_GB2312" w:eastAsia="仿宋_GB2312" w:cs="仿宋_GB2312"/>
          <w:color w:val="auto"/>
          <w:spacing w:val="0"/>
          <w:w w:val="100"/>
          <w:position w:val="0"/>
          <w:sz w:val="32"/>
          <w:szCs w:val="32"/>
          <w:lang w:val="en-US" w:eastAsia="zh-CN"/>
        </w:rPr>
        <w:t>11135374.45</w:t>
      </w:r>
      <w:r>
        <w:rPr>
          <w:rFonts w:hint="eastAsia" w:ascii="仿宋_GB2312" w:hAnsi="仿宋_GB2312" w:eastAsia="仿宋_GB2312" w:cs="仿宋_GB2312"/>
          <w:color w:val="auto"/>
          <w:spacing w:val="0"/>
          <w:w w:val="100"/>
          <w:position w:val="0"/>
          <w:sz w:val="32"/>
          <w:szCs w:val="32"/>
        </w:rPr>
        <w:t>元，公用经费用途主要包括办公费、</w:t>
      </w:r>
      <w:r>
        <w:rPr>
          <w:rFonts w:hint="eastAsia" w:ascii="仿宋_GB2312" w:hAnsi="仿宋_GB2312" w:eastAsia="仿宋_GB2312" w:cs="仿宋_GB2312"/>
          <w:color w:val="auto"/>
          <w:spacing w:val="0"/>
          <w:w w:val="100"/>
          <w:position w:val="0"/>
          <w:sz w:val="32"/>
          <w:szCs w:val="32"/>
          <w:lang w:val="en-US" w:eastAsia="zh-CN"/>
        </w:rPr>
        <w:t>电费、水费、取暖费、交通费用、维修（护）费</w:t>
      </w:r>
      <w:r>
        <w:rPr>
          <w:rFonts w:hint="eastAsia" w:ascii="仿宋_GB2312" w:hAnsi="仿宋_GB2312" w:eastAsia="仿宋_GB2312" w:cs="仿宋_GB2312"/>
          <w:color w:val="auto"/>
          <w:spacing w:val="0"/>
          <w:w w:val="100"/>
          <w:position w:val="0"/>
          <w:sz w:val="32"/>
          <w:szCs w:val="32"/>
        </w:rPr>
        <w:t>等）。</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auto"/>
          <w:spacing w:val="0"/>
          <w:w w:val="100"/>
          <w:position w:val="0"/>
          <w:sz w:val="32"/>
          <w:szCs w:val="32"/>
        </w:rPr>
      </w:pPr>
      <w:r>
        <w:rPr>
          <w:rFonts w:hint="eastAsia" w:ascii="黑体" w:hAnsi="黑体" w:eastAsia="黑体" w:cs="黑体"/>
          <w:b/>
          <w:bCs/>
          <w:i w:val="0"/>
          <w:iCs w:val="0"/>
          <w:smallCaps w:val="0"/>
          <w:strike w:val="0"/>
          <w:color w:val="auto"/>
          <w:spacing w:val="0"/>
          <w:w w:val="100"/>
          <w:position w:val="0"/>
          <w:sz w:val="32"/>
          <w:szCs w:val="32"/>
          <w:lang w:val="zh-CN" w:eastAsia="zh-CN"/>
        </w:rPr>
        <w:t>七、</w:t>
      </w:r>
      <w:r>
        <w:rPr>
          <w:rFonts w:hint="eastAsia" w:ascii="黑体" w:hAnsi="黑体" w:eastAsia="黑体" w:cs="黑体"/>
          <w:b/>
          <w:bCs/>
          <w:i w:val="0"/>
          <w:iCs w:val="0"/>
          <w:smallCaps w:val="0"/>
          <w:strike w:val="0"/>
          <w:color w:val="auto"/>
          <w:spacing w:val="0"/>
          <w:w w:val="100"/>
          <w:position w:val="0"/>
          <w:sz w:val="32"/>
          <w:szCs w:val="32"/>
          <w:lang w:val="zh-CN" w:eastAsia="zh-CN"/>
        </w:rPr>
        <w:tab/>
      </w:r>
      <w:r>
        <w:rPr>
          <w:rFonts w:hint="eastAsia" w:ascii="黑体" w:hAnsi="黑体" w:eastAsia="黑体" w:cs="黑体"/>
          <w:b/>
          <w:bCs/>
          <w:i w:val="0"/>
          <w:iCs w:val="0"/>
          <w:smallCaps w:val="0"/>
          <w:strike w:val="0"/>
          <w:color w:val="auto"/>
          <w:spacing w:val="0"/>
          <w:w w:val="100"/>
          <w:position w:val="0"/>
          <w:sz w:val="32"/>
          <w:szCs w:val="32"/>
          <w:lang w:val="zh-CN" w:eastAsia="zh-CN"/>
        </w:rPr>
        <w:t>一般公共预算财政拨款“三公”经费支出决算情况说明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auto"/>
          <w:spacing w:val="0"/>
          <w:w w:val="100"/>
          <w:position w:val="0"/>
          <w:sz w:val="32"/>
          <w:szCs w:val="32"/>
        </w:rPr>
      </w:pPr>
      <w:r>
        <w:rPr>
          <w:rFonts w:hint="eastAsia" w:ascii="楷体_GB2312" w:hAnsi="楷体_GB2312" w:eastAsia="楷体_GB2312" w:cs="楷体_GB2312"/>
          <w:b/>
          <w:bCs/>
          <w:i w:val="0"/>
          <w:iCs w:val="0"/>
          <w:smallCaps w:val="0"/>
          <w:strike w:val="0"/>
          <w:color w:val="auto"/>
          <w:spacing w:val="0"/>
          <w:w w:val="100"/>
          <w:position w:val="0"/>
          <w:sz w:val="32"/>
          <w:szCs w:val="32"/>
        </w:rPr>
        <w:t>（一）“</w:t>
      </w:r>
      <w:r>
        <w:rPr>
          <w:rFonts w:ascii="仿宋_GB2312" w:hAnsi="仿宋_GB2312" w:eastAsia="仿宋_GB2312" w:cs="仿宋_GB2312"/>
          <w:b/>
          <w:bCs/>
          <w:color w:val="auto"/>
          <w:sz w:val="32"/>
          <w:szCs w:val="32"/>
        </w:rPr>
        <w:t>三公</w:t>
      </w:r>
      <w:r>
        <w:rPr>
          <w:rFonts w:hint="eastAsia" w:ascii="宋体" w:hAnsi="宋体" w:eastAsia="宋体" w:cs="宋体"/>
          <w:b/>
          <w:bCs/>
          <w:color w:val="auto"/>
          <w:sz w:val="32"/>
          <w:szCs w:val="32"/>
        </w:rPr>
        <w:t>”</w:t>
      </w:r>
      <w:r>
        <w:rPr>
          <w:rFonts w:hint="eastAsia" w:ascii="仿宋_GB2312" w:hAnsi="仿宋_GB2312" w:eastAsia="仿宋_GB2312" w:cs="仿宋_GB2312"/>
          <w:b/>
          <w:bCs/>
          <w:color w:val="auto"/>
          <w:sz w:val="32"/>
          <w:szCs w:val="32"/>
        </w:rPr>
        <w:t>经费财政拨款支出总体情况说明</w:t>
      </w:r>
    </w:p>
    <w:p>
      <w:pPr>
        <w:pStyle w:val="13"/>
        <w:keepNext w:val="0"/>
        <w:keepLines w:val="0"/>
        <w:pageBreakBefore w:val="0"/>
        <w:widowControl w:val="0"/>
        <w:shd w:val="clear" w:color="auto" w:fill="auto"/>
        <w:tabs>
          <w:tab w:val="left" w:leader="dot" w:pos="217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pacing w:val="0"/>
          <w:w w:val="100"/>
          <w:position w:val="0"/>
          <w:sz w:val="32"/>
          <w:szCs w:val="32"/>
          <w:lang w:eastAsia="zh-CN"/>
        </w:rPr>
        <w:t>2021</w:t>
      </w:r>
      <w:r>
        <w:rPr>
          <w:rFonts w:hint="eastAsia" w:ascii="仿宋_GB2312" w:hAnsi="仿宋_GB2312" w:eastAsia="仿宋_GB2312" w:cs="仿宋_GB2312"/>
          <w:color w:val="auto"/>
          <w:spacing w:val="0"/>
          <w:w w:val="100"/>
          <w:position w:val="0"/>
          <w:sz w:val="32"/>
          <w:szCs w:val="32"/>
        </w:rPr>
        <w:t>年度本部门（本单位）</w:t>
      </w:r>
      <w:r>
        <w:rPr>
          <w:rFonts w:hint="eastAsia" w:ascii="仿宋_GB2312" w:hAnsi="仿宋_GB2312" w:eastAsia="仿宋_GB2312" w:cs="仿宋_GB2312"/>
          <w:color w:val="auto"/>
          <w:spacing w:val="0"/>
          <w:w w:val="100"/>
          <w:position w:val="0"/>
          <w:sz w:val="32"/>
          <w:szCs w:val="32"/>
          <w:lang w:val="zh-CN" w:eastAsia="zh-CN" w:bidi="zh-CN"/>
        </w:rPr>
        <w:t>“三</w:t>
      </w:r>
      <w:r>
        <w:rPr>
          <w:rFonts w:hint="eastAsia" w:ascii="仿宋_GB2312" w:hAnsi="仿宋_GB2312" w:eastAsia="仿宋_GB2312" w:cs="仿宋_GB2312"/>
          <w:color w:val="auto"/>
          <w:spacing w:val="0"/>
          <w:w w:val="100"/>
          <w:position w:val="0"/>
          <w:sz w:val="32"/>
          <w:szCs w:val="32"/>
        </w:rPr>
        <w:t>公”经费年初预算数为</w:t>
      </w:r>
      <w:r>
        <w:rPr>
          <w:rFonts w:hint="eastAsia" w:ascii="仿宋_GB2312" w:hAnsi="仿宋_GB2312" w:eastAsia="仿宋_GB2312" w:cs="仿宋_GB2312"/>
          <w:color w:val="auto"/>
          <w:spacing w:val="0"/>
          <w:w w:val="100"/>
          <w:position w:val="0"/>
          <w:sz w:val="32"/>
          <w:szCs w:val="32"/>
          <w:lang w:val="en-US" w:eastAsia="zh-CN" w:bidi="en-US"/>
        </w:rPr>
        <w:t>911110.6</w:t>
      </w:r>
      <w:r>
        <w:rPr>
          <w:rFonts w:hint="eastAsia" w:ascii="仿宋_GB2312" w:hAnsi="仿宋_GB2312" w:eastAsia="仿宋_GB2312" w:cs="仿宋_GB2312"/>
          <w:color w:val="auto"/>
          <w:spacing w:val="0"/>
          <w:w w:val="100"/>
          <w:position w:val="0"/>
          <w:sz w:val="32"/>
          <w:szCs w:val="32"/>
        </w:rPr>
        <w:t>元，支出决算数为</w:t>
      </w:r>
      <w:r>
        <w:rPr>
          <w:rFonts w:hint="eastAsia" w:ascii="仿宋_GB2312" w:hAnsi="仿宋_GB2312" w:eastAsia="仿宋_GB2312" w:cs="仿宋_GB2312"/>
          <w:color w:val="auto"/>
          <w:spacing w:val="0"/>
          <w:w w:val="100"/>
          <w:position w:val="0"/>
          <w:sz w:val="32"/>
          <w:szCs w:val="32"/>
          <w:lang w:val="en-US" w:eastAsia="zh-CN"/>
        </w:rPr>
        <w:t>911110.6</w:t>
      </w:r>
      <w:r>
        <w:rPr>
          <w:rFonts w:hint="eastAsia" w:ascii="仿宋_GB2312" w:hAnsi="仿宋_GB2312" w:eastAsia="仿宋_GB2312" w:cs="仿宋_GB2312"/>
          <w:color w:val="auto"/>
          <w:spacing w:val="0"/>
          <w:w w:val="100"/>
          <w:position w:val="0"/>
          <w:sz w:val="32"/>
          <w:szCs w:val="32"/>
        </w:rPr>
        <w:t>元，主要原因是</w:t>
      </w:r>
      <w:r>
        <w:rPr>
          <w:rFonts w:hint="eastAsia" w:ascii="仿宋_GB2312" w:hAnsi="仿宋_GB2312" w:eastAsia="仿宋_GB2312" w:cs="仿宋_GB2312"/>
          <w:color w:val="auto"/>
          <w:spacing w:val="0"/>
          <w:w w:val="100"/>
          <w:position w:val="0"/>
          <w:sz w:val="32"/>
          <w:szCs w:val="32"/>
          <w:lang w:val="en-US" w:eastAsia="zh-CN"/>
        </w:rPr>
        <w:t>公务接待增加。</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auto"/>
          <w:spacing w:val="0"/>
          <w:w w:val="100"/>
          <w:position w:val="0"/>
          <w:sz w:val="32"/>
          <w:szCs w:val="32"/>
        </w:rPr>
      </w:pPr>
      <w:r>
        <w:rPr>
          <w:rFonts w:hint="eastAsia" w:ascii="楷体_GB2312" w:hAnsi="楷体_GB2312" w:eastAsia="楷体_GB2312" w:cs="楷体_GB2312"/>
          <w:b/>
          <w:bCs/>
          <w:i w:val="0"/>
          <w:iCs w:val="0"/>
          <w:smallCaps w:val="0"/>
          <w:strike w:val="0"/>
          <w:color w:val="auto"/>
          <w:spacing w:val="0"/>
          <w:w w:val="100"/>
          <w:position w:val="0"/>
          <w:sz w:val="32"/>
          <w:szCs w:val="32"/>
        </w:rPr>
        <w:t>（二）</w:t>
      </w:r>
      <w:r>
        <w:rPr>
          <w:rFonts w:hint="eastAsia" w:ascii="楷体_GB2312" w:hAnsi="楷体_GB2312" w:eastAsia="楷体_GB2312" w:cs="楷体_GB2312"/>
          <w:b/>
          <w:bCs/>
          <w:i w:val="0"/>
          <w:iCs w:val="0"/>
          <w:smallCaps w:val="0"/>
          <w:strike w:val="0"/>
          <w:color w:val="auto"/>
          <w:spacing w:val="0"/>
          <w:w w:val="100"/>
          <w:position w:val="0"/>
          <w:sz w:val="32"/>
          <w:szCs w:val="32"/>
          <w:lang w:val="zh-CN" w:eastAsia="zh-CN"/>
        </w:rPr>
        <w:t>“</w:t>
      </w:r>
      <w:r>
        <w:rPr>
          <w:rFonts w:ascii="仿宋_GB2312" w:hAnsi="仿宋_GB2312" w:eastAsia="仿宋_GB2312" w:cs="仿宋_GB2312"/>
          <w:b/>
          <w:bCs/>
          <w:color w:val="auto"/>
          <w:sz w:val="32"/>
          <w:szCs w:val="32"/>
        </w:rPr>
        <w:t>三公</w:t>
      </w:r>
      <w:r>
        <w:rPr>
          <w:rFonts w:hint="eastAsia" w:ascii="宋体" w:hAnsi="宋体" w:eastAsia="宋体" w:cs="宋体"/>
          <w:b/>
          <w:bCs/>
          <w:color w:val="auto"/>
          <w:sz w:val="32"/>
          <w:szCs w:val="32"/>
        </w:rPr>
        <w:t>”</w:t>
      </w:r>
      <w:r>
        <w:rPr>
          <w:rFonts w:hint="eastAsia" w:ascii="仿宋_GB2312" w:hAnsi="仿宋_GB2312" w:eastAsia="仿宋_GB2312" w:cs="仿宋_GB2312"/>
          <w:b/>
          <w:bCs/>
          <w:color w:val="auto"/>
          <w:sz w:val="32"/>
          <w:szCs w:val="32"/>
        </w:rPr>
        <w:t>经费财政拨款支出决算具体情况说明</w:t>
      </w:r>
    </w:p>
    <w:p>
      <w:pPr>
        <w:pStyle w:val="13"/>
        <w:keepNext w:val="0"/>
        <w:keepLines w:val="0"/>
        <w:pageBreakBefore w:val="0"/>
        <w:widowControl w:val="0"/>
        <w:shd w:val="clear" w:color="auto" w:fill="auto"/>
        <w:tabs>
          <w:tab w:val="left" w:leader="dot" w:pos="1838"/>
          <w:tab w:val="left" w:leader="dot" w:pos="3178"/>
          <w:tab w:val="left" w:leader="dot" w:pos="7363"/>
          <w:tab w:val="left" w:leader="dot" w:pos="7397"/>
          <w:tab w:val="left" w:leader="dot" w:pos="774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pacing w:val="0"/>
          <w:w w:val="100"/>
          <w:position w:val="0"/>
          <w:sz w:val="32"/>
          <w:szCs w:val="32"/>
          <w:lang w:eastAsia="zh-CN"/>
        </w:rPr>
        <w:t>2021</w:t>
      </w:r>
      <w:r>
        <w:rPr>
          <w:rFonts w:hint="eastAsia" w:ascii="仿宋_GB2312" w:hAnsi="仿宋_GB2312" w:eastAsia="仿宋_GB2312" w:cs="仿宋_GB2312"/>
          <w:color w:val="auto"/>
          <w:spacing w:val="0"/>
          <w:w w:val="100"/>
          <w:position w:val="0"/>
          <w:sz w:val="32"/>
          <w:szCs w:val="32"/>
        </w:rPr>
        <w:t>年度本部门（本单位）</w:t>
      </w:r>
      <w:r>
        <w:rPr>
          <w:rFonts w:hint="eastAsia" w:ascii="仿宋_GB2312" w:hAnsi="仿宋_GB2312" w:eastAsia="仿宋_GB2312" w:cs="仿宋_GB2312"/>
          <w:b/>
          <w:bCs/>
          <w:color w:val="auto"/>
          <w:spacing w:val="0"/>
          <w:w w:val="100"/>
          <w:position w:val="0"/>
          <w:sz w:val="32"/>
          <w:szCs w:val="32"/>
        </w:rPr>
        <w:t>因公出国（境）费用</w:t>
      </w:r>
      <w:r>
        <w:rPr>
          <w:rFonts w:hint="eastAsia" w:ascii="仿宋_GB2312" w:hAnsi="仿宋_GB2312" w:eastAsia="仿宋_GB2312" w:cs="仿宋_GB2312"/>
          <w:color w:val="auto"/>
          <w:spacing w:val="0"/>
          <w:w w:val="100"/>
          <w:position w:val="0"/>
          <w:sz w:val="32"/>
          <w:szCs w:val="32"/>
        </w:rPr>
        <w:t>年初预算数为</w:t>
      </w:r>
      <w:r>
        <w:rPr>
          <w:rFonts w:hint="eastAsia" w:ascii="仿宋_GB2312" w:hAnsi="仿宋_GB2312" w:eastAsia="仿宋_GB2312" w:cs="仿宋_GB2312"/>
          <w:color w:val="auto"/>
          <w:spacing w:val="0"/>
          <w:w w:val="100"/>
          <w:position w:val="0"/>
          <w:sz w:val="32"/>
          <w:szCs w:val="32"/>
          <w:lang w:val="en-US" w:eastAsia="zh-CN" w:bidi="en-US"/>
        </w:rPr>
        <w:t>0</w:t>
      </w:r>
      <w:r>
        <w:rPr>
          <w:rFonts w:hint="eastAsia" w:ascii="仿宋_GB2312" w:hAnsi="仿宋_GB2312" w:eastAsia="仿宋_GB2312" w:cs="仿宋_GB2312"/>
          <w:color w:val="auto"/>
          <w:spacing w:val="0"/>
          <w:w w:val="100"/>
          <w:position w:val="0"/>
          <w:sz w:val="32"/>
          <w:szCs w:val="32"/>
        </w:rPr>
        <w:t>元，支出决算数为</w:t>
      </w:r>
      <w:r>
        <w:rPr>
          <w:rFonts w:hint="eastAsia" w:ascii="仿宋_GB2312" w:hAnsi="仿宋_GB2312" w:eastAsia="仿宋_GB2312" w:cs="仿宋_GB2312"/>
          <w:color w:val="auto"/>
          <w:spacing w:val="0"/>
          <w:w w:val="100"/>
          <w:position w:val="0"/>
          <w:sz w:val="32"/>
          <w:szCs w:val="32"/>
          <w:lang w:val="en-US" w:eastAsia="zh-CN"/>
        </w:rPr>
        <w:t>0</w:t>
      </w:r>
      <w:r>
        <w:rPr>
          <w:rFonts w:hint="eastAsia" w:ascii="仿宋_GB2312" w:hAnsi="仿宋_GB2312" w:eastAsia="仿宋_GB2312" w:cs="仿宋_GB2312"/>
          <w:color w:val="auto"/>
          <w:spacing w:val="0"/>
          <w:w w:val="100"/>
          <w:position w:val="0"/>
          <w:sz w:val="32"/>
          <w:szCs w:val="32"/>
        </w:rPr>
        <w:t>元</w:t>
      </w:r>
      <w:r>
        <w:rPr>
          <w:rFonts w:hint="eastAsia" w:ascii="仿宋_GB2312" w:hAnsi="仿宋_GB2312" w:eastAsia="仿宋_GB2312" w:cs="仿宋_GB2312"/>
          <w:color w:val="auto"/>
          <w:spacing w:val="0"/>
          <w:w w:val="100"/>
          <w:position w:val="0"/>
          <w:sz w:val="32"/>
          <w:szCs w:val="32"/>
          <w:lang w:eastAsia="zh-CN"/>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pacing w:val="0"/>
          <w:w w:val="100"/>
          <w:position w:val="0"/>
          <w:sz w:val="32"/>
          <w:szCs w:val="32"/>
        </w:rPr>
        <w:t>公务用车购置及运行维护费</w:t>
      </w:r>
      <w:r>
        <w:rPr>
          <w:rFonts w:hint="eastAsia" w:ascii="仿宋_GB2312" w:hAnsi="仿宋_GB2312" w:eastAsia="仿宋_GB2312" w:cs="仿宋_GB2312"/>
          <w:color w:val="auto"/>
          <w:spacing w:val="0"/>
          <w:w w:val="100"/>
          <w:position w:val="0"/>
          <w:sz w:val="32"/>
          <w:szCs w:val="32"/>
        </w:rPr>
        <w:t>年初预算数为</w:t>
      </w:r>
      <w:r>
        <w:rPr>
          <w:rFonts w:hint="eastAsia" w:ascii="仿宋_GB2312" w:hAnsi="仿宋_GB2312" w:eastAsia="仿宋_GB2312" w:cs="仿宋_GB2312"/>
          <w:color w:val="auto"/>
          <w:spacing w:val="0"/>
          <w:w w:val="100"/>
          <w:position w:val="0"/>
          <w:sz w:val="32"/>
          <w:szCs w:val="32"/>
          <w:lang w:val="en-US" w:eastAsia="zh-CN"/>
        </w:rPr>
        <w:t>0</w:t>
      </w:r>
      <w:r>
        <w:rPr>
          <w:rFonts w:hint="eastAsia" w:ascii="仿宋_GB2312" w:hAnsi="仿宋_GB2312" w:eastAsia="仿宋_GB2312" w:cs="仿宋_GB2312"/>
          <w:color w:val="auto"/>
          <w:spacing w:val="0"/>
          <w:w w:val="100"/>
          <w:position w:val="0"/>
          <w:sz w:val="32"/>
          <w:szCs w:val="32"/>
        </w:rPr>
        <w:t>元，支出决算数为</w:t>
      </w:r>
      <w:r>
        <w:rPr>
          <w:rFonts w:hint="eastAsia" w:ascii="仿宋_GB2312" w:hAnsi="仿宋_GB2312" w:eastAsia="仿宋_GB2312" w:cs="仿宋_GB2312"/>
          <w:color w:val="auto"/>
          <w:spacing w:val="0"/>
          <w:w w:val="100"/>
          <w:position w:val="0"/>
          <w:sz w:val="32"/>
          <w:szCs w:val="32"/>
          <w:lang w:val="en-US" w:eastAsia="zh-CN" w:bidi="en-US"/>
        </w:rPr>
        <w:t>0</w:t>
      </w:r>
      <w:r>
        <w:rPr>
          <w:rFonts w:hint="eastAsia" w:ascii="仿宋_GB2312" w:hAnsi="仿宋_GB2312" w:eastAsia="仿宋_GB2312" w:cs="仿宋_GB2312"/>
          <w:color w:val="auto"/>
          <w:spacing w:val="0"/>
          <w:w w:val="100"/>
          <w:position w:val="0"/>
          <w:sz w:val="32"/>
          <w:szCs w:val="32"/>
        </w:rPr>
        <w:t>元,费用支出较年初预算数增加</w:t>
      </w:r>
      <w:r>
        <w:rPr>
          <w:rFonts w:hint="eastAsia" w:ascii="仿宋_GB2312" w:hAnsi="仿宋_GB2312" w:eastAsia="仿宋_GB2312" w:cs="仿宋_GB2312"/>
          <w:color w:val="auto"/>
          <w:spacing w:val="0"/>
          <w:w w:val="100"/>
          <w:position w:val="0"/>
          <w:sz w:val="32"/>
          <w:szCs w:val="32"/>
          <w:lang w:val="en-US" w:eastAsia="zh-CN"/>
        </w:rPr>
        <w:t>0</w:t>
      </w:r>
      <w:r>
        <w:rPr>
          <w:rFonts w:hint="eastAsia" w:ascii="仿宋_GB2312" w:hAnsi="仿宋_GB2312" w:eastAsia="仿宋_GB2312" w:cs="仿宋_GB2312"/>
          <w:color w:val="auto"/>
          <w:spacing w:val="0"/>
          <w:w w:val="100"/>
          <w:position w:val="0"/>
          <w:sz w:val="32"/>
          <w:szCs w:val="32"/>
        </w:rPr>
        <w:t>元</w:t>
      </w:r>
      <w:r>
        <w:rPr>
          <w:rFonts w:hint="eastAsia" w:ascii="仿宋_GB2312" w:hAnsi="仿宋_GB2312" w:eastAsia="仿宋_GB2312" w:cs="仿宋_GB2312"/>
          <w:color w:val="auto"/>
          <w:spacing w:val="0"/>
          <w:w w:val="100"/>
          <w:position w:val="0"/>
          <w:sz w:val="32"/>
          <w:szCs w:val="32"/>
          <w:lang w:eastAsia="zh-CN"/>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auto"/>
          <w:spacing w:val="0"/>
          <w:w w:val="100"/>
          <w:position w:val="0"/>
          <w:sz w:val="32"/>
          <w:szCs w:val="32"/>
        </w:rPr>
      </w:pPr>
      <w:r>
        <w:rPr>
          <w:rFonts w:hint="eastAsia" w:ascii="仿宋_GB2312" w:hAnsi="仿宋_GB2312" w:eastAsia="仿宋_GB2312" w:cs="仿宋_GB2312"/>
          <w:b/>
          <w:bCs/>
          <w:i w:val="0"/>
          <w:iCs w:val="0"/>
          <w:smallCaps w:val="0"/>
          <w:strike w:val="0"/>
          <w:color w:val="auto"/>
          <w:spacing w:val="0"/>
          <w:w w:val="100"/>
          <w:position w:val="0"/>
          <w:sz w:val="32"/>
          <w:szCs w:val="32"/>
        </w:rPr>
        <w:t>（三）</w:t>
      </w:r>
      <w:r>
        <w:rPr>
          <w:rFonts w:hint="eastAsia" w:ascii="仿宋_GB2312" w:hAnsi="仿宋_GB2312" w:eastAsia="仿宋_GB2312" w:cs="仿宋_GB2312"/>
          <w:b/>
          <w:bCs/>
          <w:i w:val="0"/>
          <w:iCs w:val="0"/>
          <w:smallCaps w:val="0"/>
          <w:strike w:val="0"/>
          <w:color w:val="auto"/>
          <w:spacing w:val="0"/>
          <w:w w:val="100"/>
          <w:position w:val="0"/>
          <w:sz w:val="32"/>
          <w:szCs w:val="32"/>
          <w:lang w:val="zh-CN" w:eastAsia="zh-CN"/>
        </w:rPr>
        <w:t>“</w:t>
      </w:r>
      <w:r>
        <w:rPr>
          <w:rFonts w:ascii="仿宋_GB2312" w:hAnsi="仿宋_GB2312" w:eastAsia="仿宋_GB2312" w:cs="仿宋_GB2312"/>
          <w:b/>
          <w:bCs/>
          <w:color w:val="auto"/>
          <w:sz w:val="32"/>
          <w:szCs w:val="32"/>
        </w:rPr>
        <w:t>三公</w:t>
      </w:r>
      <w:r>
        <w:rPr>
          <w:rFonts w:hint="eastAsia" w:ascii="宋体" w:hAnsi="宋体" w:eastAsia="宋体" w:cs="宋体"/>
          <w:b/>
          <w:bCs/>
          <w:color w:val="auto"/>
          <w:sz w:val="32"/>
          <w:szCs w:val="32"/>
        </w:rPr>
        <w:t>”</w:t>
      </w:r>
      <w:r>
        <w:rPr>
          <w:rFonts w:hint="eastAsia" w:ascii="仿宋_GB2312" w:hAnsi="仿宋_GB2312" w:eastAsia="仿宋_GB2312" w:cs="仿宋_GB2312"/>
          <w:b/>
          <w:bCs/>
          <w:color w:val="auto"/>
          <w:sz w:val="32"/>
          <w:szCs w:val="32"/>
        </w:rPr>
        <w:t>经费财政拨款支出决算实物量情况</w:t>
      </w:r>
    </w:p>
    <w:p>
      <w:pPr>
        <w:pStyle w:val="13"/>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lang w:eastAsia="zh-CN"/>
        </w:rPr>
        <w:t>2021</w:t>
      </w:r>
      <w:r>
        <w:rPr>
          <w:rFonts w:hint="eastAsia" w:ascii="仿宋_GB2312" w:hAnsi="仿宋_GB2312" w:eastAsia="仿宋_GB2312" w:cs="仿宋_GB2312"/>
          <w:color w:val="auto"/>
          <w:spacing w:val="0"/>
          <w:w w:val="100"/>
          <w:position w:val="0"/>
          <w:sz w:val="32"/>
          <w:szCs w:val="32"/>
        </w:rPr>
        <w:t>年度本部门（本单位）</w:t>
      </w:r>
      <w:r>
        <w:rPr>
          <w:rFonts w:hint="eastAsia" w:ascii="仿宋_GB2312" w:hAnsi="仿宋_GB2312" w:eastAsia="仿宋_GB2312" w:cs="仿宋_GB2312"/>
          <w:b/>
          <w:bCs/>
          <w:color w:val="auto"/>
          <w:spacing w:val="0"/>
          <w:w w:val="100"/>
          <w:position w:val="0"/>
          <w:sz w:val="32"/>
          <w:szCs w:val="32"/>
        </w:rPr>
        <w:t>因公出国（境）</w:t>
      </w:r>
      <w:r>
        <w:rPr>
          <w:rFonts w:hint="eastAsia" w:ascii="仿宋_GB2312" w:hAnsi="仿宋_GB2312" w:eastAsia="仿宋_GB2312" w:cs="仿宋_GB2312"/>
          <w:color w:val="auto"/>
          <w:spacing w:val="0"/>
          <w:w w:val="100"/>
          <w:position w:val="0"/>
          <w:sz w:val="32"/>
          <w:szCs w:val="32"/>
        </w:rPr>
        <w:t>共计</w:t>
      </w:r>
      <w:r>
        <w:rPr>
          <w:rFonts w:hint="eastAsia" w:ascii="仿宋_GB2312" w:hAnsi="仿宋_GB2312" w:eastAsia="仿宋_GB2312" w:cs="仿宋_GB2312"/>
          <w:color w:val="auto"/>
          <w:spacing w:val="0"/>
          <w:w w:val="100"/>
          <w:position w:val="0"/>
          <w:sz w:val="32"/>
          <w:szCs w:val="32"/>
          <w:lang w:val="en-US" w:eastAsia="zh-CN" w:bidi="en-US"/>
        </w:rPr>
        <w:t>0</w:t>
      </w:r>
      <w:r>
        <w:rPr>
          <w:rFonts w:hint="eastAsia" w:ascii="仿宋_GB2312" w:hAnsi="仿宋_GB2312" w:eastAsia="仿宋_GB2312" w:cs="仿宋_GB2312"/>
          <w:color w:val="auto"/>
          <w:spacing w:val="0"/>
          <w:w w:val="100"/>
          <w:position w:val="0"/>
          <w:sz w:val="32"/>
          <w:szCs w:val="32"/>
        </w:rPr>
        <w:t>个团组，</w:t>
      </w:r>
      <w:r>
        <w:rPr>
          <w:rFonts w:hint="eastAsia" w:ascii="仿宋_GB2312" w:hAnsi="仿宋_GB2312" w:eastAsia="仿宋_GB2312" w:cs="仿宋_GB2312"/>
          <w:color w:val="auto"/>
          <w:spacing w:val="0"/>
          <w:w w:val="100"/>
          <w:position w:val="0"/>
          <w:sz w:val="32"/>
          <w:szCs w:val="32"/>
          <w:lang w:val="en-US" w:eastAsia="zh-CN" w:bidi="en-US"/>
        </w:rPr>
        <w:t>0</w:t>
      </w:r>
      <w:r>
        <w:rPr>
          <w:rFonts w:hint="eastAsia" w:ascii="仿宋_GB2312" w:hAnsi="仿宋_GB2312" w:eastAsia="仿宋_GB2312" w:cs="仿宋_GB2312"/>
          <w:color w:val="auto"/>
          <w:spacing w:val="0"/>
          <w:w w:val="100"/>
          <w:position w:val="0"/>
          <w:sz w:val="32"/>
          <w:szCs w:val="32"/>
        </w:rPr>
        <w:t>人；</w:t>
      </w:r>
      <w:r>
        <w:rPr>
          <w:rFonts w:hint="eastAsia" w:ascii="仿宋_GB2312" w:hAnsi="仿宋_GB2312" w:eastAsia="仿宋_GB2312" w:cs="仿宋_GB2312"/>
          <w:b/>
          <w:bCs/>
          <w:color w:val="auto"/>
          <w:spacing w:val="0"/>
          <w:w w:val="100"/>
          <w:position w:val="0"/>
          <w:sz w:val="32"/>
          <w:szCs w:val="32"/>
        </w:rPr>
        <w:t>公务用车购置</w:t>
      </w:r>
      <w:r>
        <w:rPr>
          <w:rFonts w:hint="eastAsia" w:ascii="仿宋_GB2312" w:hAnsi="仿宋_GB2312" w:eastAsia="仿宋_GB2312" w:cs="仿宋_GB2312"/>
          <w:color w:val="auto"/>
          <w:spacing w:val="0"/>
          <w:w w:val="100"/>
          <w:position w:val="0"/>
          <w:sz w:val="32"/>
          <w:szCs w:val="32"/>
          <w:lang w:val="en-US" w:eastAsia="zh-CN"/>
        </w:rPr>
        <w:t>0</w:t>
      </w:r>
      <w:r>
        <w:rPr>
          <w:rFonts w:hint="eastAsia" w:ascii="仿宋_GB2312" w:hAnsi="仿宋_GB2312" w:eastAsia="仿宋_GB2312" w:cs="仿宋_GB2312"/>
          <w:color w:val="auto"/>
          <w:spacing w:val="0"/>
          <w:w w:val="100"/>
          <w:position w:val="0"/>
          <w:sz w:val="32"/>
          <w:szCs w:val="32"/>
        </w:rPr>
        <w:t>辆，</w:t>
      </w:r>
      <w:r>
        <w:rPr>
          <w:rFonts w:hint="eastAsia" w:ascii="仿宋_GB2312" w:hAnsi="仿宋_GB2312" w:eastAsia="仿宋_GB2312" w:cs="仿宋_GB2312"/>
          <w:b/>
          <w:bCs/>
          <w:color w:val="auto"/>
          <w:spacing w:val="0"/>
          <w:w w:val="100"/>
          <w:position w:val="0"/>
          <w:sz w:val="32"/>
          <w:szCs w:val="32"/>
        </w:rPr>
        <w:t>公务车保有量为</w:t>
      </w:r>
      <w:r>
        <w:rPr>
          <w:rFonts w:hint="eastAsia" w:ascii="仿宋_GB2312" w:hAnsi="仿宋_GB2312" w:eastAsia="仿宋_GB2312" w:cs="仿宋_GB2312"/>
          <w:b/>
          <w:bCs/>
          <w:color w:val="auto"/>
          <w:spacing w:val="0"/>
          <w:w w:val="100"/>
          <w:position w:val="0"/>
          <w:sz w:val="32"/>
          <w:szCs w:val="32"/>
          <w:lang w:val="en-US" w:eastAsia="zh-CN" w:bidi="en-US"/>
        </w:rPr>
        <w:t>0</w:t>
      </w:r>
      <w:r>
        <w:rPr>
          <w:rFonts w:hint="eastAsia" w:ascii="仿宋_GB2312" w:hAnsi="仿宋_GB2312" w:eastAsia="仿宋_GB2312" w:cs="仿宋_GB2312"/>
          <w:b/>
          <w:bCs/>
          <w:color w:val="auto"/>
          <w:spacing w:val="0"/>
          <w:w w:val="100"/>
          <w:position w:val="0"/>
          <w:sz w:val="32"/>
          <w:szCs w:val="32"/>
        </w:rPr>
        <w:t>辆；国内公务接待</w:t>
      </w:r>
      <w:r>
        <w:rPr>
          <w:rFonts w:hint="eastAsia" w:ascii="仿宋_GB2312" w:hAnsi="仿宋_GB2312" w:eastAsia="仿宋_GB2312" w:cs="仿宋_GB2312"/>
          <w:b/>
          <w:bCs/>
          <w:color w:val="auto"/>
          <w:spacing w:val="0"/>
          <w:w w:val="100"/>
          <w:position w:val="0"/>
          <w:sz w:val="32"/>
          <w:szCs w:val="32"/>
          <w:lang w:val="en-US" w:eastAsia="zh-CN"/>
        </w:rPr>
        <w:t>1420</w:t>
      </w:r>
      <w:r>
        <w:rPr>
          <w:rFonts w:hint="eastAsia" w:ascii="仿宋_GB2312" w:hAnsi="仿宋_GB2312" w:eastAsia="仿宋_GB2312" w:cs="仿宋_GB2312"/>
          <w:b/>
          <w:bCs/>
          <w:color w:val="auto"/>
          <w:spacing w:val="0"/>
          <w:w w:val="100"/>
          <w:position w:val="0"/>
          <w:sz w:val="32"/>
          <w:szCs w:val="32"/>
        </w:rPr>
        <w:t>批次，</w:t>
      </w:r>
      <w:r>
        <w:rPr>
          <w:rFonts w:hint="eastAsia" w:ascii="仿宋_GB2312" w:hAnsi="仿宋_GB2312" w:eastAsia="仿宋_GB2312" w:cs="仿宋_GB2312"/>
          <w:b/>
          <w:bCs/>
          <w:color w:val="auto"/>
          <w:spacing w:val="0"/>
          <w:w w:val="100"/>
          <w:position w:val="0"/>
          <w:sz w:val="32"/>
          <w:szCs w:val="32"/>
          <w:lang w:val="en-US" w:eastAsia="zh-CN" w:bidi="en-US"/>
        </w:rPr>
        <w:t>13016</w:t>
      </w:r>
      <w:r>
        <w:rPr>
          <w:rFonts w:hint="eastAsia" w:ascii="仿宋_GB2312" w:hAnsi="仿宋_GB2312" w:eastAsia="仿宋_GB2312" w:cs="仿宋_GB2312"/>
          <w:b/>
          <w:bCs/>
          <w:color w:val="auto"/>
          <w:spacing w:val="0"/>
          <w:w w:val="100"/>
          <w:position w:val="0"/>
          <w:sz w:val="32"/>
          <w:szCs w:val="32"/>
        </w:rPr>
        <w:t>人</w:t>
      </w:r>
      <w:r>
        <w:rPr>
          <w:rFonts w:hint="eastAsia" w:ascii="仿宋_GB2312" w:hAnsi="仿宋_GB2312" w:eastAsia="仿宋_GB2312" w:cs="仿宋_GB2312"/>
          <w:color w:val="auto"/>
          <w:spacing w:val="0"/>
          <w:w w:val="100"/>
          <w:position w:val="0"/>
          <w:sz w:val="32"/>
          <w:szCs w:val="32"/>
        </w:rPr>
        <w:t>。</w:t>
      </w:r>
      <w:r>
        <w:rPr>
          <w:rFonts w:hint="eastAsia" w:ascii="仿宋_GB2312" w:hAnsi="仿宋_GB2312" w:eastAsia="仿宋_GB2312" w:cs="仿宋_GB2312"/>
          <w:color w:val="auto"/>
          <w:spacing w:val="0"/>
          <w:w w:val="100"/>
          <w:position w:val="0"/>
          <w:sz w:val="32"/>
          <w:szCs w:val="32"/>
          <w:lang w:eastAsia="zh-CN"/>
        </w:rPr>
        <w:t>2021</w:t>
      </w:r>
      <w:r>
        <w:rPr>
          <w:rFonts w:hint="eastAsia" w:ascii="仿宋_GB2312" w:hAnsi="仿宋_GB2312" w:eastAsia="仿宋_GB2312" w:cs="仿宋_GB2312"/>
          <w:color w:val="auto"/>
          <w:spacing w:val="0"/>
          <w:w w:val="100"/>
          <w:position w:val="0"/>
          <w:sz w:val="32"/>
          <w:szCs w:val="32"/>
        </w:rPr>
        <w:t>年度本部门（本单位）人均接待费</w:t>
      </w:r>
      <w:r>
        <w:rPr>
          <w:rFonts w:hint="eastAsia" w:ascii="仿宋_GB2312" w:hAnsi="仿宋_GB2312" w:eastAsia="仿宋_GB2312" w:cs="仿宋_GB2312"/>
          <w:color w:val="auto"/>
          <w:spacing w:val="0"/>
          <w:w w:val="100"/>
          <w:position w:val="0"/>
          <w:sz w:val="32"/>
          <w:szCs w:val="32"/>
          <w:lang w:val="en-US" w:eastAsia="zh-CN"/>
        </w:rPr>
        <w:t>0</w:t>
      </w:r>
      <w:r>
        <w:rPr>
          <w:rFonts w:hint="eastAsia" w:ascii="仿宋_GB2312" w:hAnsi="仿宋_GB2312" w:eastAsia="仿宋_GB2312" w:cs="仿宋_GB2312"/>
          <w:color w:val="auto"/>
          <w:spacing w:val="0"/>
          <w:w w:val="100"/>
          <w:position w:val="0"/>
          <w:sz w:val="32"/>
          <w:szCs w:val="32"/>
        </w:rPr>
        <w:t>元，车均购置费</w:t>
      </w:r>
      <w:r>
        <w:rPr>
          <w:rFonts w:hint="eastAsia" w:ascii="仿宋_GB2312" w:hAnsi="仿宋_GB2312" w:eastAsia="仿宋_GB2312" w:cs="仿宋_GB2312"/>
          <w:color w:val="auto"/>
          <w:spacing w:val="0"/>
          <w:w w:val="100"/>
          <w:position w:val="0"/>
          <w:sz w:val="32"/>
          <w:szCs w:val="32"/>
          <w:lang w:val="en-US" w:eastAsia="zh-CN"/>
        </w:rPr>
        <w:t>0</w:t>
      </w:r>
      <w:r>
        <w:rPr>
          <w:rFonts w:hint="eastAsia" w:ascii="仿宋_GB2312" w:hAnsi="仿宋_GB2312" w:eastAsia="仿宋_GB2312" w:cs="仿宋_GB2312"/>
          <w:color w:val="auto"/>
          <w:spacing w:val="0"/>
          <w:w w:val="100"/>
          <w:position w:val="0"/>
          <w:sz w:val="32"/>
          <w:szCs w:val="32"/>
        </w:rPr>
        <w:t>元，车均维护费</w:t>
      </w:r>
      <w:r>
        <w:rPr>
          <w:rFonts w:hint="eastAsia" w:ascii="仿宋_GB2312" w:hAnsi="仿宋_GB2312" w:eastAsia="仿宋_GB2312" w:cs="仿宋_GB2312"/>
          <w:color w:val="auto"/>
          <w:spacing w:val="0"/>
          <w:w w:val="100"/>
          <w:position w:val="0"/>
          <w:sz w:val="32"/>
          <w:szCs w:val="32"/>
          <w:lang w:val="en-US" w:eastAsia="zh-CN"/>
        </w:rPr>
        <w:t>0</w:t>
      </w:r>
      <w:r>
        <w:rPr>
          <w:rFonts w:hint="eastAsia" w:ascii="仿宋_GB2312" w:hAnsi="仿宋_GB2312" w:eastAsia="仿宋_GB2312" w:cs="仿宋_GB2312"/>
          <w:color w:val="auto"/>
          <w:spacing w:val="0"/>
          <w:w w:val="100"/>
          <w:position w:val="0"/>
          <w:sz w:val="32"/>
          <w:szCs w:val="32"/>
        </w:rPr>
        <w:t>元。</w:t>
      </w:r>
    </w:p>
    <w:p>
      <w:pPr>
        <w:pStyle w:val="13"/>
        <w:keepNext w:val="0"/>
        <w:keepLines w:val="0"/>
        <w:pageBreakBefore w:val="0"/>
        <w:widowControl w:val="0"/>
        <w:numPr>
          <w:ilvl w:val="0"/>
          <w:numId w:val="2"/>
        </w:numPr>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auto"/>
          <w:spacing w:val="0"/>
          <w:w w:val="100"/>
          <w:position w:val="0"/>
          <w:sz w:val="32"/>
          <w:szCs w:val="32"/>
          <w:lang w:val="en-US" w:eastAsia="zh-CN"/>
        </w:rPr>
      </w:pPr>
      <w:r>
        <w:rPr>
          <w:rFonts w:hint="eastAsia" w:ascii="仿宋_GB2312" w:hAnsi="仿宋_GB2312" w:eastAsia="仿宋_GB2312" w:cs="仿宋_GB2312"/>
          <w:b/>
          <w:bCs/>
          <w:i w:val="0"/>
          <w:iCs w:val="0"/>
          <w:smallCaps w:val="0"/>
          <w:strike w:val="0"/>
          <w:color w:val="auto"/>
          <w:spacing w:val="0"/>
          <w:w w:val="100"/>
          <w:position w:val="0"/>
          <w:sz w:val="32"/>
          <w:szCs w:val="32"/>
        </w:rPr>
        <w:t>机关运行经费情况说明</w:t>
      </w:r>
    </w:p>
    <w:p>
      <w:pPr>
        <w:pStyle w:val="13"/>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0"/>
          <w:w w:val="100"/>
          <w:position w:val="0"/>
          <w:sz w:val="32"/>
          <w:szCs w:val="32"/>
          <w:lang w:eastAsia="zh-CN"/>
        </w:rPr>
        <w:t>2021</w:t>
      </w:r>
      <w:r>
        <w:rPr>
          <w:rFonts w:hint="eastAsia" w:ascii="仿宋_GB2312" w:hAnsi="仿宋_GB2312" w:eastAsia="仿宋_GB2312" w:cs="仿宋_GB2312"/>
          <w:color w:val="auto"/>
          <w:spacing w:val="0"/>
          <w:w w:val="100"/>
          <w:position w:val="0"/>
          <w:sz w:val="32"/>
          <w:szCs w:val="32"/>
        </w:rPr>
        <w:t>年本部门（本单位）机关运行经费支出</w:t>
      </w:r>
      <w:r>
        <w:rPr>
          <w:rFonts w:hint="eastAsia" w:ascii="仿宋_GB2312" w:hAnsi="仿宋_GB2312" w:eastAsia="仿宋_GB2312" w:cs="仿宋_GB2312"/>
          <w:color w:val="auto"/>
          <w:spacing w:val="0"/>
          <w:w w:val="100"/>
          <w:position w:val="0"/>
          <w:sz w:val="32"/>
          <w:szCs w:val="32"/>
          <w:lang w:val="en-US" w:eastAsia="zh-CN"/>
        </w:rPr>
        <w:t>8310914.97</w:t>
      </w:r>
      <w:r>
        <w:rPr>
          <w:rFonts w:hint="eastAsia" w:ascii="仿宋_GB2312" w:hAnsi="仿宋_GB2312" w:eastAsia="仿宋_GB2312" w:cs="仿宋_GB2312"/>
          <w:color w:val="auto"/>
          <w:spacing w:val="0"/>
          <w:w w:val="100"/>
          <w:position w:val="0"/>
          <w:sz w:val="32"/>
          <w:szCs w:val="32"/>
        </w:rPr>
        <w:t>元，机关运行经费主要用于开支办公费、等。机关运行经费较</w:t>
      </w:r>
      <w:r>
        <w:rPr>
          <w:rFonts w:hint="eastAsia" w:ascii="仿宋_GB2312" w:hAnsi="仿宋_GB2312" w:eastAsia="仿宋_GB2312" w:cs="仿宋_GB2312"/>
          <w:color w:val="auto"/>
          <w:spacing w:val="0"/>
          <w:w w:val="100"/>
          <w:position w:val="0"/>
          <w:sz w:val="32"/>
          <w:szCs w:val="32"/>
          <w:lang w:eastAsia="zh-CN"/>
        </w:rPr>
        <w:t>2020</w:t>
      </w:r>
      <w:r>
        <w:rPr>
          <w:rFonts w:hint="eastAsia" w:ascii="仿宋_GB2312" w:hAnsi="仿宋_GB2312" w:eastAsia="仿宋_GB2312" w:cs="仿宋_GB2312"/>
          <w:color w:val="auto"/>
          <w:spacing w:val="0"/>
          <w:w w:val="100"/>
          <w:position w:val="0"/>
          <w:sz w:val="32"/>
          <w:szCs w:val="32"/>
        </w:rPr>
        <w:t>年增加</w:t>
      </w:r>
      <w:r>
        <w:rPr>
          <w:rFonts w:hint="eastAsia" w:ascii="仿宋_GB2312" w:hAnsi="仿宋_GB2312" w:eastAsia="仿宋_GB2312" w:cs="仿宋_GB2312"/>
          <w:color w:val="auto"/>
          <w:spacing w:val="0"/>
          <w:w w:val="100"/>
          <w:position w:val="0"/>
          <w:sz w:val="32"/>
          <w:szCs w:val="32"/>
          <w:lang w:val="en-US" w:eastAsia="zh-CN" w:bidi="en-US"/>
        </w:rPr>
        <w:t>0</w:t>
      </w:r>
      <w:r>
        <w:rPr>
          <w:rFonts w:hint="eastAsia" w:ascii="仿宋_GB2312" w:hAnsi="仿宋_GB2312" w:eastAsia="仿宋_GB2312" w:cs="仿宋_GB2312"/>
          <w:color w:val="auto"/>
          <w:spacing w:val="0"/>
          <w:w w:val="100"/>
          <w:position w:val="0"/>
          <w:sz w:val="32"/>
          <w:szCs w:val="32"/>
        </w:rPr>
        <w:t>元，增长</w:t>
      </w:r>
      <w:r>
        <w:rPr>
          <w:rFonts w:hint="eastAsia" w:ascii="仿宋_GB2312" w:hAnsi="仿宋_GB2312" w:eastAsia="仿宋_GB2312" w:cs="仿宋_GB2312"/>
          <w:color w:val="auto"/>
          <w:spacing w:val="0"/>
          <w:w w:val="100"/>
          <w:position w:val="0"/>
          <w:sz w:val="32"/>
          <w:szCs w:val="32"/>
          <w:lang w:val="en-US" w:eastAsia="zh-CN"/>
        </w:rPr>
        <w:t>0</w:t>
      </w:r>
      <w:r>
        <w:rPr>
          <w:rFonts w:hint="eastAsia" w:ascii="仿宋_GB2312" w:hAnsi="仿宋_GB2312" w:eastAsia="仿宋_GB2312" w:cs="仿宋_GB2312"/>
          <w:color w:val="auto"/>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auto"/>
          <w:spacing w:val="0"/>
          <w:w w:val="100"/>
          <w:position w:val="0"/>
          <w:sz w:val="32"/>
          <w:szCs w:val="32"/>
        </w:rPr>
      </w:pPr>
      <w:r>
        <w:rPr>
          <w:rFonts w:hint="eastAsia" w:ascii="仿宋_GB2312" w:hAnsi="仿宋_GB2312" w:eastAsia="仿宋_GB2312" w:cs="仿宋_GB2312"/>
          <w:b/>
          <w:bCs/>
          <w:i w:val="0"/>
          <w:iCs w:val="0"/>
          <w:smallCaps w:val="0"/>
          <w:strike w:val="0"/>
          <w:color w:val="auto"/>
          <w:spacing w:val="0"/>
          <w:w w:val="100"/>
          <w:position w:val="0"/>
          <w:sz w:val="32"/>
          <w:szCs w:val="32"/>
          <w:lang w:eastAsia="zh-CN"/>
        </w:rPr>
        <w:t>九</w:t>
      </w:r>
      <w:r>
        <w:rPr>
          <w:rFonts w:hint="eastAsia" w:ascii="仿宋_GB2312" w:hAnsi="仿宋_GB2312" w:eastAsia="仿宋_GB2312" w:cs="仿宋_GB2312"/>
          <w:b/>
          <w:bCs/>
          <w:i w:val="0"/>
          <w:iCs w:val="0"/>
          <w:smallCaps w:val="0"/>
          <w:strike w:val="0"/>
          <w:color w:val="auto"/>
          <w:spacing w:val="0"/>
          <w:w w:val="100"/>
          <w:position w:val="0"/>
          <w:sz w:val="32"/>
          <w:szCs w:val="32"/>
        </w:rPr>
        <w:t>、国有资产占用情况说明</w:t>
      </w:r>
    </w:p>
    <w:p>
      <w:pPr>
        <w:pStyle w:val="13"/>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0"/>
          <w:w w:val="100"/>
          <w:position w:val="0"/>
          <w:sz w:val="32"/>
          <w:szCs w:val="32"/>
        </w:rPr>
        <w:t>截至</w:t>
      </w:r>
      <w:r>
        <w:rPr>
          <w:rFonts w:hint="eastAsia" w:ascii="仿宋_GB2312" w:hAnsi="仿宋_GB2312" w:eastAsia="仿宋_GB2312" w:cs="仿宋_GB2312"/>
          <w:color w:val="auto"/>
          <w:spacing w:val="0"/>
          <w:w w:val="100"/>
          <w:position w:val="0"/>
          <w:sz w:val="32"/>
          <w:szCs w:val="32"/>
          <w:lang w:eastAsia="zh-CN"/>
        </w:rPr>
        <w:t>2021</w:t>
      </w:r>
      <w:r>
        <w:rPr>
          <w:rFonts w:hint="eastAsia" w:ascii="仿宋_GB2312" w:hAnsi="仿宋_GB2312" w:eastAsia="仿宋_GB2312" w:cs="仿宋_GB2312"/>
          <w:color w:val="auto"/>
          <w:spacing w:val="0"/>
          <w:w w:val="100"/>
          <w:position w:val="0"/>
          <w:sz w:val="32"/>
          <w:szCs w:val="32"/>
        </w:rPr>
        <w:t>年12月31日，本部门（本单位）共有车辆</w:t>
      </w:r>
      <w:r>
        <w:rPr>
          <w:rFonts w:hint="eastAsia" w:ascii="仿宋_GB2312" w:hAnsi="仿宋_GB2312" w:eastAsia="仿宋_GB2312" w:cs="仿宋_GB2312"/>
          <w:color w:val="auto"/>
          <w:spacing w:val="0"/>
          <w:w w:val="100"/>
          <w:position w:val="0"/>
          <w:sz w:val="32"/>
          <w:szCs w:val="32"/>
          <w:lang w:val="en-US" w:eastAsia="zh-CN" w:bidi="en-US"/>
        </w:rPr>
        <w:t>0</w:t>
      </w:r>
      <w:r>
        <w:rPr>
          <w:rFonts w:hint="eastAsia" w:ascii="仿宋_GB2312" w:hAnsi="仿宋_GB2312" w:eastAsia="仿宋_GB2312" w:cs="仿宋_GB2312"/>
          <w:color w:val="auto"/>
          <w:spacing w:val="0"/>
          <w:w w:val="100"/>
          <w:position w:val="0"/>
          <w:sz w:val="32"/>
          <w:szCs w:val="32"/>
        </w:rPr>
        <w:t>辆，其中：主要领导干部用车</w:t>
      </w:r>
      <w:r>
        <w:rPr>
          <w:rFonts w:hint="eastAsia" w:ascii="仿宋_GB2312" w:hAnsi="仿宋_GB2312" w:eastAsia="仿宋_GB2312" w:cs="仿宋_GB2312"/>
          <w:color w:val="auto"/>
          <w:spacing w:val="0"/>
          <w:w w:val="100"/>
          <w:position w:val="0"/>
          <w:sz w:val="32"/>
          <w:szCs w:val="32"/>
          <w:lang w:val="en-US" w:eastAsia="zh-CN"/>
        </w:rPr>
        <w:t>0</w:t>
      </w:r>
      <w:r>
        <w:rPr>
          <w:rFonts w:hint="eastAsia" w:ascii="仿宋_GB2312" w:hAnsi="仿宋_GB2312" w:eastAsia="仿宋_GB2312" w:cs="仿宋_GB2312"/>
          <w:color w:val="auto"/>
          <w:spacing w:val="0"/>
          <w:w w:val="100"/>
          <w:position w:val="0"/>
          <w:sz w:val="32"/>
          <w:szCs w:val="32"/>
        </w:rPr>
        <w:t>辆、机要通信用车</w:t>
      </w:r>
      <w:r>
        <w:rPr>
          <w:rFonts w:hint="eastAsia" w:ascii="仿宋_GB2312" w:hAnsi="仿宋_GB2312" w:eastAsia="仿宋_GB2312" w:cs="仿宋_GB2312"/>
          <w:color w:val="auto"/>
          <w:spacing w:val="0"/>
          <w:w w:val="100"/>
          <w:position w:val="0"/>
          <w:sz w:val="32"/>
          <w:szCs w:val="32"/>
          <w:lang w:val="en-US" w:eastAsia="zh-CN"/>
        </w:rPr>
        <w:t>0</w:t>
      </w:r>
      <w:r>
        <w:rPr>
          <w:rFonts w:hint="eastAsia" w:ascii="仿宋_GB2312" w:hAnsi="仿宋_GB2312" w:eastAsia="仿宋_GB2312" w:cs="仿宋_GB2312"/>
          <w:color w:val="auto"/>
          <w:spacing w:val="0"/>
          <w:w w:val="100"/>
          <w:position w:val="0"/>
          <w:sz w:val="32"/>
          <w:szCs w:val="32"/>
        </w:rPr>
        <w:t>辆、应急保障用车</w:t>
      </w:r>
      <w:r>
        <w:rPr>
          <w:rFonts w:hint="eastAsia" w:ascii="仿宋_GB2312" w:hAnsi="仿宋_GB2312" w:eastAsia="仿宋_GB2312" w:cs="仿宋_GB2312"/>
          <w:color w:val="auto"/>
          <w:spacing w:val="0"/>
          <w:w w:val="100"/>
          <w:position w:val="0"/>
          <w:sz w:val="32"/>
          <w:szCs w:val="32"/>
          <w:lang w:val="en-US" w:eastAsia="zh-CN"/>
        </w:rPr>
        <w:t>0</w:t>
      </w:r>
      <w:r>
        <w:rPr>
          <w:rFonts w:hint="eastAsia" w:ascii="仿宋_GB2312" w:hAnsi="仿宋_GB2312" w:eastAsia="仿宋_GB2312" w:cs="仿宋_GB2312"/>
          <w:color w:val="auto"/>
          <w:spacing w:val="0"/>
          <w:w w:val="100"/>
          <w:position w:val="0"/>
          <w:sz w:val="32"/>
          <w:szCs w:val="32"/>
        </w:rPr>
        <w:t>辆、执法执勤用车</w:t>
      </w:r>
      <w:r>
        <w:rPr>
          <w:rFonts w:hint="eastAsia" w:ascii="仿宋_GB2312" w:hAnsi="仿宋_GB2312" w:eastAsia="仿宋_GB2312" w:cs="仿宋_GB2312"/>
          <w:color w:val="auto"/>
          <w:spacing w:val="0"/>
          <w:w w:val="100"/>
          <w:position w:val="0"/>
          <w:sz w:val="32"/>
          <w:szCs w:val="32"/>
          <w:lang w:val="en-US" w:eastAsia="zh-CN"/>
        </w:rPr>
        <w:t>0</w:t>
      </w:r>
      <w:r>
        <w:rPr>
          <w:rFonts w:hint="eastAsia" w:ascii="仿宋_GB2312" w:hAnsi="仿宋_GB2312" w:eastAsia="仿宋_GB2312" w:cs="仿宋_GB2312"/>
          <w:color w:val="auto"/>
          <w:spacing w:val="0"/>
          <w:w w:val="100"/>
          <w:position w:val="0"/>
          <w:sz w:val="32"/>
          <w:szCs w:val="32"/>
        </w:rPr>
        <w:t>辆、特种专业技术用车其</w:t>
      </w:r>
      <w:r>
        <w:rPr>
          <w:rFonts w:hint="eastAsia" w:ascii="仿宋_GB2312" w:hAnsi="仿宋_GB2312" w:eastAsia="仿宋_GB2312" w:cs="仿宋_GB2312"/>
          <w:color w:val="auto"/>
          <w:spacing w:val="0"/>
          <w:w w:val="100"/>
          <w:position w:val="0"/>
          <w:sz w:val="32"/>
          <w:szCs w:val="32"/>
          <w:lang w:val="en-US" w:eastAsia="zh-CN"/>
        </w:rPr>
        <w:t>0</w:t>
      </w:r>
      <w:r>
        <w:rPr>
          <w:rFonts w:hint="eastAsia" w:ascii="仿宋_GB2312" w:hAnsi="仿宋_GB2312" w:eastAsia="仿宋_GB2312" w:cs="仿宋_GB2312"/>
          <w:color w:val="auto"/>
          <w:spacing w:val="0"/>
          <w:w w:val="100"/>
          <w:position w:val="0"/>
          <w:sz w:val="32"/>
          <w:szCs w:val="32"/>
        </w:rPr>
        <w:t>辆、离退休干部用车</w:t>
      </w:r>
      <w:r>
        <w:rPr>
          <w:rFonts w:hint="eastAsia" w:ascii="仿宋_GB2312" w:hAnsi="仿宋_GB2312" w:eastAsia="仿宋_GB2312" w:cs="仿宋_GB2312"/>
          <w:color w:val="auto"/>
          <w:spacing w:val="0"/>
          <w:w w:val="100"/>
          <w:position w:val="0"/>
          <w:sz w:val="32"/>
          <w:szCs w:val="32"/>
          <w:lang w:val="en-US" w:eastAsia="zh-CN"/>
        </w:rPr>
        <w:t>0</w:t>
      </w:r>
      <w:r>
        <w:rPr>
          <w:rFonts w:hint="eastAsia" w:ascii="仿宋_GB2312" w:hAnsi="仿宋_GB2312" w:eastAsia="仿宋_GB2312" w:cs="仿宋_GB2312"/>
          <w:color w:val="auto"/>
          <w:spacing w:val="0"/>
          <w:w w:val="100"/>
          <w:position w:val="0"/>
          <w:sz w:val="32"/>
          <w:szCs w:val="32"/>
        </w:rPr>
        <w:t>辆、其他用车</w:t>
      </w:r>
      <w:r>
        <w:rPr>
          <w:rFonts w:hint="eastAsia" w:ascii="仿宋_GB2312" w:hAnsi="仿宋_GB2312" w:eastAsia="仿宋_GB2312" w:cs="仿宋_GB2312"/>
          <w:color w:val="auto"/>
          <w:spacing w:val="0"/>
          <w:w w:val="100"/>
          <w:position w:val="0"/>
          <w:sz w:val="32"/>
          <w:szCs w:val="32"/>
          <w:lang w:val="en-US" w:eastAsia="zh-CN"/>
        </w:rPr>
        <w:t>0</w:t>
      </w:r>
      <w:r>
        <w:rPr>
          <w:rFonts w:hint="eastAsia" w:ascii="仿宋_GB2312" w:hAnsi="仿宋_GB2312" w:eastAsia="仿宋_GB2312" w:cs="仿宋_GB2312"/>
          <w:color w:val="auto"/>
          <w:spacing w:val="0"/>
          <w:w w:val="100"/>
          <w:position w:val="0"/>
          <w:sz w:val="32"/>
          <w:szCs w:val="32"/>
        </w:rPr>
        <w:t>辆,其他用车主要是（其他用车根据汽车用途情况进行说明）。单价50万元以上通用设备</w:t>
      </w:r>
      <w:r>
        <w:rPr>
          <w:rFonts w:hint="eastAsia" w:ascii="仿宋_GB2312" w:hAnsi="仿宋_GB2312" w:eastAsia="仿宋_GB2312" w:cs="仿宋_GB2312"/>
          <w:color w:val="auto"/>
          <w:spacing w:val="0"/>
          <w:w w:val="100"/>
          <w:position w:val="0"/>
          <w:sz w:val="32"/>
          <w:szCs w:val="32"/>
          <w:lang w:val="en-US" w:eastAsia="zh-CN"/>
        </w:rPr>
        <w:t>0</w:t>
      </w:r>
      <w:r>
        <w:rPr>
          <w:rFonts w:hint="eastAsia" w:ascii="仿宋_GB2312" w:hAnsi="仿宋_GB2312" w:eastAsia="仿宋_GB2312" w:cs="仿宋_GB2312"/>
          <w:color w:val="auto"/>
          <w:spacing w:val="0"/>
          <w:w w:val="100"/>
          <w:position w:val="0"/>
          <w:sz w:val="32"/>
          <w:szCs w:val="32"/>
        </w:rPr>
        <w:t>台（套），单价100万元以上专用设备</w:t>
      </w:r>
      <w:r>
        <w:rPr>
          <w:rFonts w:hint="eastAsia" w:ascii="仿宋_GB2312" w:hAnsi="仿宋_GB2312" w:eastAsia="仿宋_GB2312" w:cs="仿宋_GB2312"/>
          <w:color w:val="auto"/>
          <w:spacing w:val="0"/>
          <w:w w:val="100"/>
          <w:position w:val="0"/>
          <w:sz w:val="32"/>
          <w:szCs w:val="32"/>
          <w:lang w:val="en-US" w:eastAsia="zh-CN"/>
        </w:rPr>
        <w:t>0</w:t>
      </w:r>
      <w:r>
        <w:rPr>
          <w:rFonts w:hint="eastAsia" w:ascii="仿宋_GB2312" w:hAnsi="仿宋_GB2312" w:eastAsia="仿宋_GB2312" w:cs="仿宋_GB2312"/>
          <w:color w:val="auto"/>
          <w:spacing w:val="0"/>
          <w:w w:val="100"/>
          <w:position w:val="0"/>
          <w:sz w:val="32"/>
          <w:szCs w:val="32"/>
        </w:rPr>
        <w:t>台（套）。</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auto"/>
          <w:spacing w:val="0"/>
          <w:w w:val="100"/>
          <w:position w:val="0"/>
          <w:sz w:val="32"/>
          <w:szCs w:val="32"/>
          <w:highlight w:val="none"/>
        </w:rPr>
      </w:pPr>
      <w:r>
        <w:rPr>
          <w:rFonts w:hint="eastAsia" w:ascii="仿宋_GB2312" w:hAnsi="仿宋_GB2312" w:eastAsia="仿宋_GB2312" w:cs="仿宋_GB2312"/>
          <w:b/>
          <w:bCs/>
          <w:i w:val="0"/>
          <w:iCs w:val="0"/>
          <w:smallCaps w:val="0"/>
          <w:strike w:val="0"/>
          <w:color w:val="auto"/>
          <w:spacing w:val="0"/>
          <w:w w:val="100"/>
          <w:position w:val="0"/>
          <w:sz w:val="32"/>
          <w:szCs w:val="32"/>
          <w:highlight w:val="none"/>
          <w:lang w:eastAsia="zh-CN"/>
        </w:rPr>
        <w:t>十</w:t>
      </w:r>
      <w:r>
        <w:rPr>
          <w:rFonts w:hint="eastAsia" w:ascii="仿宋_GB2312" w:hAnsi="仿宋_GB2312" w:eastAsia="仿宋_GB2312" w:cs="仿宋_GB2312"/>
          <w:b/>
          <w:bCs/>
          <w:i w:val="0"/>
          <w:iCs w:val="0"/>
          <w:smallCaps w:val="0"/>
          <w:strike w:val="0"/>
          <w:color w:val="auto"/>
          <w:spacing w:val="0"/>
          <w:w w:val="100"/>
          <w:position w:val="0"/>
          <w:sz w:val="32"/>
          <w:szCs w:val="32"/>
          <w:highlight w:val="none"/>
        </w:rPr>
        <w:t>、政府采购支出情况说明</w:t>
      </w:r>
    </w:p>
    <w:p>
      <w:pPr>
        <w:pStyle w:val="13"/>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pacing w:val="0"/>
          <w:w w:val="100"/>
          <w:position w:val="0"/>
          <w:sz w:val="32"/>
          <w:szCs w:val="32"/>
          <w:highlight w:val="none"/>
          <w:lang w:eastAsia="zh-CN"/>
        </w:rPr>
        <w:t>2021</w:t>
      </w:r>
      <w:r>
        <w:rPr>
          <w:rFonts w:hint="eastAsia" w:ascii="仿宋_GB2312" w:hAnsi="仿宋_GB2312" w:eastAsia="仿宋_GB2312" w:cs="仿宋_GB2312"/>
          <w:color w:val="auto"/>
          <w:spacing w:val="0"/>
          <w:w w:val="100"/>
          <w:position w:val="0"/>
          <w:sz w:val="32"/>
          <w:szCs w:val="32"/>
          <w:highlight w:val="none"/>
        </w:rPr>
        <w:t>年本部门（本单位）政府采购支出合计</w:t>
      </w:r>
      <w:r>
        <w:rPr>
          <w:rFonts w:hint="eastAsia" w:ascii="仿宋_GB2312" w:hAnsi="仿宋_GB2312" w:eastAsia="仿宋_GB2312" w:cs="仿宋_GB2312"/>
          <w:color w:val="auto"/>
          <w:spacing w:val="0"/>
          <w:w w:val="100"/>
          <w:position w:val="0"/>
          <w:sz w:val="32"/>
          <w:szCs w:val="32"/>
          <w:highlight w:val="none"/>
          <w:lang w:val="en-US" w:eastAsia="zh-CN" w:bidi="en-US"/>
        </w:rPr>
        <w:t>0万</w:t>
      </w:r>
      <w:r>
        <w:rPr>
          <w:rFonts w:hint="eastAsia" w:ascii="仿宋_GB2312" w:hAnsi="仿宋_GB2312" w:eastAsia="仿宋_GB2312" w:cs="仿宋_GB2312"/>
          <w:color w:val="auto"/>
          <w:spacing w:val="0"/>
          <w:w w:val="100"/>
          <w:position w:val="0"/>
          <w:sz w:val="32"/>
          <w:szCs w:val="32"/>
          <w:highlight w:val="none"/>
        </w:rPr>
        <w:t>元，其中：政府釆购货物支出</w:t>
      </w:r>
      <w:r>
        <w:rPr>
          <w:rFonts w:hint="eastAsia" w:ascii="仿宋_GB2312" w:hAnsi="仿宋_GB2312" w:eastAsia="仿宋_GB2312" w:cs="仿宋_GB2312"/>
          <w:color w:val="auto"/>
          <w:spacing w:val="0"/>
          <w:w w:val="100"/>
          <w:position w:val="0"/>
          <w:sz w:val="32"/>
          <w:szCs w:val="32"/>
          <w:highlight w:val="none"/>
          <w:lang w:val="en-US" w:eastAsia="zh-CN" w:bidi="en-US"/>
        </w:rPr>
        <w:t>0</w:t>
      </w:r>
      <w:r>
        <w:rPr>
          <w:rFonts w:hint="eastAsia" w:ascii="仿宋_GB2312" w:hAnsi="仿宋_GB2312" w:eastAsia="仿宋_GB2312" w:cs="仿宋_GB2312"/>
          <w:color w:val="auto"/>
          <w:spacing w:val="0"/>
          <w:w w:val="100"/>
          <w:position w:val="0"/>
          <w:sz w:val="32"/>
          <w:szCs w:val="32"/>
          <w:highlight w:val="none"/>
        </w:rPr>
        <w:t>元、政府采购工程支出</w:t>
      </w:r>
      <w:r>
        <w:rPr>
          <w:rFonts w:hint="eastAsia" w:ascii="仿宋_GB2312" w:hAnsi="仿宋_GB2312" w:eastAsia="仿宋_GB2312" w:cs="仿宋_GB2312"/>
          <w:color w:val="auto"/>
          <w:spacing w:val="0"/>
          <w:w w:val="100"/>
          <w:position w:val="0"/>
          <w:sz w:val="32"/>
          <w:szCs w:val="32"/>
          <w:highlight w:val="none"/>
          <w:lang w:val="en-US" w:eastAsia="zh-CN" w:bidi="en-US"/>
        </w:rPr>
        <w:t>0</w:t>
      </w:r>
      <w:r>
        <w:rPr>
          <w:rFonts w:hint="eastAsia" w:ascii="仿宋_GB2312" w:hAnsi="仿宋_GB2312" w:eastAsia="仿宋_GB2312" w:cs="仿宋_GB2312"/>
          <w:color w:val="auto"/>
          <w:spacing w:val="0"/>
          <w:w w:val="100"/>
          <w:position w:val="0"/>
          <w:sz w:val="32"/>
          <w:szCs w:val="32"/>
          <w:highlight w:val="none"/>
        </w:rPr>
        <w:t>元、政府釆购服务支出</w:t>
      </w:r>
      <w:r>
        <w:rPr>
          <w:rFonts w:hint="eastAsia" w:ascii="仿宋_GB2312" w:hAnsi="仿宋_GB2312" w:eastAsia="仿宋_GB2312" w:cs="仿宋_GB2312"/>
          <w:color w:val="auto"/>
          <w:spacing w:val="0"/>
          <w:w w:val="100"/>
          <w:position w:val="0"/>
          <w:sz w:val="32"/>
          <w:szCs w:val="32"/>
          <w:highlight w:val="none"/>
          <w:lang w:val="en-US" w:eastAsia="zh-CN"/>
        </w:rPr>
        <w:t>0</w:t>
      </w:r>
      <w:r>
        <w:rPr>
          <w:rFonts w:hint="eastAsia" w:ascii="仿宋_GB2312" w:hAnsi="仿宋_GB2312" w:eastAsia="仿宋_GB2312" w:cs="仿宋_GB2312"/>
          <w:color w:val="auto"/>
          <w:spacing w:val="0"/>
          <w:w w:val="100"/>
          <w:position w:val="0"/>
          <w:sz w:val="32"/>
          <w:szCs w:val="32"/>
          <w:highlight w:val="none"/>
        </w:rPr>
        <w:t>元。</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auto"/>
          <w:spacing w:val="0"/>
          <w:w w:val="100"/>
          <w:position w:val="0"/>
          <w:sz w:val="32"/>
          <w:szCs w:val="32"/>
        </w:rPr>
      </w:pPr>
      <w:r>
        <w:rPr>
          <w:rFonts w:hint="eastAsia" w:ascii="仿宋_GB2312" w:hAnsi="仿宋_GB2312" w:eastAsia="仿宋_GB2312" w:cs="仿宋_GB2312"/>
          <w:b/>
          <w:bCs/>
          <w:i w:val="0"/>
          <w:iCs w:val="0"/>
          <w:smallCaps w:val="0"/>
          <w:strike w:val="0"/>
          <w:color w:val="auto"/>
          <w:spacing w:val="0"/>
          <w:w w:val="100"/>
          <w:position w:val="0"/>
          <w:sz w:val="32"/>
          <w:szCs w:val="32"/>
          <w:lang w:eastAsia="zh-CN"/>
        </w:rPr>
        <w:t>十一</w:t>
      </w:r>
      <w:r>
        <w:rPr>
          <w:rFonts w:hint="eastAsia" w:ascii="仿宋_GB2312" w:hAnsi="仿宋_GB2312" w:eastAsia="仿宋_GB2312" w:cs="仿宋_GB2312"/>
          <w:b/>
          <w:bCs/>
          <w:i w:val="0"/>
          <w:iCs w:val="0"/>
          <w:smallCaps w:val="0"/>
          <w:strike w:val="0"/>
          <w:color w:val="auto"/>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leader="dot" w:pos="45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auto"/>
          <w:spacing w:val="0"/>
          <w:w w:val="100"/>
          <w:position w:val="0"/>
          <w:sz w:val="32"/>
          <w:szCs w:val="32"/>
          <w:lang w:eastAsia="zh-CN"/>
        </w:rPr>
      </w:pPr>
      <w:r>
        <w:rPr>
          <w:rFonts w:hint="eastAsia" w:ascii="仿宋_GB2312" w:hAnsi="仿宋_GB2312" w:eastAsia="仿宋_GB2312" w:cs="仿宋_GB2312"/>
          <w:color w:val="auto"/>
          <w:spacing w:val="0"/>
          <w:w w:val="100"/>
          <w:position w:val="0"/>
          <w:sz w:val="32"/>
          <w:szCs w:val="32"/>
          <w:lang w:eastAsia="zh-CN"/>
        </w:rPr>
        <w:t>2021</w:t>
      </w:r>
      <w:r>
        <w:rPr>
          <w:rFonts w:hint="eastAsia" w:ascii="仿宋_GB2312" w:hAnsi="仿宋_GB2312" w:eastAsia="仿宋_GB2312" w:cs="仿宋_GB2312"/>
          <w:color w:val="auto"/>
          <w:spacing w:val="0"/>
          <w:w w:val="100"/>
          <w:position w:val="0"/>
          <w:sz w:val="32"/>
          <w:szCs w:val="32"/>
        </w:rPr>
        <w:t>年度政府性基金预算财政拨款收入</w:t>
      </w:r>
      <w:r>
        <w:rPr>
          <w:rFonts w:hint="eastAsia" w:ascii="仿宋_GB2312" w:hAnsi="仿宋_GB2312" w:eastAsia="仿宋_GB2312" w:cs="仿宋_GB2312"/>
          <w:color w:val="auto"/>
          <w:spacing w:val="0"/>
          <w:w w:val="100"/>
          <w:position w:val="0"/>
          <w:sz w:val="32"/>
          <w:szCs w:val="32"/>
          <w:lang w:val="en-US" w:eastAsia="zh-CN"/>
        </w:rPr>
        <w:t>0</w:t>
      </w:r>
      <w:r>
        <w:rPr>
          <w:rFonts w:hint="eastAsia" w:ascii="仿宋_GB2312" w:hAnsi="仿宋_GB2312" w:eastAsia="仿宋_GB2312" w:cs="仿宋_GB2312"/>
          <w:color w:val="auto"/>
          <w:spacing w:val="0"/>
          <w:w w:val="100"/>
          <w:position w:val="0"/>
          <w:sz w:val="32"/>
          <w:szCs w:val="32"/>
        </w:rPr>
        <w:t>元，</w:t>
      </w:r>
      <w:r>
        <w:rPr>
          <w:rFonts w:hint="eastAsia" w:ascii="仿宋_GB2312" w:hAnsi="仿宋_GB2312" w:eastAsia="仿宋_GB2312" w:cs="仿宋_GB2312"/>
          <w:color w:val="auto"/>
          <w:spacing w:val="0"/>
          <w:w w:val="100"/>
          <w:position w:val="0"/>
          <w:sz w:val="32"/>
          <w:szCs w:val="32"/>
          <w:lang w:val="zh-CN" w:eastAsia="zh-CN" w:bidi="zh-CN"/>
        </w:rPr>
        <w:t>支出</w:t>
      </w:r>
      <w:r>
        <w:rPr>
          <w:rFonts w:hint="eastAsia" w:ascii="仿宋_GB2312" w:hAnsi="仿宋_GB2312" w:eastAsia="仿宋_GB2312" w:cs="仿宋_GB2312"/>
          <w:color w:val="auto"/>
          <w:spacing w:val="0"/>
          <w:w w:val="100"/>
          <w:position w:val="0"/>
          <w:sz w:val="32"/>
          <w:szCs w:val="32"/>
          <w:lang w:val="en-US" w:eastAsia="zh-CN" w:bidi="zh-CN"/>
        </w:rPr>
        <w:t>0</w:t>
      </w:r>
      <w:r>
        <w:rPr>
          <w:rFonts w:hint="eastAsia" w:ascii="仿宋_GB2312" w:hAnsi="仿宋_GB2312" w:eastAsia="仿宋_GB2312" w:cs="仿宋_GB2312"/>
          <w:color w:val="auto"/>
          <w:spacing w:val="0"/>
          <w:w w:val="100"/>
          <w:position w:val="0"/>
          <w:sz w:val="32"/>
          <w:szCs w:val="32"/>
        </w:rPr>
        <w:t>元，结余</w:t>
      </w:r>
      <w:r>
        <w:rPr>
          <w:rFonts w:hint="eastAsia" w:ascii="仿宋_GB2312" w:hAnsi="仿宋_GB2312" w:eastAsia="仿宋_GB2312" w:cs="仿宋_GB2312"/>
          <w:color w:val="auto"/>
          <w:spacing w:val="0"/>
          <w:w w:val="100"/>
          <w:position w:val="0"/>
          <w:sz w:val="32"/>
          <w:szCs w:val="32"/>
          <w:lang w:val="en-US" w:eastAsia="zh-CN" w:bidi="en-US"/>
        </w:rPr>
        <w:t>0</w:t>
      </w:r>
      <w:r>
        <w:rPr>
          <w:rFonts w:hint="eastAsia" w:ascii="仿宋_GB2312" w:hAnsi="仿宋_GB2312" w:eastAsia="仿宋_GB2312" w:cs="仿宋_GB2312"/>
          <w:color w:val="auto"/>
          <w:spacing w:val="0"/>
          <w:w w:val="100"/>
          <w:position w:val="0"/>
          <w:sz w:val="32"/>
          <w:szCs w:val="32"/>
        </w:rPr>
        <w:t>元</w:t>
      </w:r>
      <w:r>
        <w:rPr>
          <w:rFonts w:hint="eastAsia" w:ascii="仿宋_GB2312" w:hAnsi="仿宋_GB2312" w:eastAsia="仿宋_GB2312" w:cs="仿宋_GB2312"/>
          <w:color w:val="auto"/>
          <w:spacing w:val="0"/>
          <w:w w:val="100"/>
          <w:position w:val="0"/>
          <w:sz w:val="32"/>
          <w:szCs w:val="32"/>
          <w:lang w:val="en-US"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auto"/>
          <w:spacing w:val="0"/>
          <w:w w:val="100"/>
          <w:position w:val="0"/>
          <w:sz w:val="32"/>
          <w:szCs w:val="32"/>
        </w:rPr>
      </w:pPr>
      <w:r>
        <w:rPr>
          <w:rFonts w:hint="eastAsia" w:ascii="仿宋_GB2312" w:hAnsi="仿宋_GB2312" w:eastAsia="仿宋_GB2312" w:cs="仿宋_GB2312"/>
          <w:b/>
          <w:bCs/>
          <w:i w:val="0"/>
          <w:iCs w:val="0"/>
          <w:smallCaps w:val="0"/>
          <w:strike w:val="0"/>
          <w:color w:val="auto"/>
          <w:spacing w:val="0"/>
          <w:w w:val="100"/>
          <w:position w:val="0"/>
          <w:sz w:val="32"/>
          <w:szCs w:val="32"/>
          <w:lang w:eastAsia="zh-CN"/>
        </w:rPr>
        <w:t>十二</w:t>
      </w:r>
      <w:r>
        <w:rPr>
          <w:rFonts w:hint="eastAsia" w:ascii="仿宋_GB2312" w:hAnsi="仿宋_GB2312" w:eastAsia="仿宋_GB2312" w:cs="仿宋_GB2312"/>
          <w:b/>
          <w:bCs/>
          <w:i w:val="0"/>
          <w:iCs w:val="0"/>
          <w:smallCaps w:val="0"/>
          <w:strike w:val="0"/>
          <w:color w:val="auto"/>
          <w:spacing w:val="0"/>
          <w:w w:val="100"/>
          <w:position w:val="0"/>
          <w:sz w:val="32"/>
          <w:szCs w:val="32"/>
        </w:rPr>
        <w:t>、国有资本经营预算财政拨款支出情况说明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lang w:val="zh-CN" w:eastAsia="zh-CN" w:bidi="zh-CN"/>
        </w:rPr>
        <w:t>本</w:t>
      </w:r>
      <w:r>
        <w:rPr>
          <w:rFonts w:hint="eastAsia" w:ascii="仿宋_GB2312" w:hAnsi="仿宋_GB2312" w:eastAsia="仿宋_GB2312" w:cs="仿宋_GB2312"/>
          <w:color w:val="auto"/>
          <w:spacing w:val="0"/>
          <w:w w:val="100"/>
          <w:position w:val="0"/>
          <w:sz w:val="32"/>
          <w:szCs w:val="32"/>
        </w:rPr>
        <w:t>部门（本单位）</w:t>
      </w:r>
      <w:r>
        <w:rPr>
          <w:rFonts w:hint="eastAsia" w:ascii="仿宋_GB2312" w:hAnsi="仿宋_GB2312" w:eastAsia="仿宋_GB2312" w:cs="仿宋_GB2312"/>
          <w:color w:val="auto"/>
          <w:spacing w:val="0"/>
          <w:w w:val="100"/>
          <w:position w:val="0"/>
          <w:sz w:val="32"/>
          <w:szCs w:val="32"/>
          <w:lang w:eastAsia="zh-CN"/>
        </w:rPr>
        <w:t>2021</w:t>
      </w:r>
      <w:r>
        <w:rPr>
          <w:rFonts w:hint="eastAsia" w:ascii="仿宋_GB2312" w:hAnsi="仿宋_GB2312" w:eastAsia="仿宋_GB2312" w:cs="仿宋_GB2312"/>
          <w:color w:val="auto"/>
          <w:spacing w:val="0"/>
          <w:w w:val="100"/>
          <w:position w:val="0"/>
          <w:sz w:val="32"/>
          <w:szCs w:val="32"/>
        </w:rPr>
        <w:t>年度没有使用国有资本经营预算安排的支出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auto"/>
          <w:spacing w:val="0"/>
          <w:w w:val="100"/>
          <w:position w:val="0"/>
          <w:sz w:val="32"/>
          <w:szCs w:val="32"/>
        </w:rPr>
      </w:pPr>
      <w:r>
        <w:rPr>
          <w:rFonts w:hint="eastAsia" w:ascii="仿宋_GB2312" w:hAnsi="仿宋_GB2312" w:eastAsia="仿宋_GB2312" w:cs="仿宋_GB2312"/>
          <w:b/>
          <w:bCs/>
          <w:i w:val="0"/>
          <w:iCs w:val="0"/>
          <w:smallCaps w:val="0"/>
          <w:strike w:val="0"/>
          <w:color w:val="auto"/>
          <w:spacing w:val="0"/>
          <w:w w:val="100"/>
          <w:position w:val="0"/>
          <w:sz w:val="32"/>
          <w:szCs w:val="32"/>
          <w:lang w:eastAsia="zh-CN"/>
        </w:rPr>
        <w:t>十三</w:t>
      </w:r>
      <w:r>
        <w:rPr>
          <w:rFonts w:hint="eastAsia" w:ascii="仿宋_GB2312" w:hAnsi="仿宋_GB2312" w:eastAsia="仿宋_GB2312" w:cs="仿宋_GB2312"/>
          <w:b/>
          <w:bCs/>
          <w:i w:val="0"/>
          <w:iCs w:val="0"/>
          <w:smallCaps w:val="0"/>
          <w:strike w:val="0"/>
          <w:color w:val="auto"/>
          <w:spacing w:val="0"/>
          <w:w w:val="100"/>
          <w:position w:val="0"/>
          <w:sz w:val="32"/>
          <w:szCs w:val="32"/>
        </w:rPr>
        <w:t>、预算绩效情况说明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02" w:firstLineChars="200"/>
        <w:jc w:val="left"/>
        <w:textAlignment w:val="auto"/>
        <w:rPr>
          <w:rFonts w:hint="eastAsia" w:ascii="楷体_GB2312" w:eastAsia="楷体_GB2312"/>
          <w:b/>
          <w:color w:val="auto"/>
          <w:sz w:val="30"/>
          <w:szCs w:val="30"/>
          <w:lang w:eastAsia="zh-CN"/>
        </w:rPr>
      </w:pPr>
      <w:r>
        <w:rPr>
          <w:rFonts w:hint="eastAsia" w:ascii="楷体_GB2312" w:eastAsia="楷体_GB2312"/>
          <w:b/>
          <w:color w:val="auto"/>
          <w:sz w:val="30"/>
          <w:szCs w:val="30"/>
        </w:rPr>
        <w:t>预算绩效管理情况说明</w:t>
      </w:r>
      <w:r>
        <w:rPr>
          <w:rFonts w:hint="eastAsia" w:ascii="楷体_GB2312" w:eastAsia="楷体_GB2312"/>
          <w:b/>
          <w:color w:val="auto"/>
          <w:sz w:val="30"/>
          <w:szCs w:val="30"/>
          <w:lang w:val="en-US" w:eastAsia="zh-CN"/>
        </w:rPr>
        <w:t xml:space="preserve"> </w:t>
      </w:r>
      <w:r>
        <w:rPr>
          <w:rFonts w:hint="eastAsia" w:ascii="楷体_GB2312" w:eastAsia="楷体_GB2312"/>
          <w:b/>
          <w:color w:val="auto"/>
          <w:sz w:val="30"/>
          <w:szCs w:val="30"/>
          <w:lang w:eastAsia="zh-CN"/>
        </w:rPr>
        <w:t>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auto"/>
          <w:spacing w:val="0"/>
          <w:w w:val="100"/>
          <w:position w:val="0"/>
          <w:sz w:val="32"/>
          <w:szCs w:val="32"/>
        </w:rPr>
      </w:pPr>
      <w:r>
        <w:rPr>
          <w:rFonts w:hint="eastAsia" w:ascii="仿宋_GB2312" w:hAnsi="仿宋_GB2312" w:eastAsia="仿宋_GB2312" w:cs="仿宋_GB2312"/>
          <w:b/>
          <w:bCs/>
          <w:i w:val="0"/>
          <w:iCs w:val="0"/>
          <w:smallCaps w:val="0"/>
          <w:strike w:val="0"/>
          <w:color w:val="auto"/>
          <w:spacing w:val="0"/>
          <w:w w:val="100"/>
          <w:position w:val="0"/>
          <w:sz w:val="32"/>
          <w:szCs w:val="32"/>
        </w:rPr>
        <w:t>第四部分</w:t>
      </w:r>
      <w:r>
        <w:rPr>
          <w:rFonts w:hint="eastAsia" w:ascii="仿宋_GB2312" w:hAnsi="仿宋_GB2312" w:eastAsia="仿宋_GB2312" w:cs="仿宋_GB2312"/>
          <w:b/>
          <w:bCs/>
          <w:i w:val="0"/>
          <w:iCs w:val="0"/>
          <w:smallCaps w:val="0"/>
          <w:strike w:val="0"/>
          <w:color w:val="auto"/>
          <w:spacing w:val="0"/>
          <w:w w:val="100"/>
          <w:position w:val="0"/>
          <w:sz w:val="32"/>
          <w:szCs w:val="32"/>
          <w:lang w:val="en-US" w:eastAsia="zh-CN"/>
        </w:rPr>
        <w:t xml:space="preserve">   </w:t>
      </w:r>
      <w:r>
        <w:rPr>
          <w:rFonts w:hint="eastAsia" w:ascii="仿宋_GB2312" w:hAnsi="仿宋_GB2312" w:eastAsia="仿宋_GB2312" w:cs="仿宋_GB2312"/>
          <w:b/>
          <w:bCs/>
          <w:i w:val="0"/>
          <w:iCs w:val="0"/>
          <w:smallCaps w:val="0"/>
          <w:strike w:val="0"/>
          <w:color w:val="auto"/>
          <w:spacing w:val="0"/>
          <w:w w:val="100"/>
          <w:position w:val="0"/>
          <w:sz w:val="32"/>
          <w:szCs w:val="32"/>
        </w:rPr>
        <w:t>名词解释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一、财政拨款收入：指本年度从本级财政部门取得的财政拨款，包括一般公共预算财政拨款和政府性基金预算财政拨款。</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二、事业收入：指事业单位开展专业业务活动及其辅助活动取得的现金流入；事业单位收到的财政专户实际核拨的教育收费等资金在此反映。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三、经营收入：指事业单位在专业业务活动及其辅助活动之外开展非独立核算经营活动取得的现金流入。</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四、其他收入：指单位取得的除“财政拨款收入”、“事业收入”、“经营收入”等以外 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五、用事业基金弥补收支差额：指事业单位</w:t>
      </w:r>
      <w:bookmarkStart w:id="17" w:name="_GoBack"/>
      <w:bookmarkEnd w:id="17"/>
      <w:r>
        <w:rPr>
          <w:rFonts w:hint="eastAsia" w:ascii="仿宋_GB2312" w:hAnsi="仿宋_GB2312" w:eastAsia="仿宋_GB2312" w:cs="仿宋_GB2312"/>
          <w:color w:val="auto"/>
          <w:spacing w:val="0"/>
          <w:w w:val="100"/>
          <w:position w:val="0"/>
          <w:sz w:val="32"/>
          <w:szCs w:val="32"/>
        </w:rPr>
        <w:t>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六、年初结转和结余：指单位上年结转本年使用的基本支出结转、项目支出结转和结余、经营结余。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七、结余分配：指单位按照国家有关规定，缴纳所得税、提取专用基金、转入事业基金等当年结余的分配情况。</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八、年末结转和结余：指单位结转下年的基本支出结转、项目支出结转和结余、经营结余。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十、项目支出：指在基本支出之外为完成特定行政任务和事业发展目标所发生的支出。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十一、经营支出：指事业单位在专业业务活动及其辅助活动之外开展非独立核算经营活动发生的支出。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十二、“三公”经费： 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十三、机关运行经费：为保障行政单位（含参照公务员法管理的事业单位）运行用于购买 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十四、工资福利支出（支出经济分类科目类级）：反映单位开支的在职职工和编制外长期聘用人员的各类劳动报酬，以及为上述人员缴纳的各项社会保险费等。</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十五、商品和服务支出（支出经济分类科目类级）：反映单位购买商品和服务的支出（不包括用于购置固定资产的支出、战略性和应急储备支出）。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十六、对个人和家庭的补助（支出经济分类科目类级）：反映用于对个人和家庭的补助支出。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auto"/>
          <w:spacing w:val="0"/>
          <w:w w:val="100"/>
          <w:position w:val="0"/>
          <w:sz w:val="32"/>
          <w:szCs w:val="32"/>
        </w:rPr>
      </w:pPr>
      <w:r>
        <w:rPr>
          <w:rFonts w:hint="eastAsia" w:ascii="仿宋_GB2312" w:hAnsi="仿宋_GB2312" w:eastAsia="仿宋_GB2312" w:cs="仿宋_GB2312"/>
          <w:color w:val="auto"/>
          <w:spacing w:val="0"/>
          <w:w w:val="100"/>
          <w:position w:val="0"/>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0"/>
          <w:w w:val="100"/>
          <w:position w:val="0"/>
          <w:sz w:val="32"/>
          <w:szCs w:val="32"/>
        </w:rPr>
        <w:t>附件1：</w:t>
      </w:r>
      <w:r>
        <w:rPr>
          <w:rFonts w:hint="eastAsia" w:ascii="仿宋_GB2312" w:hAnsi="仿宋_GB2312" w:eastAsia="仿宋_GB2312" w:cs="仿宋_GB2312"/>
          <w:color w:val="auto"/>
          <w:spacing w:val="0"/>
          <w:w w:val="100"/>
          <w:position w:val="0"/>
          <w:sz w:val="32"/>
          <w:szCs w:val="32"/>
          <w:lang w:eastAsia="zh-CN"/>
        </w:rPr>
        <w:t>2021</w:t>
      </w:r>
      <w:r>
        <w:rPr>
          <w:rFonts w:hint="eastAsia" w:ascii="仿宋_GB2312" w:hAnsi="仿宋_GB2312" w:eastAsia="仿宋_GB2312" w:cs="仿宋_GB2312"/>
          <w:color w:val="auto"/>
          <w:spacing w:val="0"/>
          <w:w w:val="100"/>
          <w:position w:val="0"/>
          <w:sz w:val="32"/>
          <w:szCs w:val="32"/>
        </w:rPr>
        <w:t>年度部门决算公开表（9张）</w:t>
      </w:r>
    </w:p>
    <w:sectPr>
      <w:footerReference r:id="rId6" w:type="default"/>
      <w:footnotePr>
        <w:numFmt w:val="decimal"/>
      </w:footnotePr>
      <w:type w:val="continuous"/>
      <w:pgSz w:w="11900" w:h="16840"/>
      <w:pgMar w:top="1226" w:right="1820" w:bottom="1662" w:left="1632" w:header="798"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auto"/>
    <w:pitch w:val="default"/>
    <w:sig w:usb0="E00006FF" w:usb1="0000FCFF" w:usb2="00000001" w:usb3="00000000" w:csb0="6000019F" w:csb1="DFD7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3642360</wp:posOffset>
              </wp:positionH>
              <wp:positionV relativeFrom="page">
                <wp:posOffset>9921240</wp:posOffset>
              </wp:positionV>
              <wp:extent cx="45720" cy="76200"/>
              <wp:effectExtent l="0" t="0" r="0" b="0"/>
              <wp:wrapNone/>
              <wp:docPr id="1" name="Shape 1"/>
              <wp:cNvGraphicFramePr/>
              <a:graphic xmlns:a="http://schemas.openxmlformats.org/drawingml/2006/main">
                <a:graphicData uri="http://schemas.microsoft.com/office/word/2010/wordprocessingShape">
                  <wps:wsp>
                    <wps:cNvSpPr txBox="1"/>
                    <wps:spPr>
                      <a:xfrm>
                        <a:off x="0" y="0"/>
                        <a:ext cx="45720" cy="7620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wps:txbx>
                    <wps:bodyPr wrap="none" lIns="0" tIns="0" rIns="0" bIns="0">
                      <a:spAutoFit/>
                    </wps:bodyPr>
                  </wps:wsp>
                </a:graphicData>
              </a:graphic>
            </wp:anchor>
          </w:drawing>
        </mc:Choice>
        <mc:Fallback>
          <w:pict>
            <v:shape id="Shape 1" o:spid="_x0000_s1026" o:spt="202" type="#_x0000_t202" style="position:absolute;left:0pt;margin-left:286.8pt;margin-top:781.2pt;height:6pt;width:3.6pt;mso-position-horizontal-relative:page;mso-position-vertical-relative:page;mso-wrap-style:none;z-index:-251657216;mso-width-relative:page;mso-height-relative:page;" filled="f" stroked="f" coordsize="21600,21600" o:gfxdata="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HhuL52AAAAA0B&#10;AAAPAAAAAAAAAAEAIAAAACIAAABkcnMvZG93bnJldi54bWxQSwECFAAUAAAACACHTuJAvr2ADKkB&#10;AABtAwAADgAAAAAAAAABACAAAAAnAQAAZHJzL2Uyb0RvYy54bWxQSwUGAAAAAAYABgBZAQAAQgUA&#10;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3676015</wp:posOffset>
              </wp:positionH>
              <wp:positionV relativeFrom="page">
                <wp:posOffset>9904095</wp:posOffset>
              </wp:positionV>
              <wp:extent cx="100330" cy="73025"/>
              <wp:effectExtent l="0" t="0" r="0" b="0"/>
              <wp:wrapNone/>
              <wp:docPr id="9" name="Shape 9"/>
              <wp:cNvGraphicFramePr/>
              <a:graphic xmlns:a="http://schemas.openxmlformats.org/drawingml/2006/main">
                <a:graphicData uri="http://schemas.microsoft.com/office/word/2010/wordprocessingShape">
                  <wps:wsp>
                    <wps:cNvSpPr txBox="1"/>
                    <wps:spPr>
                      <a:xfrm>
                        <a:off x="0" y="0"/>
                        <a:ext cx="100330" cy="73025"/>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wps:txbx>
                    <wps:bodyPr wrap="none" lIns="0" tIns="0" rIns="0" bIns="0">
                      <a:spAutoFit/>
                    </wps:bodyPr>
                  </wps:wsp>
                </a:graphicData>
              </a:graphic>
            </wp:anchor>
          </w:drawing>
        </mc:Choice>
        <mc:Fallback>
          <w:pict>
            <v:shape id="Shape 9" o:spid="_x0000_s1026" o:spt="202" type="#_x0000_t202" style="position:absolute;left:0pt;margin-left:289.45pt;margin-top:779.85pt;height:5.75pt;width:7.9pt;mso-position-horizontal-relative:page;mso-position-vertical-relative:page;mso-wrap-style:none;z-index:-251657216;mso-width-relative:page;mso-height-relative:page;" filled="f" stroked="f" coordsize="21600,21600" o:gfxdata="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Xy6yzYAAAA&#10;DQEAAA8AAAAAAAAAAQAgAAAAIgAAAGRycy9kb3ducmV2LnhtbFBLAQIUABQAAAAIAIdO4kBIqTov&#10;qwEAAG4DAAAOAAAAAAAAAAEAIAAAACcBAABkcnMvZTJvRG9jLnhtbFBLBQYAAAAABgAGAFkBAABE&#10;BQ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BE8353"/>
    <w:multiLevelType w:val="singleLevel"/>
    <w:tmpl w:val="37BE8353"/>
    <w:lvl w:ilvl="0" w:tentative="0">
      <w:start w:val="3"/>
      <w:numFmt w:val="chineseCounting"/>
      <w:suff w:val="space"/>
      <w:lvlText w:val="第%1部分"/>
      <w:lvlJc w:val="left"/>
      <w:rPr>
        <w:rFonts w:hint="eastAsia"/>
      </w:rPr>
    </w:lvl>
  </w:abstractNum>
  <w:abstractNum w:abstractNumId="1">
    <w:nsid w:val="3FA184EB"/>
    <w:multiLevelType w:val="singleLevel"/>
    <w:tmpl w:val="3FA184EB"/>
    <w:lvl w:ilvl="0" w:tentative="0">
      <w:start w:val="8"/>
      <w:numFmt w:val="chineseCount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
  <w:docVars>
    <w:docVar w:name="commondata" w:val="eyJoZGlkIjoiNzlmNGViZjAwMDY5N2JjZDk5MmU4ZTkxZmVkODVlZDYifQ=="/>
  </w:docVars>
  <w:rsids>
    <w:rsidRoot w:val="00000000"/>
    <w:rsid w:val="014E77F7"/>
    <w:rsid w:val="02242AD4"/>
    <w:rsid w:val="033A191A"/>
    <w:rsid w:val="035E5282"/>
    <w:rsid w:val="0511788F"/>
    <w:rsid w:val="06AA1511"/>
    <w:rsid w:val="06BD6C52"/>
    <w:rsid w:val="0A4C6688"/>
    <w:rsid w:val="1739327C"/>
    <w:rsid w:val="17E068DB"/>
    <w:rsid w:val="19BA4320"/>
    <w:rsid w:val="19CE05F3"/>
    <w:rsid w:val="1AE71592"/>
    <w:rsid w:val="1B205130"/>
    <w:rsid w:val="1E712589"/>
    <w:rsid w:val="1F523B54"/>
    <w:rsid w:val="254C4748"/>
    <w:rsid w:val="25FD0C5D"/>
    <w:rsid w:val="29C05E6C"/>
    <w:rsid w:val="2F990904"/>
    <w:rsid w:val="31837A9C"/>
    <w:rsid w:val="37D944E9"/>
    <w:rsid w:val="39F46F0A"/>
    <w:rsid w:val="3ABD5DEE"/>
    <w:rsid w:val="3BD710AD"/>
    <w:rsid w:val="40C70436"/>
    <w:rsid w:val="41670196"/>
    <w:rsid w:val="42736B67"/>
    <w:rsid w:val="43D445BB"/>
    <w:rsid w:val="4B60103E"/>
    <w:rsid w:val="4C9E2B30"/>
    <w:rsid w:val="4D197809"/>
    <w:rsid w:val="4F1428B3"/>
    <w:rsid w:val="537062B7"/>
    <w:rsid w:val="57D535F7"/>
    <w:rsid w:val="58806626"/>
    <w:rsid w:val="5AC02939"/>
    <w:rsid w:val="5D7938C0"/>
    <w:rsid w:val="60D720E0"/>
    <w:rsid w:val="62922058"/>
    <w:rsid w:val="720E4E8D"/>
    <w:rsid w:val="726D3C91"/>
    <w:rsid w:val="745D61E5"/>
    <w:rsid w:val="785A5C57"/>
    <w:rsid w:val="794C38BE"/>
    <w:rsid w:val="7961773C"/>
    <w:rsid w:val="79744376"/>
    <w:rsid w:val="7C584EE5"/>
    <w:rsid w:val="7CF449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4">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5">
    <w:name w:val="Strong"/>
    <w:basedOn w:val="4"/>
    <w:qFormat/>
    <w:uiPriority w:val="0"/>
    <w:rPr>
      <w:b/>
      <w:bCs/>
    </w:rPr>
  </w:style>
  <w:style w:type="character" w:styleId="6">
    <w:name w:val="FollowedHyperlink"/>
    <w:basedOn w:val="4"/>
    <w:qFormat/>
    <w:uiPriority w:val="0"/>
    <w:rPr>
      <w:color w:val="333333"/>
      <w:u w:val="none"/>
    </w:rPr>
  </w:style>
  <w:style w:type="character" w:styleId="7">
    <w:name w:val="HTML Definition"/>
    <w:basedOn w:val="4"/>
    <w:qFormat/>
    <w:uiPriority w:val="0"/>
    <w:rPr>
      <w:i/>
      <w:iCs/>
    </w:rPr>
  </w:style>
  <w:style w:type="character" w:styleId="8">
    <w:name w:val="Hyperlink"/>
    <w:basedOn w:val="4"/>
    <w:qFormat/>
    <w:uiPriority w:val="0"/>
    <w:rPr>
      <w:color w:val="333333"/>
      <w:u w:val="none"/>
    </w:rPr>
  </w:style>
  <w:style w:type="character" w:styleId="9">
    <w:name w:val="HTML Code"/>
    <w:basedOn w:val="4"/>
    <w:qFormat/>
    <w:uiPriority w:val="0"/>
    <w:rPr>
      <w:rFonts w:ascii="Consolas" w:hAnsi="Consolas" w:eastAsia="Consolas" w:cs="Consolas"/>
      <w:color w:val="C7254E"/>
      <w:sz w:val="21"/>
      <w:szCs w:val="21"/>
      <w:shd w:val="clear" w:fill="F9F2F4"/>
    </w:rPr>
  </w:style>
  <w:style w:type="character" w:styleId="10">
    <w:name w:val="HTML Keyboard"/>
    <w:basedOn w:val="4"/>
    <w:qFormat/>
    <w:uiPriority w:val="0"/>
    <w:rPr>
      <w:rFonts w:hint="default" w:ascii="Consolas" w:hAnsi="Consolas" w:eastAsia="Consolas" w:cs="Consolas"/>
      <w:color w:val="FFFFFF"/>
      <w:sz w:val="21"/>
      <w:szCs w:val="21"/>
      <w:shd w:val="clear" w:fill="333333"/>
    </w:rPr>
  </w:style>
  <w:style w:type="character" w:styleId="11">
    <w:name w:val="HTML Sample"/>
    <w:basedOn w:val="4"/>
    <w:qFormat/>
    <w:uiPriority w:val="0"/>
    <w:rPr>
      <w:rFonts w:hint="default" w:ascii="Consolas" w:hAnsi="Consolas" w:eastAsia="Consolas" w:cs="Consolas"/>
      <w:sz w:val="21"/>
      <w:szCs w:val="21"/>
    </w:rPr>
  </w:style>
  <w:style w:type="character" w:customStyle="1" w:styleId="12">
    <w:name w:val="Body text|1_"/>
    <w:basedOn w:val="4"/>
    <w:link w:val="13"/>
    <w:qFormat/>
    <w:uiPriority w:val="0"/>
    <w:rPr>
      <w:rFonts w:ascii="宋体" w:hAnsi="宋体" w:eastAsia="宋体" w:cs="宋体"/>
      <w:sz w:val="30"/>
      <w:szCs w:val="30"/>
      <w:u w:val="none"/>
      <w:shd w:val="clear" w:color="auto" w:fill="auto"/>
      <w:lang w:val="zh-TW" w:eastAsia="zh-TW" w:bidi="zh-TW"/>
    </w:rPr>
  </w:style>
  <w:style w:type="paragraph" w:customStyle="1" w:styleId="13">
    <w:name w:val="Body text|1"/>
    <w:basedOn w:val="1"/>
    <w:link w:val="12"/>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 w:type="character" w:customStyle="1" w:styleId="14">
    <w:name w:val="Header or footer|2_"/>
    <w:basedOn w:val="4"/>
    <w:link w:val="15"/>
    <w:qFormat/>
    <w:uiPriority w:val="0"/>
    <w:rPr>
      <w:sz w:val="20"/>
      <w:szCs w:val="20"/>
      <w:u w:val="none"/>
      <w:shd w:val="clear" w:color="auto" w:fill="auto"/>
      <w:lang w:val="zh-TW" w:eastAsia="zh-TW" w:bidi="zh-TW"/>
    </w:rPr>
  </w:style>
  <w:style w:type="paragraph" w:customStyle="1" w:styleId="15">
    <w:name w:val="Header or footer|2"/>
    <w:basedOn w:val="1"/>
    <w:link w:val="14"/>
    <w:qFormat/>
    <w:uiPriority w:val="0"/>
    <w:pPr>
      <w:widowControl w:val="0"/>
      <w:shd w:val="clear" w:color="auto" w:fill="auto"/>
    </w:pPr>
    <w:rPr>
      <w:sz w:val="20"/>
      <w:szCs w:val="20"/>
      <w:u w:val="none"/>
      <w:shd w:val="clear" w:color="auto" w:fill="auto"/>
      <w:lang w:val="zh-TW" w:eastAsia="zh-TW" w:bidi="zh-TW"/>
    </w:rPr>
  </w:style>
  <w:style w:type="character" w:customStyle="1" w:styleId="16">
    <w:name w:val="Heading #1|1_"/>
    <w:basedOn w:val="4"/>
    <w:link w:val="17"/>
    <w:qFormat/>
    <w:uiPriority w:val="0"/>
    <w:rPr>
      <w:rFonts w:ascii="宋体" w:hAnsi="宋体" w:eastAsia="宋体" w:cs="宋体"/>
      <w:sz w:val="34"/>
      <w:szCs w:val="34"/>
      <w:u w:val="none"/>
      <w:shd w:val="clear" w:color="auto" w:fill="FFFFFF"/>
      <w:lang w:val="zh-TW" w:eastAsia="zh-TW" w:bidi="zh-TW"/>
    </w:rPr>
  </w:style>
  <w:style w:type="paragraph" w:customStyle="1" w:styleId="17">
    <w:name w:val="Heading #1|1"/>
    <w:basedOn w:val="1"/>
    <w:link w:val="16"/>
    <w:qFormat/>
    <w:uiPriority w:val="0"/>
    <w:pPr>
      <w:widowControl w:val="0"/>
      <w:shd w:val="clear" w:color="auto" w:fill="auto"/>
      <w:spacing w:line="1262" w:lineRule="exact"/>
      <w:outlineLvl w:val="0"/>
    </w:pPr>
    <w:rPr>
      <w:rFonts w:ascii="宋体" w:hAnsi="宋体" w:eastAsia="宋体" w:cs="宋体"/>
      <w:sz w:val="34"/>
      <w:szCs w:val="34"/>
      <w:u w:val="none"/>
      <w:shd w:val="clear" w:color="auto" w:fill="FFFFFF"/>
      <w:lang w:val="zh-TW" w:eastAsia="zh-TW" w:bidi="zh-TW"/>
    </w:rPr>
  </w:style>
  <w:style w:type="character" w:customStyle="1" w:styleId="18">
    <w:name w:val="Header or footer|1_"/>
    <w:basedOn w:val="4"/>
    <w:link w:val="19"/>
    <w:qFormat/>
    <w:uiPriority w:val="0"/>
    <w:rPr>
      <w:sz w:val="17"/>
      <w:szCs w:val="17"/>
      <w:u w:val="none"/>
      <w:shd w:val="clear" w:color="auto" w:fill="auto"/>
      <w:lang w:val="zh-TW" w:eastAsia="zh-TW" w:bidi="zh-TW"/>
    </w:rPr>
  </w:style>
  <w:style w:type="paragraph" w:customStyle="1" w:styleId="19">
    <w:name w:val="Header or footer|1"/>
    <w:basedOn w:val="1"/>
    <w:link w:val="18"/>
    <w:qFormat/>
    <w:uiPriority w:val="0"/>
    <w:pPr>
      <w:widowControl w:val="0"/>
      <w:shd w:val="clear" w:color="auto" w:fill="auto"/>
    </w:pPr>
    <w:rPr>
      <w:sz w:val="17"/>
      <w:szCs w:val="17"/>
      <w:u w:val="none"/>
      <w:shd w:val="clear" w:color="auto" w:fill="auto"/>
      <w:lang w:val="zh-TW" w:eastAsia="zh-TW" w:bidi="zh-TW"/>
    </w:rPr>
  </w:style>
  <w:style w:type="character" w:customStyle="1" w:styleId="20">
    <w:name w:val="Table of contents|1_"/>
    <w:basedOn w:val="4"/>
    <w:link w:val="21"/>
    <w:qFormat/>
    <w:uiPriority w:val="0"/>
    <w:rPr>
      <w:rFonts w:ascii="宋体" w:hAnsi="宋体" w:eastAsia="宋体" w:cs="宋体"/>
      <w:sz w:val="30"/>
      <w:szCs w:val="30"/>
      <w:u w:val="none"/>
      <w:shd w:val="clear" w:color="auto" w:fill="auto"/>
      <w:lang w:val="zh-TW" w:eastAsia="zh-TW" w:bidi="zh-TW"/>
    </w:rPr>
  </w:style>
  <w:style w:type="paragraph" w:customStyle="1" w:styleId="21">
    <w:name w:val="Table of contents|1"/>
    <w:basedOn w:val="1"/>
    <w:link w:val="20"/>
    <w:qFormat/>
    <w:uiPriority w:val="0"/>
    <w:pPr>
      <w:widowControl w:val="0"/>
      <w:shd w:val="clear" w:color="auto" w:fill="auto"/>
      <w:spacing w:after="260"/>
      <w:ind w:firstLine="320"/>
    </w:pPr>
    <w:rPr>
      <w:rFonts w:ascii="宋体" w:hAnsi="宋体" w:eastAsia="宋体" w:cs="宋体"/>
      <w:sz w:val="30"/>
      <w:szCs w:val="30"/>
      <w:u w:val="none"/>
      <w:shd w:val="clear" w:color="auto" w:fill="auto"/>
      <w:lang w:val="zh-TW" w:eastAsia="zh-TW" w:bidi="zh-TW"/>
    </w:rPr>
  </w:style>
  <w:style w:type="character" w:customStyle="1" w:styleId="22">
    <w:name w:val="zwxxgk_bnt6"/>
    <w:basedOn w:val="4"/>
    <w:qFormat/>
    <w:uiPriority w:val="0"/>
  </w:style>
  <w:style w:type="character" w:customStyle="1" w:styleId="23">
    <w:name w:val="zwxxgk_bnt61"/>
    <w:basedOn w:val="4"/>
    <w:qFormat/>
    <w:uiPriority w:val="0"/>
  </w:style>
  <w:style w:type="character" w:customStyle="1" w:styleId="24">
    <w:name w:val="zwxxgk_bnt62"/>
    <w:basedOn w:val="4"/>
    <w:qFormat/>
    <w:uiPriority w:val="0"/>
  </w:style>
  <w:style w:type="character" w:customStyle="1" w:styleId="25">
    <w:name w:val="zwxxgk_bnt5"/>
    <w:basedOn w:val="4"/>
    <w:qFormat/>
    <w:uiPriority w:val="0"/>
  </w:style>
  <w:style w:type="character" w:customStyle="1" w:styleId="26">
    <w:name w:val="zwxxgk_bnt51"/>
    <w:basedOn w:val="4"/>
    <w:qFormat/>
    <w:uiPriority w:val="0"/>
  </w:style>
  <w:style w:type="character" w:customStyle="1" w:styleId="27">
    <w:name w:val="zwxxgk_bnt52"/>
    <w:basedOn w:val="4"/>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8.png"/><Relationship Id="rId14" Type="http://schemas.openxmlformats.org/officeDocument/2006/relationships/image" Target="media/image7.png"/><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16</Pages>
  <Words>5547</Words>
  <Characters>6023</Characters>
  <TotalTime>3</TotalTime>
  <ScaleCrop>false</ScaleCrop>
  <LinksUpToDate>false</LinksUpToDate>
  <CharactersWithSpaces>6069</CharactersWithSpaces>
  <Application>WPS Office_11.1.0.12358_F1E327BC-269C-435d-A152-05C5408002CA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2022-08-24T07:12:00Z</dcterms:created>
  <dc:creator>lenovo</dc:creator>
  <cp:lastModifiedBy>欢</cp:lastModifiedBy>
  <cp:lastPrinted>2022-08-31T08:40:00Z</cp:lastPrinted>
  <dcterms:modified xsi:type="dcterms:W3CDTF">2022-09-20T09:30:10Z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C20F6A24E9FB4206AC834E44F093A50D</vt:lpwstr>
  </property>
</Properties>
</file>