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hAnsi="宋体" w:eastAsia="仿宋_GB2312" w:cs="宋体"/>
          <w:b/>
          <w:bCs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sz w:val="24"/>
          <w:szCs w:val="24"/>
        </w:rPr>
        <w:t>附件1：</w:t>
      </w:r>
    </w:p>
    <w:p/>
    <w:p>
      <w:pPr>
        <w:jc w:val="center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东乡族自治县档案馆20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年度部门决算情况说明</w:t>
      </w:r>
    </w:p>
    <w:p>
      <w:pPr>
        <w:rPr>
          <w:rFonts w:ascii="仿宋_GB2312" w:eastAsia="仿宋_GB2312"/>
          <w:sz w:val="30"/>
          <w:szCs w:val="30"/>
        </w:rPr>
      </w:pP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一、部门基本情况</w:t>
      </w:r>
    </w:p>
    <w:p>
      <w:pPr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（一）职能职责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480" w:lineRule="auto"/>
        <w:ind w:right="0" w:firstLine="600" w:firstLineChars="200"/>
        <w:jc w:val="left"/>
        <w:textAlignment w:val="auto"/>
        <w:outlineLvl w:val="9"/>
        <w:rPr>
          <w:rFonts w:hint="eastAsia" w:ascii="仿宋_GB2312" w:hAnsi="Calibri" w:eastAsia="仿宋_GB2312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Calibri" w:eastAsia="仿宋_GB2312" w:cs="黑体"/>
          <w:kern w:val="2"/>
          <w:sz w:val="30"/>
          <w:szCs w:val="30"/>
          <w:lang w:val="en-US" w:eastAsia="zh-CN" w:bidi="ar-SA"/>
        </w:rPr>
        <w:t>一、贯彻执行党和国家关于档案工作的法令、政策和规定，宣传档案工作的有关法规；二、制定全县档案工作发展规划、计划；三、指导各乡镇、各单位档案材料的收集、整理和立卷归档工作，并对专（兼）职档案人员进行业务培训；四、负责全县各类档案和档案资料的接收（征集）、整理、分类、保管、统计及档案的鉴定和销毁工作；五、做好档案的保护和抢救工作，最大限度地延长档案寿命；六、做好档案的开放和利用工作，开展档案查阅利用；七、开展档案的编研工作，多途径、多形式地开发档案信息资源；八、负责全县重点工程项目档案业务工作的监督和指导；九、完成县委、县政府和上级部门交办的其他任务；十、职能转变。东乡县档案馆将档案行政执法检查，对全县机关、企事业单位、农业农村、新领域档案业务指导等职责划给县委办。</w:t>
      </w:r>
    </w:p>
    <w:p>
      <w:pPr>
        <w:numPr>
          <w:ilvl w:val="0"/>
          <w:numId w:val="1"/>
        </w:numPr>
        <w:ind w:firstLine="602" w:firstLineChars="200"/>
        <w:rPr>
          <w:rFonts w:hint="eastAsia"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机构设置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hAnsi="Calibri" w:eastAsia="仿宋_GB2312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Calibri" w:eastAsia="仿宋_GB2312" w:cs="黑体"/>
          <w:kern w:val="2"/>
          <w:sz w:val="30"/>
          <w:szCs w:val="30"/>
          <w:lang w:val="en-US" w:eastAsia="zh-CN" w:bidi="ar-SA"/>
        </w:rPr>
        <w:t>东乡族自治县</w:t>
      </w:r>
      <w:r>
        <w:rPr>
          <w:rFonts w:hint="eastAsia" w:ascii="仿宋_GB2312" w:eastAsia="仿宋_GB2312" w:cs="黑体"/>
          <w:kern w:val="2"/>
          <w:sz w:val="30"/>
          <w:szCs w:val="30"/>
          <w:lang w:val="en-US" w:eastAsia="zh-CN" w:bidi="ar-SA"/>
        </w:rPr>
        <w:t>档案馆</w:t>
      </w:r>
      <w:r>
        <w:rPr>
          <w:rFonts w:hint="eastAsia" w:ascii="仿宋_GB2312" w:hAnsi="Calibri" w:eastAsia="仿宋_GB2312" w:cs="黑体"/>
          <w:kern w:val="2"/>
          <w:sz w:val="30"/>
          <w:szCs w:val="30"/>
          <w:lang w:val="en-US" w:eastAsia="zh-CN" w:bidi="ar-SA"/>
        </w:rPr>
        <w:t>内设办公室、业务指导股、信息股、安全保卫股</w:t>
      </w:r>
      <w:r>
        <w:rPr>
          <w:rFonts w:hint="eastAsia" w:ascii="仿宋_GB2312" w:eastAsia="仿宋_GB2312" w:cs="黑体"/>
          <w:kern w:val="2"/>
          <w:sz w:val="30"/>
          <w:szCs w:val="30"/>
          <w:lang w:val="en-US" w:eastAsia="zh-CN" w:bidi="ar-SA"/>
        </w:rPr>
        <w:t>4</w:t>
      </w:r>
      <w:r>
        <w:rPr>
          <w:rFonts w:hint="eastAsia" w:ascii="仿宋_GB2312" w:hAnsi="Calibri" w:eastAsia="仿宋_GB2312" w:cs="黑体"/>
          <w:kern w:val="2"/>
          <w:sz w:val="30"/>
          <w:szCs w:val="30"/>
          <w:lang w:val="en-US" w:eastAsia="zh-CN" w:bidi="ar-SA"/>
        </w:rPr>
        <w:t>个职能股室。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</w:t>
      </w:r>
      <w:r>
        <w:rPr>
          <w:rFonts w:hint="eastAsia" w:ascii="黑体" w:hAnsi="黑体" w:eastAsia="黑体"/>
          <w:sz w:val="30"/>
          <w:szCs w:val="30"/>
          <w:lang w:eastAsia="zh-CN"/>
        </w:rPr>
        <w:t>20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21</w:t>
      </w:r>
      <w:r>
        <w:rPr>
          <w:rFonts w:hint="eastAsia" w:ascii="黑体" w:hAnsi="黑体" w:eastAsia="黑体"/>
          <w:sz w:val="30"/>
          <w:szCs w:val="30"/>
          <w:lang w:eastAsia="zh-CN"/>
        </w:rPr>
        <w:t>年</w:t>
      </w:r>
      <w:r>
        <w:rPr>
          <w:rFonts w:hint="eastAsia" w:ascii="黑体" w:hAnsi="黑体" w:eastAsia="黑体"/>
          <w:sz w:val="30"/>
          <w:szCs w:val="30"/>
        </w:rPr>
        <w:t>度部门决算报表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表一：收入支出决算总表</w:t>
      </w:r>
    </w:p>
    <w:tbl>
      <w:tblPr>
        <w:tblStyle w:val="6"/>
        <w:tblW w:w="14242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5"/>
        <w:gridCol w:w="656"/>
        <w:gridCol w:w="2250"/>
        <w:gridCol w:w="4215"/>
        <w:gridCol w:w="656"/>
        <w:gridCol w:w="225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收入支出决算批复表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财决批复01表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部门：临夏州东乡族自治县档案馆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71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收入</w:t>
            </w:r>
          </w:p>
        </w:tc>
        <w:tc>
          <w:tcPr>
            <w:tcW w:w="71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行次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行次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一、一般公共预算财政拨款收入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2,631,390.36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1,975,929.25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二、政府性基金预算财政拨款收入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二、外交支出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三、国有资本经营预算财政拨款收入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三、国防支出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四、上级补助收入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四、公共安全支出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五、事业收入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五、教育支出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六、经营收入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六、科学技术支出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七、附属单位上缴收入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七、文化旅游体育与传媒支出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八、其他收入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5,000.00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八、社会保障和就业支出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230,058.24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九、卫生健康支出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98,406.12</w:t>
            </w:r>
          </w:p>
        </w:tc>
      </w:tr>
      <w:tr>
        <w:tblPrEx>
          <w:shd w:val="clear" w:color="auto" w:fill="auto"/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十、节能环保支出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十一、城乡社区支出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十二、农林水支出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66,000.00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十三、交通运输支出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十四、资源勘探工业信息等支出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十五、商业服务业等支出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十六、金融支出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十七、援助其他地区支出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十八、自然资源海洋气象等支出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十九、住房保障支出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二十、粮油物资储备支出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二十一、国有资本经营预算支出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二十二、灾害防治及应急管理支出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二十三、其他支出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二十四、债务还本支出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二十五、债务付息支出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二十六、抗疫特别国债安排的支出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2,631,390.36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2,631,390.36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使用非财政拨款结余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结余分配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年初结转和结余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年末结转和结余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2,631,390.36</w:t>
            </w:r>
          </w:p>
        </w:tc>
        <w:tc>
          <w:tcPr>
            <w:tcW w:w="42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2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2,631,390.36</w:t>
            </w:r>
          </w:p>
        </w:tc>
      </w:tr>
    </w:tbl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表二：收入决算表</w:t>
      </w:r>
    </w:p>
    <w:tbl>
      <w:tblPr>
        <w:tblStyle w:val="6"/>
        <w:tblW w:w="20644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6"/>
        <w:gridCol w:w="436"/>
        <w:gridCol w:w="436"/>
        <w:gridCol w:w="3956"/>
        <w:gridCol w:w="1800"/>
        <w:gridCol w:w="1800"/>
        <w:gridCol w:w="1800"/>
        <w:gridCol w:w="1800"/>
        <w:gridCol w:w="1800"/>
        <w:gridCol w:w="180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收入决算批复表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财决批复02表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部门：临夏州东乡族自治县档案馆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财政拨款收入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上级补助收入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事业收入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经营收入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附属单位上缴收入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其他收入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2,631,390.36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2,631,390.36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5,000.00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2,236,926.00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2,236,926.00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5,000.00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2,221,461.00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2,221,461.00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5,000.00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2012601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2,221,461.00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2,221,461.00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5,000.00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20129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群众团体事务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15,465.00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15,465.00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2012906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工会事务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15,465.00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15,465.00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230,058.24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230,058.24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230,058.24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230,058.24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2080505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230,058.24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230,058.24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98,406.12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98,406.12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财政对基本医疗保险基金的补助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98,406.12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98,406.12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财政对职工基本医疗保险基金的补助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98,406.12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98,406.12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21305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2130501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</w:tbl>
    <w:p>
      <w:pPr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表三：支出决算表</w:t>
      </w:r>
    </w:p>
    <w:tbl>
      <w:tblPr>
        <w:tblStyle w:val="6"/>
        <w:tblW w:w="18844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6"/>
        <w:gridCol w:w="436"/>
        <w:gridCol w:w="436"/>
        <w:gridCol w:w="3956"/>
        <w:gridCol w:w="1800"/>
        <w:gridCol w:w="1800"/>
        <w:gridCol w:w="1800"/>
        <w:gridCol w:w="1800"/>
        <w:gridCol w:w="1800"/>
        <w:gridCol w:w="18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支出决算批复表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财决批复03表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部门：临夏州东乡族自治县档案馆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上缴上级支出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经营支出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对附属单位补助支出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款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2,631,390.36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2,631,390.36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2,236,926.00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2,236,926.00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2,221,461.00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2,221,461.00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2012601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2,221,461.00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2,221,461.00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20129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群众团体事务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15,465.00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15,465.00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2012906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工会事务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15,465.00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15,465.00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230,058.24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230,058.24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230,058.24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230,058.24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2080505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230,058.24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230,058.24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98,406.12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98,406.12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财政对基本医疗保险基金的补助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98,406.12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98,406.12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财政对职工基本医疗保险基金的补助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98,406.12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98,406.12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21305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扶贫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2130501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</w:tbl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表四：财政拨款收入支出决算总表</w:t>
      </w:r>
    </w:p>
    <w:tbl>
      <w:tblPr>
        <w:tblStyle w:val="6"/>
        <w:tblW w:w="1659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0"/>
        <w:gridCol w:w="570"/>
        <w:gridCol w:w="1680"/>
        <w:gridCol w:w="3660"/>
        <w:gridCol w:w="570"/>
        <w:gridCol w:w="1680"/>
        <w:gridCol w:w="1680"/>
        <w:gridCol w:w="1680"/>
        <w:gridCol w:w="18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财政拨款收入支出决算批复表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财决批复04表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部门：临夏州东乡族自治县档案馆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     入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     出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327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行次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366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行次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一般公共预算财政拨款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政府性基金预算财政拨款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国有资本经营预算财政拨款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27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6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一、一般公共预算财政拨款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2,631,390.36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一、一般公共服务支出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2,236,926.00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2,236,926.00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二、政府性基金预算财政拨款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二、外交支出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三、国有资本经营财政拨款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三、国防支出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四、公共安全支出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五、教育支出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六、科学技术支出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七、文化旅游体育与传媒支出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八、社会保障和就业支出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230,058.24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230,058.24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九、卫生健康支出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98,406.12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98,406.12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十、节能环保支出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十一、城乡社区支出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十二、农林水支出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66,000.00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66,000.00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十三、交通运输支出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十四、资源勘探工业信息等支出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十五、商业服务业等支出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十六、金融支出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十七、援助其他地区支出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十八、自然资源海洋气象等支出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十九、住房保障支出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二十、粮油物资储备支出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二十一、国有资本经营预算支出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二十二、灾害防治及应急管理支出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二十三、其他支出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二十四、债务还本支出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二十五、债务付息支出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二十六、抗疫特别国债安排的支出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本年收入合计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2,631,390.36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本年支出合计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2,631,390.36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2,631,390.36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年初财政拨款结转和结余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年末财政拨款结转和结余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一般公共预算财政拨款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政府性基金预算财政拨款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国有资本经营预算财政拨款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2,631,390.36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2,631,390.36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2,631,390.36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</w:tbl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表五：一般公共预算财政拨款支出决算表</w:t>
      </w:r>
    </w:p>
    <w:tbl>
      <w:tblPr>
        <w:tblStyle w:val="6"/>
        <w:tblW w:w="30124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6"/>
        <w:gridCol w:w="436"/>
        <w:gridCol w:w="436"/>
        <w:gridCol w:w="3956"/>
        <w:gridCol w:w="1680"/>
        <w:gridCol w:w="1680"/>
        <w:gridCol w:w="1680"/>
        <w:gridCol w:w="1680"/>
        <w:gridCol w:w="1800"/>
        <w:gridCol w:w="1965"/>
        <w:gridCol w:w="1515"/>
        <w:gridCol w:w="1680"/>
        <w:gridCol w:w="891"/>
        <w:gridCol w:w="789"/>
        <w:gridCol w:w="504"/>
        <w:gridCol w:w="1176"/>
        <w:gridCol w:w="504"/>
        <w:gridCol w:w="1176"/>
        <w:gridCol w:w="504"/>
        <w:gridCol w:w="840"/>
        <w:gridCol w:w="336"/>
        <w:gridCol w:w="168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一般公共预算财政拨款收入支出决算批复表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财决批复05表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部门：临夏州东乡族自治县档案馆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95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50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年初结转和结余</w:t>
            </w:r>
          </w:p>
        </w:tc>
        <w:tc>
          <w:tcPr>
            <w:tcW w:w="54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本年收入</w:t>
            </w:r>
          </w:p>
        </w:tc>
        <w:tc>
          <w:tcPr>
            <w:tcW w:w="48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本年支出</w:t>
            </w:r>
          </w:p>
        </w:tc>
        <w:tc>
          <w:tcPr>
            <w:tcW w:w="6720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年末结转和结余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基本支出结转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项目支出结转和结余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9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51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68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基本支出结转</w:t>
            </w:r>
          </w:p>
        </w:tc>
        <w:tc>
          <w:tcPr>
            <w:tcW w:w="3360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项目支出结转和结余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0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项目支出结转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项目支出结余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08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2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款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2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2,631,390.36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2,631,390.36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2,631,390.36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2,631,390.36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一般公共服务支出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2,236,926.00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2,236,926.00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2,236,926.00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2,236,926.00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档案事务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2,221,461.00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2,221,461.00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2,221,461.00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2,221,461.00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16" w:type="dxa"/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2012601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2,221,461.00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2,221,461.00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2,221,461.00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2,221,461.00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29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20129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群众团体事务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15,465.00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15,465.00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15,465.00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15,465.00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2012906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工会事务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15,465.00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15,465.00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15,465.00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15,465.00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230,058.24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230,058.24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230,058.24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230,058.24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230,058.24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230,058.24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230,058.24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230,058.24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2080505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机关事业单位基本养老保险缴费支出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230,058.24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230,058.24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230,058.24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230,058.24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98,406.12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98,406.12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98,406.12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98,406.12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财政对基本医疗保险基金的补助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98,406.12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98,406.12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98,406.12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98,406.12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2101201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财政对职工基本医疗保险基金的补助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98,406.12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98,406.12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98,406.12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98,406.12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66,000.00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66,000.00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66,000.00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21305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扶贫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66,000.00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66,000.00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66,000.00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</w:tblPrEx>
        <w:trPr>
          <w:trHeight w:val="308" w:hRule="atLeast"/>
        </w:trPr>
        <w:tc>
          <w:tcPr>
            <w:tcW w:w="4088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2130501</w:t>
            </w:r>
          </w:p>
        </w:tc>
        <w:tc>
          <w:tcPr>
            <w:tcW w:w="39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行政运行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66,000.00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66,000.00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66,000.00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66,000.00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2469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</w:tbl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表六：一般公共预算财政拨款基本支出决算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明细</w:t>
      </w:r>
      <w:r>
        <w:rPr>
          <w:rFonts w:hint="eastAsia" w:ascii="仿宋_GB2312" w:eastAsia="仿宋_GB2312"/>
          <w:sz w:val="30"/>
          <w:szCs w:val="30"/>
        </w:rPr>
        <w:t>表</w:t>
      </w:r>
    </w:p>
    <w:tbl>
      <w:tblPr>
        <w:tblStyle w:val="6"/>
        <w:tblW w:w="20993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6"/>
        <w:gridCol w:w="3555"/>
        <w:gridCol w:w="1800"/>
        <w:gridCol w:w="766"/>
        <w:gridCol w:w="2775"/>
        <w:gridCol w:w="1800"/>
        <w:gridCol w:w="766"/>
        <w:gridCol w:w="4515"/>
        <w:gridCol w:w="18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一般公共预算财政拨款基本支出决算批复表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财决批复06表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部门：临夏州东乡族自治县档案馆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shd w:val="clear" w:color="auto" w:fill="auto"/>
        </w:tblPrEx>
        <w:trPr>
          <w:trHeight w:val="308" w:hRule="atLeast"/>
        </w:trPr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公用经费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2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55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决算数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277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决算数</w:t>
            </w:r>
          </w:p>
        </w:tc>
        <w:tc>
          <w:tcPr>
            <w:tcW w:w="76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451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决算数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216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7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1,927,175.36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544,965.00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债务利息及费用支出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30101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基本工资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1,467,155.00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办公费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427,656.30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30701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国内债务付息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30102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津贴补贴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75,500.00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印刷费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30702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国外债务付息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30103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奖金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56,056.00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30203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咨询费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资本性支出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30106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伙食补助费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30204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手续费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31001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房屋建筑物购建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30107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绩效工资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30205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水费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31002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办公设备购置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30108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机关事业单位基本养老保险缴费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230,058.24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30206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电费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8,362.58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31003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专用设备购置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3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30109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职业年金缴费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30207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邮电费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5,144.00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31005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基础设施建设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30110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职工基本医疗保险缴费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98,406.12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30208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取暖费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31006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大型修缮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30111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公务员医疗补助缴费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30209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物业管理费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31007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信息网络及软件购置更新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30112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其他社会保障缴费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差旅费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63,700.00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31008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物资储备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30113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住房公积金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30212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因公出国（境）费用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31009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土地补偿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30114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医疗费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30213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维修（护）费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19,037.12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31010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安置补助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30199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其他工资福利支出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30214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租赁费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31011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地上附着物和青苗补偿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159,250.00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30215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会议费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31012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拆迁补偿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30301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离休费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30216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培训费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31013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公务用车购置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30302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退休费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5,250.00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30217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公务接待费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31019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其他交通工具购置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30303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退职（役）费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30218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专用材料费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31021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文物和陈列品购置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30304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抚恤金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30224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被装购置费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31022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无形资产购置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30305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生活补助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30225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专用燃料费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31099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其他资本性支出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30306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救济费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30226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劳务费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30307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医疗费补助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30227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委托业务费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39906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赠与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30308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助学金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30228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工会经费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15,465.00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39907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国家赔偿费用支出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30309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奖励金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88,000.00</w:t>
            </w: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30229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福利费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39908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对民间非营利组织和群众性自治组织补贴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30310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个人农业生产补贴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30231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公务用车运行维护费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39999</w:t>
            </w:r>
          </w:p>
        </w:tc>
        <w:tc>
          <w:tcPr>
            <w:tcW w:w="4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30311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代缴社会保险费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30239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其他交通费用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30399</w:t>
            </w: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其他对个人和家庭的补助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30240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税金及附加费用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2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30299</w:t>
            </w:r>
          </w:p>
        </w:tc>
        <w:tc>
          <w:tcPr>
            <w:tcW w:w="27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其他商品和服务支出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人员经费合计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2,086,425.36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公用经费合计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544965.00</w:t>
            </w:r>
          </w:p>
        </w:tc>
      </w:tr>
    </w:tbl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表七：一般公共预算财政拨款“三公”经费支出决算</w:t>
      </w:r>
    </w:p>
    <w:tbl>
      <w:tblPr>
        <w:tblStyle w:val="6"/>
        <w:tblW w:w="8940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  <w:gridCol w:w="840"/>
        <w:gridCol w:w="180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机构运行信息表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编制单位：临夏州东乡族自治县档案馆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年度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  目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行次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预算数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统计数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  次</w:t>
            </w: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一、“三公”经费支出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（一）支出合计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1．因公出国（境）费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2．公务用车购置及运行维护费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（1）公务用车购置费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（2）公务用车运行维护费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3．公务接待费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（1）国内接待费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其中：外事接待费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（2）国（境）外接待费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（二）相关统计数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1．因公出国（境）团组数（个）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2．因公出国（境）人次数（人）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3．公务用车购置数（辆）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4．公务用车保有量（辆）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5．国内公务接待批次（个）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其中：外事接待批次（个）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6．国内公务接待人次（人）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其中：外事接待人次（人）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7．国（境）外公务接待批次（个）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8．国（境）外公务接待人次（人）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二、会议费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三、培训费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0.00</w:t>
            </w:r>
          </w:p>
        </w:tc>
      </w:tr>
    </w:tbl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表八：表政府性基金预算财政拨款收入支出决算表</w:t>
      </w:r>
    </w:p>
    <w:tbl>
      <w:tblPr>
        <w:tblStyle w:val="6"/>
        <w:tblW w:w="27001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6"/>
        <w:gridCol w:w="436"/>
        <w:gridCol w:w="436"/>
        <w:gridCol w:w="3930"/>
        <w:gridCol w:w="1680"/>
        <w:gridCol w:w="1680"/>
        <w:gridCol w:w="1680"/>
        <w:gridCol w:w="1680"/>
        <w:gridCol w:w="1800"/>
        <w:gridCol w:w="1800"/>
        <w:gridCol w:w="1680"/>
        <w:gridCol w:w="1680"/>
        <w:gridCol w:w="1680"/>
        <w:gridCol w:w="1680"/>
        <w:gridCol w:w="1680"/>
        <w:gridCol w:w="1680"/>
        <w:gridCol w:w="168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政府性基金预算财政拨款收入支出决算批复表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财决批复07表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部门：临夏州东乡族自治县档案馆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9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50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年初结转和结余</w:t>
            </w:r>
          </w:p>
        </w:tc>
        <w:tc>
          <w:tcPr>
            <w:tcW w:w="52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本年收入</w:t>
            </w:r>
          </w:p>
        </w:tc>
        <w:tc>
          <w:tcPr>
            <w:tcW w:w="50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本年支出</w:t>
            </w:r>
          </w:p>
        </w:tc>
        <w:tc>
          <w:tcPr>
            <w:tcW w:w="672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年末结转和结余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基本支出结转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项目支出结转和结余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基本支出结转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项目支出结转和结余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项目支出结转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项目支出结余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款</w:t>
            </w: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600" w:firstLineChars="200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表九：国有资本经营预算财政拨款支出决算表</w:t>
      </w:r>
    </w:p>
    <w:tbl>
      <w:tblPr>
        <w:tblStyle w:val="6"/>
        <w:tblW w:w="186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16"/>
        <w:gridCol w:w="436"/>
        <w:gridCol w:w="436"/>
        <w:gridCol w:w="2538"/>
        <w:gridCol w:w="1513"/>
        <w:gridCol w:w="1513"/>
        <w:gridCol w:w="1455"/>
        <w:gridCol w:w="1455"/>
        <w:gridCol w:w="1455"/>
        <w:gridCol w:w="1455"/>
        <w:gridCol w:w="1455"/>
        <w:gridCol w:w="16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90" w:hRule="atLeast"/>
        </w:trPr>
        <w:tc>
          <w:tcPr>
            <w:tcW w:w="18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国有资本经营预算财政拨款收入支出决算批复表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财决批复08表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部门：临夏州东乡族自治县档案馆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金额单位：元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9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52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年初结转和结余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本年收入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本年支出</w:t>
            </w:r>
          </w:p>
        </w:tc>
        <w:tc>
          <w:tcPr>
            <w:tcW w:w="504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年末结转和结余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结转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结余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结转</w:t>
            </w:r>
          </w:p>
        </w:tc>
        <w:tc>
          <w:tcPr>
            <w:tcW w:w="168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9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</w:t>
            </w: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款</w:t>
            </w: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栏次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3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0" w:type="auto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ind w:firstLine="600" w:firstLineChars="200"/>
        <w:rPr>
          <w:rFonts w:hint="eastAsia" w:ascii="黑体" w:hAnsi="黑体" w:eastAsia="黑体"/>
          <w:sz w:val="30"/>
          <w:szCs w:val="30"/>
        </w:rPr>
      </w:pP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三、20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21</w:t>
      </w:r>
      <w:r>
        <w:rPr>
          <w:rFonts w:hint="eastAsia" w:ascii="黑体" w:hAnsi="黑体" w:eastAsia="黑体"/>
          <w:sz w:val="30"/>
          <w:szCs w:val="30"/>
        </w:rPr>
        <w:t>年度部门决算情况说明</w:t>
      </w:r>
    </w:p>
    <w:p>
      <w:pPr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（一）收入支出决算总体情况说明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本部门20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年度收入总计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2631390.36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，支出总计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2631390.36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。与201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sz w:val="30"/>
          <w:szCs w:val="30"/>
        </w:rPr>
        <w:t>年决算数相比，收入</w:t>
      </w:r>
      <w:r>
        <w:rPr>
          <w:rFonts w:hint="eastAsia" w:ascii="仿宋_GB2312" w:eastAsia="仿宋_GB2312"/>
          <w:sz w:val="30"/>
          <w:szCs w:val="30"/>
          <w:lang w:eastAsia="zh-CN"/>
        </w:rPr>
        <w:t>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295716.19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lang w:eastAsia="zh-CN"/>
        </w:rPr>
        <w:t>增长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13</w:t>
      </w:r>
      <w:r>
        <w:rPr>
          <w:rFonts w:hint="eastAsia" w:ascii="仿宋_GB2312" w:eastAsia="仿宋_GB2312"/>
          <w:sz w:val="30"/>
          <w:szCs w:val="30"/>
        </w:rPr>
        <w:t>%，支出</w:t>
      </w:r>
      <w:r>
        <w:rPr>
          <w:rFonts w:hint="eastAsia" w:ascii="仿宋_GB2312" w:eastAsia="仿宋_GB2312"/>
          <w:sz w:val="30"/>
          <w:szCs w:val="30"/>
          <w:lang w:eastAsia="zh-CN"/>
        </w:rPr>
        <w:t>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293821.89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lang w:eastAsia="zh-CN"/>
        </w:rPr>
        <w:t>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12.7</w:t>
      </w:r>
      <w:r>
        <w:rPr>
          <w:rFonts w:hint="eastAsia" w:ascii="仿宋_GB2312" w:eastAsia="仿宋_GB2312"/>
          <w:sz w:val="30"/>
          <w:szCs w:val="30"/>
        </w:rPr>
        <w:t>%。主要原因是</w:t>
      </w:r>
      <w:r>
        <w:rPr>
          <w:rFonts w:hint="eastAsia" w:ascii="仿宋_GB2312" w:eastAsia="仿宋_GB2312"/>
          <w:sz w:val="30"/>
          <w:szCs w:val="30"/>
          <w:lang w:eastAsia="zh-CN"/>
        </w:rPr>
        <w:t>人员人员，工资相应增加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本部门20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年度收入合计2631390.36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，其中：财政拨款收入2631390.36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100</w:t>
      </w:r>
      <w:r>
        <w:rPr>
          <w:rFonts w:hint="eastAsia" w:ascii="仿宋_GB2312" w:eastAsia="仿宋_GB2312"/>
          <w:sz w:val="30"/>
          <w:szCs w:val="30"/>
        </w:rPr>
        <w:t>%。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本部门20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年度支出合计2631390.36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，其中：基本支出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2631390.36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100</w:t>
      </w:r>
      <w:r>
        <w:rPr>
          <w:rFonts w:hint="eastAsia" w:ascii="仿宋_GB2312" w:eastAsia="仿宋_GB2312"/>
          <w:sz w:val="30"/>
          <w:szCs w:val="30"/>
        </w:rPr>
        <w:t>%。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本部门20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年度年末结转和结余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lang w:eastAsia="zh-CN"/>
        </w:rPr>
        <w:t>元。</w:t>
      </w:r>
    </w:p>
    <w:p>
      <w:pPr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（二）财政拨款收入支出决算总体情况说明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本部门20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年度财政拨款收入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2631390.36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，较上年决算数</w:t>
      </w:r>
      <w:r>
        <w:rPr>
          <w:rFonts w:hint="eastAsia" w:ascii="仿宋_GB2312" w:eastAsia="仿宋_GB2312"/>
          <w:sz w:val="30"/>
          <w:szCs w:val="30"/>
          <w:lang w:eastAsia="zh-CN"/>
        </w:rPr>
        <w:t>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308893.64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lang w:eastAsia="zh-CN"/>
        </w:rPr>
        <w:t>增长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13.3</w:t>
      </w:r>
      <w:r>
        <w:rPr>
          <w:rFonts w:hint="eastAsia" w:ascii="仿宋_GB2312" w:eastAsia="仿宋_GB2312"/>
          <w:sz w:val="30"/>
          <w:szCs w:val="30"/>
        </w:rPr>
        <w:t>%。主要原因是</w:t>
      </w:r>
      <w:r>
        <w:rPr>
          <w:rFonts w:hint="eastAsia" w:ascii="仿宋_GB2312" w:eastAsia="仿宋_GB2312"/>
          <w:sz w:val="30"/>
          <w:szCs w:val="30"/>
          <w:lang w:eastAsia="zh-CN"/>
        </w:rPr>
        <w:t>人员增加，工资相应增加</w:t>
      </w:r>
      <w:r>
        <w:rPr>
          <w:rFonts w:hint="eastAsia" w:ascii="仿宋_GB2312" w:eastAsia="仿宋_GB2312"/>
          <w:sz w:val="30"/>
          <w:szCs w:val="30"/>
        </w:rPr>
        <w:t>。较年初预算数</w:t>
      </w:r>
      <w:r>
        <w:rPr>
          <w:rFonts w:hint="eastAsia" w:ascii="仿宋_GB2312" w:eastAsia="仿宋_GB2312"/>
          <w:sz w:val="30"/>
          <w:szCs w:val="30"/>
          <w:lang w:eastAsia="zh-CN"/>
        </w:rPr>
        <w:t>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200252.36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lang w:eastAsia="zh-CN"/>
        </w:rPr>
        <w:t>增长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8.2</w:t>
      </w:r>
      <w:r>
        <w:rPr>
          <w:rFonts w:hint="eastAsia" w:ascii="仿宋_GB2312" w:eastAsia="仿宋_GB2312"/>
          <w:sz w:val="30"/>
          <w:szCs w:val="30"/>
        </w:rPr>
        <w:t>%。主要原因是</w:t>
      </w:r>
      <w:r>
        <w:rPr>
          <w:rFonts w:hint="eastAsia" w:ascii="仿宋_GB2312" w:eastAsia="仿宋_GB2312"/>
          <w:sz w:val="30"/>
          <w:szCs w:val="30"/>
          <w:lang w:eastAsia="zh-CN"/>
        </w:rPr>
        <w:t>单位人员经费相应的增加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本部门20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年度财政拨款支出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2631390.36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，较上年决算数</w:t>
      </w:r>
      <w:r>
        <w:rPr>
          <w:rFonts w:hint="eastAsia" w:ascii="仿宋_GB2312" w:eastAsia="仿宋_GB2312"/>
          <w:sz w:val="30"/>
          <w:szCs w:val="30"/>
          <w:lang w:eastAsia="zh-CN"/>
        </w:rPr>
        <w:t>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295716.19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lang w:eastAsia="zh-CN"/>
        </w:rPr>
        <w:t>增长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13</w:t>
      </w:r>
      <w:r>
        <w:rPr>
          <w:rFonts w:hint="eastAsia" w:ascii="仿宋_GB2312" w:eastAsia="仿宋_GB2312"/>
          <w:sz w:val="30"/>
          <w:szCs w:val="30"/>
        </w:rPr>
        <w:t>%。主要原因是</w:t>
      </w:r>
      <w:r>
        <w:rPr>
          <w:rFonts w:hint="eastAsia" w:ascii="仿宋_GB2312" w:eastAsia="仿宋_GB2312"/>
          <w:sz w:val="30"/>
          <w:szCs w:val="30"/>
          <w:lang w:eastAsia="zh-CN"/>
        </w:rPr>
        <w:t>人员增加，工资相应增长</w:t>
      </w:r>
      <w:r>
        <w:rPr>
          <w:rFonts w:hint="eastAsia" w:ascii="仿宋_GB2312" w:eastAsia="仿宋_GB2312"/>
          <w:sz w:val="30"/>
          <w:szCs w:val="30"/>
        </w:rPr>
        <w:t>。较年初预算数</w:t>
      </w:r>
      <w:r>
        <w:rPr>
          <w:rFonts w:hint="eastAsia" w:ascii="仿宋_GB2312" w:eastAsia="仿宋_GB2312"/>
          <w:sz w:val="30"/>
          <w:szCs w:val="30"/>
          <w:lang w:eastAsia="zh-CN"/>
        </w:rPr>
        <w:t>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200252.36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lang w:eastAsia="zh-CN"/>
        </w:rPr>
        <w:t>增长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8.2</w:t>
      </w:r>
      <w:r>
        <w:rPr>
          <w:rFonts w:hint="eastAsia" w:ascii="仿宋_GB2312" w:eastAsia="仿宋_GB2312"/>
          <w:sz w:val="30"/>
          <w:szCs w:val="30"/>
        </w:rPr>
        <w:t>%。主要原因是</w:t>
      </w:r>
      <w:r>
        <w:rPr>
          <w:rFonts w:hint="eastAsia" w:ascii="仿宋_GB2312" w:eastAsia="仿宋_GB2312"/>
          <w:sz w:val="30"/>
          <w:szCs w:val="30"/>
          <w:lang w:eastAsia="zh-CN"/>
        </w:rPr>
        <w:t>单位人员经费相应的增长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600" w:firstLineChars="200"/>
        <w:rPr>
          <w:rFonts w:hint="default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本部门20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年度财政拨款支出主要用于以下方面：一般公共服务支出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2236926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,</w:t>
      </w:r>
      <w:r>
        <w:rPr>
          <w:rFonts w:hint="eastAsia" w:ascii="仿宋_GB2312" w:eastAsia="仿宋_GB2312"/>
          <w:sz w:val="30"/>
          <w:szCs w:val="30"/>
        </w:rPr>
        <w:t>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85</w:t>
      </w:r>
      <w:r>
        <w:rPr>
          <w:rFonts w:hint="eastAsia" w:ascii="仿宋_GB2312" w:eastAsia="仿宋_GB2312"/>
          <w:sz w:val="30"/>
          <w:szCs w:val="30"/>
        </w:rPr>
        <w:t>%，较年初预算数</w:t>
      </w:r>
      <w:r>
        <w:rPr>
          <w:rFonts w:hint="eastAsia" w:ascii="仿宋_GB2312" w:eastAsia="仿宋_GB2312"/>
          <w:sz w:val="30"/>
          <w:szCs w:val="30"/>
          <w:lang w:eastAsia="zh-CN"/>
        </w:rPr>
        <w:t>增长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35708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，主要原因是</w:t>
      </w:r>
      <w:r>
        <w:rPr>
          <w:rFonts w:hint="eastAsia" w:ascii="仿宋_GB2312" w:eastAsia="仿宋_GB2312"/>
          <w:sz w:val="30"/>
          <w:szCs w:val="30"/>
          <w:lang w:eastAsia="zh-CN"/>
        </w:rPr>
        <w:t>人员增加，工资相应增长</w:t>
      </w:r>
      <w:r>
        <w:rPr>
          <w:rFonts w:hint="eastAsia" w:ascii="仿宋_GB2312" w:eastAsia="仿宋_GB2312"/>
          <w:sz w:val="30"/>
          <w:szCs w:val="30"/>
        </w:rPr>
        <w:t>；社会保障与就业支出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230058.24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8.74</w:t>
      </w:r>
      <w:r>
        <w:rPr>
          <w:rFonts w:hint="eastAsia" w:ascii="仿宋_GB2312" w:eastAsia="仿宋_GB2312"/>
          <w:sz w:val="30"/>
          <w:szCs w:val="30"/>
        </w:rPr>
        <w:t>%，较年初预算数</w:t>
      </w:r>
      <w:r>
        <w:rPr>
          <w:rFonts w:hint="eastAsia" w:ascii="仿宋_GB2312" w:eastAsia="仿宋_GB2312"/>
          <w:sz w:val="30"/>
          <w:szCs w:val="30"/>
          <w:lang w:eastAsia="zh-CN"/>
        </w:rPr>
        <w:t>减少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增加138.24</w:t>
      </w:r>
      <w:r>
        <w:rPr>
          <w:rFonts w:hint="eastAsia" w:ascii="仿宋_GB2312" w:eastAsia="仿宋_GB2312"/>
          <w:sz w:val="30"/>
          <w:szCs w:val="30"/>
          <w:lang w:eastAsia="zh-CN"/>
        </w:rPr>
        <w:t>元。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主要原因是人员有所增加；卫生健康支出98406.12元，占3.74%，年初预算无此项；农林水支出66000元，占2.52%，年初预算无此项。</w:t>
      </w:r>
    </w:p>
    <w:p>
      <w:pPr>
        <w:ind w:firstLine="600" w:firstLineChars="200"/>
        <w:rPr>
          <w:rFonts w:hint="default" w:ascii="仿宋_GB2312" w:eastAsia="仿宋_GB2312"/>
          <w:sz w:val="30"/>
          <w:szCs w:val="30"/>
          <w:lang w:val="en-US" w:eastAsia="zh-CN"/>
        </w:rPr>
      </w:pPr>
    </w:p>
    <w:p>
      <w:pPr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（三）一般公共预算财政拨款基本支出决算情况说明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本部门20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年度一般公共财政拨款基本支出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2631390.36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。其中：人员经费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2086425.36</w:t>
      </w:r>
      <w:r>
        <w:rPr>
          <w:rFonts w:hint="eastAsia" w:ascii="仿宋_GB2312" w:eastAsia="仿宋_GB2312"/>
          <w:sz w:val="30"/>
          <w:szCs w:val="30"/>
          <w:lang w:eastAsia="zh-CN"/>
        </w:rPr>
        <w:t>元，</w:t>
      </w:r>
      <w:r>
        <w:rPr>
          <w:rFonts w:hint="eastAsia" w:ascii="仿宋_GB2312" w:eastAsia="仿宋_GB2312"/>
          <w:sz w:val="30"/>
          <w:szCs w:val="30"/>
        </w:rPr>
        <w:t>较上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年减少249248.81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，主要原因是</w:t>
      </w:r>
      <w:r>
        <w:rPr>
          <w:rFonts w:hint="eastAsia" w:ascii="仿宋_GB2312" w:eastAsia="仿宋_GB2312"/>
          <w:sz w:val="30"/>
          <w:szCs w:val="30"/>
          <w:lang w:eastAsia="zh-CN"/>
        </w:rPr>
        <w:t>单位人员经费相应的增长而增加</w:t>
      </w:r>
      <w:r>
        <w:rPr>
          <w:rFonts w:hint="eastAsia" w:ascii="仿宋_GB2312" w:eastAsia="仿宋_GB2312"/>
          <w:sz w:val="30"/>
          <w:szCs w:val="30"/>
        </w:rPr>
        <w:t>。人员经费用途主要包括基本工资、津贴补贴、奖金、</w:t>
      </w:r>
      <w:r>
        <w:rPr>
          <w:rFonts w:hint="eastAsia" w:ascii="仿宋_GB2312" w:eastAsia="仿宋_GB2312"/>
          <w:sz w:val="30"/>
          <w:szCs w:val="30"/>
          <w:lang w:eastAsia="zh-CN"/>
        </w:rPr>
        <w:t>养老保险、劳务费、对个人和家庭的补助、生活补助、取暖补贴</w:t>
      </w:r>
      <w:r>
        <w:rPr>
          <w:rFonts w:hint="eastAsia" w:ascii="仿宋_GB2312" w:eastAsia="仿宋_GB2312"/>
          <w:sz w:val="30"/>
          <w:szCs w:val="30"/>
        </w:rPr>
        <w:t>。公用经费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544965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，较上年</w:t>
      </w:r>
      <w:r>
        <w:rPr>
          <w:rFonts w:hint="eastAsia" w:ascii="仿宋_GB2312" w:eastAsia="仿宋_GB2312"/>
          <w:sz w:val="30"/>
          <w:szCs w:val="30"/>
          <w:lang w:eastAsia="zh-CN"/>
        </w:rPr>
        <w:t>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355568.75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，主要原因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是办公费相应增加</w:t>
      </w:r>
      <w:r>
        <w:rPr>
          <w:rFonts w:hint="eastAsia" w:ascii="仿宋_GB2312" w:eastAsia="仿宋_GB2312"/>
          <w:sz w:val="30"/>
          <w:szCs w:val="30"/>
          <w:lang w:eastAsia="zh-CN"/>
        </w:rPr>
        <w:t>；</w:t>
      </w:r>
      <w:r>
        <w:rPr>
          <w:rFonts w:hint="eastAsia" w:ascii="仿宋_GB2312" w:eastAsia="仿宋_GB2312"/>
          <w:sz w:val="30"/>
          <w:szCs w:val="30"/>
        </w:rPr>
        <w:t>公用经费用途主要包括办公费、电费、邮电费、</w:t>
      </w:r>
      <w:r>
        <w:rPr>
          <w:rFonts w:hint="eastAsia" w:ascii="仿宋_GB2312" w:eastAsia="仿宋_GB2312"/>
          <w:sz w:val="30"/>
          <w:szCs w:val="30"/>
          <w:lang w:eastAsia="zh-CN"/>
        </w:rPr>
        <w:t>维护维修费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四、“三公”经费情况说明</w:t>
      </w:r>
    </w:p>
    <w:p>
      <w:pPr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（一）“三公”经费支出总额情况。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年度本部门“三公”经费支出共计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，较年初预算数</w:t>
      </w:r>
      <w:r>
        <w:rPr>
          <w:rFonts w:hint="eastAsia" w:ascii="仿宋_GB2312" w:eastAsia="仿宋_GB2312"/>
          <w:sz w:val="30"/>
          <w:szCs w:val="30"/>
          <w:lang w:eastAsia="zh-CN"/>
        </w:rPr>
        <w:t>无变化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602" w:firstLineChars="200"/>
        <w:rPr>
          <w:rFonts w:ascii="楷体_GB2312" w:eastAsia="楷体_GB2312"/>
          <w:b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（二）“三公”经费分项支出情况。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年度本部门因公出国（境）费用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，费用支出较年初预算数增加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,较上年支出数增加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。公务车购置费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，费用支出较年初预算数增加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,较上年支出数增加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。务车运行维护费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，费用支出较年初预算数增加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，较上年支出数增加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年度本部门“三公”经费支出共计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，较年初预算数</w:t>
      </w:r>
      <w:r>
        <w:rPr>
          <w:rFonts w:hint="eastAsia" w:ascii="仿宋_GB2312" w:eastAsia="仿宋_GB2312"/>
          <w:sz w:val="30"/>
          <w:szCs w:val="30"/>
          <w:lang w:eastAsia="zh-CN"/>
        </w:rPr>
        <w:t>无变化。</w:t>
      </w:r>
    </w:p>
    <w:p>
      <w:pPr>
        <w:ind w:firstLine="600" w:firstLineChars="2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（三）“三公”经费实物量情况。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年度本部门因公出国（境）共计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个团组，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人；公务用车购置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辆，公务车保有量为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辆；国内公务接待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批次，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人，其中：国内外事接待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批次，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人；国（境）外公务接待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批次，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人。20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年度本部门人均接待费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元，车均购置费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，车均维护费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五、其他需要说明的事项</w:t>
      </w:r>
    </w:p>
    <w:p>
      <w:pPr>
        <w:numPr>
          <w:ilvl w:val="0"/>
          <w:numId w:val="0"/>
        </w:numPr>
        <w:rPr>
          <w:rFonts w:ascii="仿宋_GB2312" w:eastAsia="仿宋_GB2312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  <w:lang w:eastAsia="zh-CN"/>
        </w:rPr>
        <w:t>（一）</w:t>
      </w:r>
      <w:r>
        <w:rPr>
          <w:rFonts w:hint="eastAsia" w:ascii="楷体_GB2312" w:eastAsia="楷体_GB2312"/>
          <w:b/>
          <w:sz w:val="30"/>
          <w:szCs w:val="30"/>
        </w:rPr>
        <w:t>机关运行经费情况说明。</w:t>
      </w:r>
      <w:r>
        <w:rPr>
          <w:rFonts w:hint="eastAsia"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年本部门机关运行经费支出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544965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，机关运行经费主要用于开支办公费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427656.3元</w:t>
      </w:r>
      <w:r>
        <w:rPr>
          <w:rFonts w:hint="eastAsia" w:ascii="仿宋_GB2312" w:eastAsia="仿宋_GB2312"/>
          <w:sz w:val="30"/>
          <w:szCs w:val="30"/>
        </w:rPr>
        <w:t>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水费600元、</w:t>
      </w:r>
      <w:r>
        <w:rPr>
          <w:rFonts w:hint="eastAsia" w:ascii="仿宋_GB2312" w:eastAsia="仿宋_GB2312"/>
          <w:sz w:val="30"/>
          <w:szCs w:val="30"/>
        </w:rPr>
        <w:t>电费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8362.58元、</w:t>
      </w:r>
      <w:r>
        <w:rPr>
          <w:rFonts w:hint="eastAsia" w:ascii="仿宋_GB2312" w:eastAsia="仿宋_GB2312"/>
          <w:sz w:val="30"/>
          <w:szCs w:val="30"/>
          <w:lang w:eastAsia="zh-CN"/>
        </w:rPr>
        <w:t>维护维修费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19307.12元、邮电费5144元、劳务费5000元、工会费15465元、差旅费63700元</w:t>
      </w:r>
      <w:r>
        <w:rPr>
          <w:rFonts w:hint="eastAsia" w:ascii="仿宋_GB2312" w:eastAsia="仿宋_GB2312"/>
          <w:sz w:val="30"/>
          <w:szCs w:val="30"/>
        </w:rPr>
        <w:t>。机关运行经费较20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</w:t>
      </w:r>
      <w:r>
        <w:rPr>
          <w:rFonts w:hint="eastAsia" w:ascii="仿宋_GB2312" w:eastAsia="仿宋_GB2312"/>
          <w:sz w:val="30"/>
          <w:szCs w:val="30"/>
        </w:rPr>
        <w:t>年较上年</w:t>
      </w:r>
      <w:r>
        <w:rPr>
          <w:rFonts w:hint="eastAsia" w:ascii="仿宋_GB2312" w:eastAsia="仿宋_GB2312"/>
          <w:sz w:val="30"/>
          <w:szCs w:val="30"/>
          <w:lang w:eastAsia="zh-CN"/>
        </w:rPr>
        <w:t>增加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355568.75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，主要原因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是</w:t>
      </w:r>
      <w:r>
        <w:rPr>
          <w:rFonts w:hint="eastAsia" w:ascii="仿宋_GB2312" w:eastAsia="仿宋_GB2312"/>
          <w:sz w:val="30"/>
          <w:szCs w:val="30"/>
          <w:lang w:eastAsia="zh-CN"/>
        </w:rPr>
        <w:t>办公费、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维护维修费、劳务费等增加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602" w:firstLineChars="200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楷体_GB2312" w:eastAsia="楷体_GB2312"/>
          <w:b/>
          <w:sz w:val="30"/>
          <w:szCs w:val="30"/>
        </w:rPr>
        <w:t>（二）国有资产占用情况说明。</w:t>
      </w:r>
      <w:r>
        <w:rPr>
          <w:rFonts w:hint="eastAsia" w:ascii="仿宋_GB2312" w:eastAsia="仿宋_GB2312"/>
          <w:sz w:val="30"/>
          <w:szCs w:val="30"/>
        </w:rPr>
        <w:t>截至20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年12月31日，本部门共有车辆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辆，其中：领导干部用车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辆、一般公务用车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辆、一般执法执勤用车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辆、特种专业技术用车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辆、其他用车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辆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sz w:val="30"/>
          <w:szCs w:val="30"/>
        </w:rPr>
        <w:t>单价50</w:t>
      </w:r>
      <w:r>
        <w:rPr>
          <w:rFonts w:hint="eastAsia" w:ascii="仿宋_GB2312" w:eastAsia="仿宋_GB2312"/>
          <w:sz w:val="30"/>
          <w:szCs w:val="30"/>
          <w:lang w:eastAsia="zh-CN"/>
        </w:rPr>
        <w:t>万元</w:t>
      </w:r>
      <w:r>
        <w:rPr>
          <w:rFonts w:hint="eastAsia" w:ascii="仿宋_GB2312" w:eastAsia="仿宋_GB2312"/>
          <w:sz w:val="30"/>
          <w:szCs w:val="30"/>
        </w:rPr>
        <w:t>以上通用设备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台（套），单价100</w:t>
      </w:r>
      <w:r>
        <w:rPr>
          <w:rFonts w:hint="eastAsia" w:ascii="仿宋_GB2312" w:eastAsia="仿宋_GB2312"/>
          <w:sz w:val="30"/>
          <w:szCs w:val="30"/>
          <w:lang w:eastAsia="zh-CN"/>
        </w:rPr>
        <w:t>万元</w:t>
      </w:r>
      <w:r>
        <w:rPr>
          <w:rFonts w:hint="eastAsia" w:ascii="仿宋_GB2312" w:eastAsia="仿宋_GB2312"/>
          <w:sz w:val="30"/>
          <w:szCs w:val="30"/>
        </w:rPr>
        <w:t>以上专用设备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台（套）。</w:t>
      </w:r>
    </w:p>
    <w:p>
      <w:pPr>
        <w:ind w:firstLine="602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（三）政府采购支出情况说明。</w:t>
      </w:r>
      <w:r>
        <w:rPr>
          <w:rFonts w:hint="eastAsia" w:ascii="仿宋_GB2312" w:eastAsia="仿宋_GB2312"/>
          <w:sz w:val="30"/>
          <w:szCs w:val="30"/>
        </w:rPr>
        <w:t>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年本部门政府采购支出总额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，其中：政府采购货物支出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、政府采购工程支出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、政府采购服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务支出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lang w:eastAsia="zh-CN"/>
        </w:rPr>
        <w:t>元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ind w:firstLine="602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楷体_GB2312" w:eastAsia="楷体_GB2312"/>
          <w:b/>
          <w:sz w:val="30"/>
          <w:szCs w:val="30"/>
        </w:rPr>
        <w:t>（四）预算绩效管理情况说明</w:t>
      </w:r>
      <w:r>
        <w:rPr>
          <w:rFonts w:hint="eastAsia" w:ascii="楷体_GB2312" w:eastAsia="楷体_GB2312"/>
          <w:b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sz w:val="30"/>
          <w:szCs w:val="30"/>
        </w:rPr>
        <w:t>根据财政预算绩效管理要求，本部门组织对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2021</w:t>
      </w:r>
      <w:r>
        <w:rPr>
          <w:rFonts w:hint="eastAsia" w:ascii="仿宋_GB2312" w:eastAsia="仿宋_GB2312"/>
          <w:sz w:val="30"/>
          <w:szCs w:val="30"/>
        </w:rPr>
        <w:t>年度一般公共预算项目支出开展绩效评价。其中，涉及项目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个，资金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元，占20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sz w:val="30"/>
          <w:szCs w:val="30"/>
        </w:rPr>
        <w:t>年度一般公共预算项目支出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%。</w:t>
      </w:r>
      <w:r>
        <w:rPr>
          <w:rFonts w:ascii="宋体" w:hAnsi="宋体" w:cs="宋体"/>
          <w:color w:val="666666"/>
          <w:kern w:val="0"/>
          <w:sz w:val="24"/>
        </w:rPr>
        <w:t xml:space="preserve"> 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六、专业名词解释。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（一）财政拨款收入：</w:t>
      </w:r>
      <w:r>
        <w:rPr>
          <w:rFonts w:hint="eastAsia" w:ascii="仿宋_GB2312" w:eastAsia="仿宋_GB2312"/>
          <w:sz w:val="30"/>
          <w:szCs w:val="30"/>
        </w:rPr>
        <w:t>指本年度从本级财政部门取得的财政拨款，包括一般公共预算财政拨款和政府性基金预算财政拨款。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</w:t>
      </w:r>
      <w:r>
        <w:rPr>
          <w:rFonts w:hint="eastAsia" w:ascii="楷体_GB2312" w:eastAsia="楷体_GB2312"/>
          <w:sz w:val="30"/>
          <w:szCs w:val="30"/>
          <w:lang w:eastAsia="zh-CN"/>
        </w:rPr>
        <w:t>二</w:t>
      </w:r>
      <w:r>
        <w:rPr>
          <w:rFonts w:hint="eastAsia" w:ascii="楷体_GB2312" w:eastAsia="楷体_GB2312"/>
          <w:sz w:val="30"/>
          <w:szCs w:val="30"/>
        </w:rPr>
        <w:t>）年初结转和结余：</w:t>
      </w:r>
      <w:r>
        <w:rPr>
          <w:rFonts w:hint="eastAsia" w:ascii="仿宋_GB2312" w:eastAsia="仿宋_GB2312"/>
          <w:sz w:val="30"/>
          <w:szCs w:val="30"/>
        </w:rPr>
        <w:t>指单位上年结转本年使用的基本支出结转、项目支出结转和结余、经营结余。不包括事业单位净资产项下的事业基金和专用基金。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</w:t>
      </w:r>
      <w:r>
        <w:rPr>
          <w:rFonts w:hint="eastAsia" w:ascii="楷体_GB2312" w:eastAsia="楷体_GB2312"/>
          <w:sz w:val="30"/>
          <w:szCs w:val="30"/>
          <w:lang w:eastAsia="zh-CN"/>
        </w:rPr>
        <w:t>三</w:t>
      </w:r>
      <w:r>
        <w:rPr>
          <w:rFonts w:hint="eastAsia" w:ascii="楷体_GB2312" w:eastAsia="楷体_GB2312"/>
          <w:sz w:val="30"/>
          <w:szCs w:val="30"/>
        </w:rPr>
        <w:t>）基本支出：</w:t>
      </w:r>
      <w:r>
        <w:rPr>
          <w:rFonts w:hint="eastAsia" w:ascii="仿宋_GB2312" w:eastAsia="仿宋_GB2312"/>
          <w:sz w:val="30"/>
          <w:szCs w:val="30"/>
        </w:rPr>
        <w:t>指为保障机构正常运转、完成日常工作任务而发生的人员经费和公用经费。其中：人员经费指政府收支分类经济科目中的“工资福利支出”和“对个人和家庭的补助”；公用经费指政府收支分类经济科目中除“工资福利支出”和“对个人和家庭的补助”外的其他支出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</w:t>
      </w:r>
      <w:r>
        <w:rPr>
          <w:rFonts w:hint="eastAsia" w:ascii="楷体_GB2312" w:eastAsia="楷体_GB2312"/>
          <w:sz w:val="30"/>
          <w:szCs w:val="30"/>
          <w:lang w:eastAsia="zh-CN"/>
        </w:rPr>
        <w:t>四</w:t>
      </w:r>
      <w:r>
        <w:rPr>
          <w:rFonts w:hint="eastAsia" w:ascii="楷体_GB2312" w:eastAsia="楷体_GB2312"/>
          <w:sz w:val="30"/>
          <w:szCs w:val="30"/>
        </w:rPr>
        <w:t>）“三公”经费：</w:t>
      </w:r>
      <w:r>
        <w:rPr>
          <w:rFonts w:hint="eastAsia" w:ascii="仿宋_GB2312" w:eastAsia="仿宋_GB2312"/>
          <w:sz w:val="30"/>
          <w:szCs w:val="30"/>
        </w:rPr>
        <w:t>指用一般公共预算财政拨款安排的因公出国（境）费、公务用车购置及运行维护费、公务接待费。其中，因公出国（境）费反映单位公务出国 （境）的国际旅费、国外城市间交通费、住宿费、伙食费、培训费、公杂费等支出；公务用车购置费反映单位公务用车购置支出（含车辆购置税）；公务用车运行维 护费反映单位按规定保留的公务用车燃料费、维修费、过路过桥费、保险费、安全奖励费用等支出；公务接待费反映单位按规定开支的各类公务接待（含外宾接待） 支出。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</w:t>
      </w:r>
      <w:r>
        <w:rPr>
          <w:rFonts w:hint="eastAsia" w:ascii="楷体_GB2312" w:eastAsia="楷体_GB2312"/>
          <w:sz w:val="30"/>
          <w:szCs w:val="30"/>
          <w:lang w:eastAsia="zh-CN"/>
        </w:rPr>
        <w:t>五</w:t>
      </w:r>
      <w:r>
        <w:rPr>
          <w:rFonts w:hint="eastAsia" w:ascii="楷体_GB2312" w:eastAsia="楷体_GB2312"/>
          <w:sz w:val="30"/>
          <w:szCs w:val="30"/>
        </w:rPr>
        <w:t>）机关运行经费：</w:t>
      </w:r>
      <w:r>
        <w:rPr>
          <w:rFonts w:hint="eastAsia" w:ascii="仿宋_GB2312" w:eastAsia="仿宋_GB2312"/>
          <w:sz w:val="30"/>
          <w:szCs w:val="30"/>
        </w:rPr>
        <w:t>为保障行政单位（含参照公务员法管理的事业单位）运行用于购买货物和服务等的各项公用经费，包括办公及印刷 费、邮电 费、差旅费、会议费、福利费、日常维护费、专用材料及一般设备购置费、办公用房水电费、办公用房取暖费、办公用房物业管理费、公务用车运行维护费以及其他 费用。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</w:t>
      </w:r>
      <w:r>
        <w:rPr>
          <w:rFonts w:hint="eastAsia" w:ascii="楷体_GB2312" w:eastAsia="楷体_GB2312"/>
          <w:sz w:val="30"/>
          <w:szCs w:val="30"/>
          <w:lang w:eastAsia="zh-CN"/>
        </w:rPr>
        <w:t>六</w:t>
      </w:r>
      <w:r>
        <w:rPr>
          <w:rFonts w:hint="eastAsia" w:ascii="楷体_GB2312" w:eastAsia="楷体_GB2312"/>
          <w:sz w:val="30"/>
          <w:szCs w:val="30"/>
        </w:rPr>
        <w:t>）工资福利支出（支出经济分类科目类级）：</w:t>
      </w:r>
      <w:r>
        <w:rPr>
          <w:rFonts w:hint="eastAsia" w:ascii="仿宋_GB2312" w:eastAsia="仿宋_GB2312"/>
          <w:sz w:val="30"/>
          <w:szCs w:val="30"/>
        </w:rPr>
        <w:t>反映单位开支的在职职工和编制外长期聘用人员的各类劳动报酬，以及为上述人员缴纳的各项社会保险费等。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</w:t>
      </w:r>
      <w:r>
        <w:rPr>
          <w:rFonts w:hint="eastAsia" w:ascii="楷体_GB2312" w:eastAsia="楷体_GB2312"/>
          <w:sz w:val="30"/>
          <w:szCs w:val="30"/>
          <w:lang w:eastAsia="zh-CN"/>
        </w:rPr>
        <w:t>七</w:t>
      </w:r>
      <w:r>
        <w:rPr>
          <w:rFonts w:hint="eastAsia" w:ascii="楷体_GB2312" w:eastAsia="楷体_GB2312"/>
          <w:sz w:val="30"/>
          <w:szCs w:val="30"/>
        </w:rPr>
        <w:t>）商品和服务支出（支出经济分类科目类级）：</w:t>
      </w:r>
      <w:r>
        <w:rPr>
          <w:rFonts w:hint="eastAsia" w:ascii="仿宋_GB2312" w:eastAsia="仿宋_GB2312"/>
          <w:sz w:val="30"/>
          <w:szCs w:val="30"/>
        </w:rPr>
        <w:t>反映单位购买商品和服务的支出（不包括用于购置固定资产的支出、战略性和应急储备支出）。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（</w:t>
      </w:r>
      <w:r>
        <w:rPr>
          <w:rFonts w:hint="eastAsia" w:ascii="楷体_GB2312" w:eastAsia="楷体_GB2312"/>
          <w:sz w:val="30"/>
          <w:szCs w:val="30"/>
          <w:lang w:eastAsia="zh-CN"/>
        </w:rPr>
        <w:t>八</w:t>
      </w:r>
      <w:r>
        <w:rPr>
          <w:rFonts w:hint="eastAsia" w:ascii="楷体_GB2312" w:eastAsia="楷体_GB2312"/>
          <w:sz w:val="30"/>
          <w:szCs w:val="30"/>
        </w:rPr>
        <w:t>）对个人和家庭的补助（支出经济分类科目类级）：</w:t>
      </w:r>
      <w:r>
        <w:rPr>
          <w:rFonts w:hint="eastAsia" w:ascii="仿宋_GB2312" w:eastAsia="仿宋_GB2312"/>
          <w:sz w:val="30"/>
          <w:szCs w:val="30"/>
        </w:rPr>
        <w:t>反映用于对个人和家庭的补助支出。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/>
    <w:sectPr>
      <w:footerReference r:id="rId3" w:type="default"/>
      <w:pgSz w:w="23811" w:h="16838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11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7646682"/>
    <w:multiLevelType w:val="singleLevel"/>
    <w:tmpl w:val="0764668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yYjlhN2E2Mzc0NWY5MTM4YzExNmY4YmVhNDg1YWMifQ=="/>
  </w:docVars>
  <w:rsids>
    <w:rsidRoot w:val="00000000"/>
    <w:rsid w:val="057E4815"/>
    <w:rsid w:val="07A21E7F"/>
    <w:rsid w:val="08231473"/>
    <w:rsid w:val="08962DA7"/>
    <w:rsid w:val="08AB4635"/>
    <w:rsid w:val="091123DD"/>
    <w:rsid w:val="0DA41AC3"/>
    <w:rsid w:val="0DB03454"/>
    <w:rsid w:val="0E547045"/>
    <w:rsid w:val="10590638"/>
    <w:rsid w:val="11791CE3"/>
    <w:rsid w:val="11BB562D"/>
    <w:rsid w:val="139471D2"/>
    <w:rsid w:val="14E643FF"/>
    <w:rsid w:val="157020F3"/>
    <w:rsid w:val="181D4E10"/>
    <w:rsid w:val="1AB113B5"/>
    <w:rsid w:val="1F3178D2"/>
    <w:rsid w:val="20CF3B36"/>
    <w:rsid w:val="246D67FE"/>
    <w:rsid w:val="263C35CF"/>
    <w:rsid w:val="27182EAE"/>
    <w:rsid w:val="289F5E51"/>
    <w:rsid w:val="2C7B27DD"/>
    <w:rsid w:val="2C9213AE"/>
    <w:rsid w:val="319F5F79"/>
    <w:rsid w:val="32812D48"/>
    <w:rsid w:val="34614F05"/>
    <w:rsid w:val="34C91E03"/>
    <w:rsid w:val="3656117A"/>
    <w:rsid w:val="382325F0"/>
    <w:rsid w:val="38887767"/>
    <w:rsid w:val="3AB40CE8"/>
    <w:rsid w:val="3C5B18F5"/>
    <w:rsid w:val="3DE75832"/>
    <w:rsid w:val="417E5668"/>
    <w:rsid w:val="429226C6"/>
    <w:rsid w:val="43B55407"/>
    <w:rsid w:val="4BEA4287"/>
    <w:rsid w:val="4CAF6661"/>
    <w:rsid w:val="4F322963"/>
    <w:rsid w:val="507E3D94"/>
    <w:rsid w:val="51C4582A"/>
    <w:rsid w:val="53EE7FAA"/>
    <w:rsid w:val="5810767C"/>
    <w:rsid w:val="584703F2"/>
    <w:rsid w:val="5A2A35B3"/>
    <w:rsid w:val="5B6A4C6A"/>
    <w:rsid w:val="5FBC1C12"/>
    <w:rsid w:val="66472AE7"/>
    <w:rsid w:val="681764C0"/>
    <w:rsid w:val="687C7A90"/>
    <w:rsid w:val="6B666D86"/>
    <w:rsid w:val="6E675484"/>
    <w:rsid w:val="6ED36A8E"/>
    <w:rsid w:val="7409707D"/>
    <w:rsid w:val="786C009F"/>
    <w:rsid w:val="78A145F1"/>
    <w:rsid w:val="7B875682"/>
    <w:rsid w:val="7CD20FB1"/>
    <w:rsid w:val="7E1B6D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12</Pages>
  <Words>6380</Words>
  <Characters>10164</Characters>
  <Lines>44</Lines>
  <Paragraphs>12</Paragraphs>
  <TotalTime>73</TotalTime>
  <ScaleCrop>false</ScaleCrop>
  <LinksUpToDate>false</LinksUpToDate>
  <CharactersWithSpaces>10482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2018-08-02T02:48:00Z</dcterms:created>
  <dc:creator>WRGHO</dc:creator>
  <cp:lastModifiedBy>Administrator</cp:lastModifiedBy>
  <cp:lastPrinted>2018-08-03T16:19:00Z</cp:lastPrinted>
  <dcterms:modified xsi:type="dcterms:W3CDTF">2022-09-18T04:51:00Z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91596701E4B74ADB842A5DBDEA050F25</vt:lpwstr>
  </property>
</Properties>
</file>