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0"/>
          <w:szCs w:val="30"/>
        </w:rPr>
        <w:t>附件</w:t>
      </w:r>
      <w:r>
        <w:rPr>
          <w:rFonts w:hint="eastAsia" w:ascii="仿宋_GB2312" w:hAnsi="仿宋_GB2312" w:eastAsia="仿宋_GB2312" w:cs="仿宋_GB2312"/>
          <w:color w:val="000000"/>
          <w:spacing w:val="0"/>
          <w:w w:val="100"/>
          <w:position w:val="0"/>
          <w:sz w:val="32"/>
          <w:szCs w:val="32"/>
        </w:rPr>
        <w:t>1:</w:t>
      </w:r>
    </w:p>
    <w:p>
      <w:pPr>
        <w:pStyle w:val="13"/>
        <w:keepNext w:val="0"/>
        <w:keepLines w:val="0"/>
        <w:widowControl w:val="0"/>
        <w:shd w:val="clear" w:color="auto" w:fill="auto"/>
        <w:bidi w:val="0"/>
        <w:spacing w:before="0" w:after="0" w:line="240" w:lineRule="auto"/>
        <w:ind w:left="0" w:right="0" w:hanging="400"/>
        <w:jc w:val="left"/>
        <w:rPr>
          <w:color w:val="000000"/>
          <w:spacing w:val="0"/>
          <w:w w:val="100"/>
          <w:position w:val="0"/>
          <w:sz w:val="32"/>
          <w:szCs w:val="32"/>
        </w:rPr>
      </w:pPr>
    </w:p>
    <w:p>
      <w:pPr>
        <w:bidi w:val="0"/>
        <w:jc w:val="center"/>
        <w:rPr>
          <w:rFonts w:hint="eastAsia" w:ascii="方正小标宋_GBK" w:hAnsi="方正小标宋_GBK" w:eastAsia="方正小标宋_GBK" w:cs="方正小标宋_GBK"/>
          <w:sz w:val="40"/>
          <w:szCs w:val="40"/>
        </w:rPr>
      </w:pPr>
      <w:bookmarkStart w:id="0" w:name="bookmark2"/>
      <w:bookmarkStart w:id="1" w:name="bookmark0"/>
      <w:bookmarkStart w:id="2" w:name="bookmark1"/>
      <w:r>
        <w:rPr>
          <w:rFonts w:hint="eastAsia" w:ascii="方正小标宋_GBK" w:hAnsi="方正小标宋_GBK" w:eastAsia="方正小标宋_GBK" w:cs="方正小标宋_GBK"/>
          <w:sz w:val="40"/>
          <w:szCs w:val="40"/>
          <w:lang w:val="en-US" w:eastAsia="zh-CN"/>
        </w:rPr>
        <w:t>东乡县幸福学校</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年度部门决算情况说明</w:t>
      </w:r>
      <w:bookmarkEnd w:id="0"/>
      <w:bookmarkEnd w:id="1"/>
      <w:bookmarkEnd w:id="2"/>
    </w:p>
    <w:p>
      <w:pPr>
        <w:bidi w:val="0"/>
        <w:rPr>
          <w:rFonts w:hint="eastAsia" w:ascii="方正小标宋简体" w:hAnsi="方正小标宋简体" w:eastAsia="方正小标宋简体" w:cs="方正小标宋简体"/>
          <w:sz w:val="36"/>
          <w:szCs w:val="36"/>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rPr>
      </w:pPr>
      <w:r>
        <w:rPr>
          <w:rFonts w:hint="eastAsia" w:ascii="仿宋_GB2312" w:hAnsi="仿宋_GB2312" w:eastAsia="仿宋_GB2312" w:cs="仿宋_GB2312"/>
          <w:color w:val="000000"/>
          <w:spacing w:val="0"/>
          <w:w w:val="100"/>
          <w:position w:val="0"/>
          <w:sz w:val="36"/>
          <w:szCs w:val="36"/>
        </w:rPr>
        <w:t>目</w:t>
      </w:r>
      <w:r>
        <w:rPr>
          <w:rFonts w:hint="eastAsia" w:ascii="仿宋_GB2312" w:hAnsi="仿宋_GB2312" w:eastAsia="仿宋_GB2312" w:cs="仿宋_GB2312"/>
          <w:color w:val="000000"/>
          <w:spacing w:val="0"/>
          <w:w w:val="100"/>
          <w:position w:val="0"/>
          <w:sz w:val="36"/>
          <w:szCs w:val="36"/>
          <w:lang w:val="en-US" w:eastAsia="zh-CN"/>
        </w:rPr>
        <w:t xml:space="preserve">  </w:t>
      </w:r>
      <w:r>
        <w:rPr>
          <w:rFonts w:hint="eastAsia" w:ascii="仿宋_GB2312" w:hAnsi="仿宋_GB2312" w:eastAsia="仿宋_GB2312" w:cs="仿宋_GB2312"/>
          <w:color w:val="000000"/>
          <w:spacing w:val="0"/>
          <w:w w:val="100"/>
          <w:position w:val="0"/>
          <w:sz w:val="36"/>
          <w:szCs w:val="36"/>
        </w:rPr>
        <w:t>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3" w:name="bookmark4"/>
      <w:r>
        <w:rPr>
          <w:rFonts w:hint="eastAsia" w:ascii="仿宋_GB2312" w:hAnsi="仿宋_GB2312" w:eastAsia="仿宋_GB2312" w:cs="仿宋_GB2312"/>
          <w:color w:val="000000"/>
          <w:spacing w:val="0"/>
          <w:w w:val="100"/>
          <w:position w:val="0"/>
          <w:sz w:val="32"/>
          <w:szCs w:val="32"/>
        </w:rPr>
        <w:t>二</w:t>
      </w:r>
      <w:bookmarkEnd w:id="3"/>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w:t>
      </w:r>
      <w:r>
        <w:rPr>
          <w:rFonts w:hint="eastAsia" w:ascii="仿宋_GB2312" w:hAnsi="仿宋_GB2312" w:eastAsia="仿宋_GB2312" w:cs="仿宋_GB2312"/>
          <w:b/>
          <w:bCs/>
          <w:color w:val="000000"/>
          <w:spacing w:val="0"/>
          <w:w w:val="100"/>
          <w:position w:val="0"/>
          <w:sz w:val="32"/>
          <w:szCs w:val="32"/>
          <w:lang w:eastAsia="zh-CN"/>
        </w:rPr>
        <w:t>（本单位）</w:t>
      </w:r>
      <w:r>
        <w:rPr>
          <w:rFonts w:hint="eastAsia" w:ascii="仿宋_GB2312" w:hAnsi="仿宋_GB2312" w:eastAsia="仿宋_GB2312" w:cs="仿宋_GB2312"/>
          <w:b/>
          <w:bCs/>
          <w:color w:val="000000"/>
          <w:spacing w:val="0"/>
          <w:w w:val="100"/>
          <w:position w:val="0"/>
          <w:sz w:val="32"/>
          <w:szCs w:val="32"/>
        </w:rPr>
        <w:t>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4" w:name="bookmark5"/>
      <w:r>
        <w:rPr>
          <w:rFonts w:hint="eastAsia" w:ascii="仿宋_GB2312" w:hAnsi="仿宋_GB2312" w:eastAsia="仿宋_GB2312" w:cs="仿宋_GB2312"/>
          <w:color w:val="000000"/>
          <w:spacing w:val="0"/>
          <w:w w:val="100"/>
          <w:position w:val="0"/>
          <w:sz w:val="32"/>
          <w:szCs w:val="32"/>
        </w:rPr>
        <w:t>一</w:t>
      </w:r>
      <w:bookmarkEnd w:id="4"/>
      <w:r>
        <w:rPr>
          <w:rFonts w:hint="eastAsia" w:ascii="仿宋_GB2312" w:hAnsi="仿宋_GB2312" w:eastAsia="仿宋_GB2312" w:cs="仿宋_GB2312"/>
          <w:color w:val="000000"/>
          <w:spacing w:val="0"/>
          <w:w w:val="100"/>
          <w:position w:val="0"/>
          <w:sz w:val="32"/>
          <w:szCs w:val="32"/>
        </w:rPr>
        <w:t>、收入支出决算总表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5" w:name="bookmark6"/>
      <w:r>
        <w:rPr>
          <w:rFonts w:hint="eastAsia" w:ascii="仿宋_GB2312" w:hAnsi="仿宋_GB2312" w:eastAsia="仿宋_GB2312" w:cs="仿宋_GB2312"/>
          <w:color w:val="000000"/>
          <w:spacing w:val="0"/>
          <w:w w:val="100"/>
          <w:position w:val="0"/>
          <w:sz w:val="32"/>
          <w:szCs w:val="32"/>
        </w:rPr>
        <w:t>二</w:t>
      </w:r>
      <w:bookmarkEnd w:id="5"/>
      <w:r>
        <w:rPr>
          <w:rFonts w:hint="eastAsia" w:ascii="仿宋_GB2312" w:hAnsi="仿宋_GB2312" w:eastAsia="仿宋_GB2312" w:cs="仿宋_GB2312"/>
          <w:color w:val="000000"/>
          <w:spacing w:val="0"/>
          <w:w w:val="100"/>
          <w:position w:val="0"/>
          <w:sz w:val="32"/>
          <w:szCs w:val="32"/>
        </w:rPr>
        <w:t>、收入决算表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6" w:name="bookmark7"/>
      <w:r>
        <w:rPr>
          <w:rFonts w:hint="eastAsia" w:ascii="仿宋_GB2312" w:hAnsi="仿宋_GB2312" w:eastAsia="仿宋_GB2312" w:cs="仿宋_GB2312"/>
          <w:color w:val="000000"/>
          <w:spacing w:val="0"/>
          <w:w w:val="100"/>
          <w:position w:val="0"/>
          <w:sz w:val="32"/>
          <w:szCs w:val="32"/>
        </w:rPr>
        <w:t>三</w:t>
      </w:r>
      <w:bookmarkEnd w:id="6"/>
      <w:r>
        <w:rPr>
          <w:rFonts w:hint="eastAsia" w:ascii="仿宋_GB2312" w:hAnsi="仿宋_GB2312" w:eastAsia="仿宋_GB2312" w:cs="仿宋_GB2312"/>
          <w:color w:val="000000"/>
          <w:spacing w:val="0"/>
          <w:w w:val="100"/>
          <w:position w:val="0"/>
          <w:sz w:val="32"/>
          <w:szCs w:val="32"/>
        </w:rPr>
        <w:t>、支出决算表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7" w:name="bookmark8"/>
      <w:r>
        <w:rPr>
          <w:rFonts w:hint="eastAsia" w:ascii="仿宋_GB2312" w:hAnsi="仿宋_GB2312" w:eastAsia="仿宋_GB2312" w:cs="仿宋_GB2312"/>
          <w:color w:val="000000"/>
          <w:spacing w:val="0"/>
          <w:w w:val="100"/>
          <w:position w:val="0"/>
          <w:sz w:val="32"/>
          <w:szCs w:val="32"/>
        </w:rPr>
        <w:t>四</w:t>
      </w:r>
      <w:bookmarkEnd w:id="7"/>
      <w:r>
        <w:rPr>
          <w:rFonts w:hint="eastAsia" w:ascii="仿宋_GB2312" w:hAnsi="仿宋_GB2312" w:eastAsia="仿宋_GB2312" w:cs="仿宋_GB2312"/>
          <w:color w:val="000000"/>
          <w:spacing w:val="0"/>
          <w:w w:val="100"/>
          <w:position w:val="0"/>
          <w:sz w:val="32"/>
          <w:szCs w:val="32"/>
        </w:rPr>
        <w:t>、财政拨款收入支出决算总表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8" w:name="bookmark9"/>
      <w:r>
        <w:rPr>
          <w:rFonts w:hint="eastAsia" w:ascii="仿宋_GB2312" w:hAnsi="仿宋_GB2312" w:eastAsia="仿宋_GB2312" w:cs="仿宋_GB2312"/>
          <w:color w:val="000000"/>
          <w:spacing w:val="0"/>
          <w:w w:val="100"/>
          <w:position w:val="0"/>
          <w:sz w:val="32"/>
          <w:szCs w:val="32"/>
        </w:rPr>
        <w:t>五</w:t>
      </w:r>
      <w:bookmarkEnd w:id="8"/>
      <w:r>
        <w:rPr>
          <w:rFonts w:hint="eastAsia" w:ascii="仿宋_GB2312" w:hAnsi="仿宋_GB2312" w:eastAsia="仿宋_GB2312" w:cs="仿宋_GB2312"/>
          <w:color w:val="000000"/>
          <w:spacing w:val="0"/>
          <w:w w:val="100"/>
          <w:position w:val="0"/>
          <w:sz w:val="32"/>
          <w:szCs w:val="32"/>
        </w:rPr>
        <w:t>、一般公共预算财政拨款支出决算表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bookmarkStart w:id="9" w:name="bookmark10"/>
      <w:r>
        <w:rPr>
          <w:rFonts w:hint="eastAsia" w:ascii="仿宋_GB2312" w:hAnsi="仿宋_GB2312" w:eastAsia="仿宋_GB2312" w:cs="仿宋_GB2312"/>
          <w:color w:val="000000"/>
          <w:spacing w:val="0"/>
          <w:w w:val="100"/>
          <w:position w:val="0"/>
          <w:sz w:val="32"/>
          <w:szCs w:val="32"/>
        </w:rPr>
        <w:t>六</w:t>
      </w:r>
      <w:bookmarkEnd w:id="9"/>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0" w:name="bookmark11"/>
      <w:r>
        <w:rPr>
          <w:rFonts w:hint="eastAsia" w:ascii="仿宋_GB2312" w:hAnsi="仿宋_GB2312" w:eastAsia="仿宋_GB2312" w:cs="仿宋_GB2312"/>
          <w:color w:val="000000"/>
          <w:spacing w:val="0"/>
          <w:w w:val="100"/>
          <w:position w:val="0"/>
          <w:sz w:val="32"/>
          <w:szCs w:val="32"/>
        </w:rPr>
        <w:t>七</w:t>
      </w:r>
      <w:bookmarkEnd w:id="10"/>
      <w:r>
        <w:rPr>
          <w:rFonts w:hint="eastAsia" w:ascii="仿宋_GB2312" w:hAnsi="仿宋_GB2312" w:eastAsia="仿宋_GB2312" w:cs="仿宋_GB2312"/>
          <w:color w:val="000000"/>
          <w:spacing w:val="0"/>
          <w:w w:val="100"/>
          <w:position w:val="0"/>
          <w:sz w:val="32"/>
          <w:szCs w:val="32"/>
        </w:rPr>
        <w:t>、一般公共预算财政拨款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1" w:name="bookmark12"/>
      <w:r>
        <w:rPr>
          <w:rFonts w:hint="eastAsia" w:ascii="仿宋_GB2312" w:hAnsi="仿宋_GB2312" w:eastAsia="仿宋_GB2312" w:cs="仿宋_GB2312"/>
          <w:color w:val="000000"/>
          <w:spacing w:val="0"/>
          <w:w w:val="100"/>
          <w:position w:val="0"/>
          <w:sz w:val="32"/>
          <w:szCs w:val="32"/>
        </w:rPr>
        <w:t>八</w:t>
      </w:r>
      <w:bookmarkEnd w:id="11"/>
      <w:r>
        <w:rPr>
          <w:rFonts w:hint="eastAsia" w:ascii="仿宋_GB2312" w:hAnsi="仿宋_GB2312" w:eastAsia="仿宋_GB2312" w:cs="仿宋_GB2312"/>
          <w:color w:val="000000"/>
          <w:spacing w:val="0"/>
          <w:w w:val="100"/>
          <w:position w:val="0"/>
          <w:sz w:val="32"/>
          <w:szCs w:val="32"/>
        </w:rPr>
        <w:t>、政府性基金预算财政拨款收入支出决算表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2" w:name="bookmark13"/>
      <w:r>
        <w:rPr>
          <w:rFonts w:hint="eastAsia" w:ascii="仿宋_GB2312" w:hAnsi="仿宋_GB2312" w:eastAsia="仿宋_GB2312" w:cs="仿宋_GB2312"/>
          <w:color w:val="000000"/>
          <w:spacing w:val="0"/>
          <w:w w:val="100"/>
          <w:position w:val="0"/>
          <w:sz w:val="32"/>
          <w:szCs w:val="32"/>
        </w:rPr>
        <w:t>九</w:t>
      </w:r>
      <w:bookmarkEnd w:id="12"/>
      <w:r>
        <w:rPr>
          <w:rFonts w:hint="eastAsia" w:ascii="仿宋_GB2312" w:hAnsi="仿宋_GB2312" w:eastAsia="仿宋_GB2312" w:cs="仿宋_GB2312"/>
          <w:color w:val="000000"/>
          <w:spacing w:val="0"/>
          <w:w w:val="100"/>
          <w:position w:val="0"/>
          <w:sz w:val="32"/>
          <w:szCs w:val="32"/>
        </w:rPr>
        <w:t>、国有资本经营预算财政拨款支出决算表</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2021</w:t>
      </w:r>
      <w:r>
        <w:rPr>
          <w:rFonts w:hint="eastAsia" w:ascii="仿宋_GB2312" w:hAnsi="仿宋_GB2312" w:eastAsia="仿宋_GB2312" w:cs="仿宋_GB2312"/>
          <w:b/>
          <w:bCs/>
          <w:color w:val="000000"/>
          <w:spacing w:val="0"/>
          <w:w w:val="100"/>
          <w:position w:val="0"/>
          <w:sz w:val="32"/>
          <w:szCs w:val="32"/>
        </w:rPr>
        <w:t>年度部门决算情况说明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3" w:name="bookmark14"/>
      <w:r>
        <w:rPr>
          <w:rFonts w:hint="eastAsia" w:ascii="仿宋_GB2312" w:hAnsi="仿宋_GB2312" w:eastAsia="仿宋_GB2312" w:cs="仿宋_GB2312"/>
          <w:color w:val="000000"/>
          <w:spacing w:val="0"/>
          <w:w w:val="100"/>
          <w:position w:val="0"/>
          <w:sz w:val="32"/>
          <w:szCs w:val="32"/>
        </w:rPr>
        <w:t>一</w:t>
      </w:r>
      <w:bookmarkEnd w:id="13"/>
      <w:r>
        <w:rPr>
          <w:rFonts w:hint="eastAsia" w:ascii="仿宋_GB2312" w:hAnsi="仿宋_GB2312" w:eastAsia="仿宋_GB2312" w:cs="仿宋_GB2312"/>
          <w:color w:val="000000"/>
          <w:spacing w:val="0"/>
          <w:w w:val="100"/>
          <w:position w:val="0"/>
          <w:sz w:val="32"/>
          <w:szCs w:val="32"/>
        </w:rPr>
        <w:t>、收入支出决算总体情况说明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lang w:val="en-US" w:eastAsia="zh-CN"/>
        </w:rPr>
        <w:t>收入决算情况说明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lang w:val="en-US" w:eastAsia="zh-CN"/>
        </w:rPr>
        <w:t>支出决算情况说明</w:t>
      </w:r>
    </w:p>
    <w:p>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财政拨款收入支出决算总体情况说明</w:t>
      </w:r>
    </w:p>
    <w:p>
      <w:pPr>
        <w:pStyle w:val="13"/>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一般公共预算财政拨款支出决算情况说明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、一般公共预算财政拨款基本支出决算情况说明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七、一般公共预算财政拨款“三公”经费支出决算情况说明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机关运行经费支出情况说明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国有资产占用情况说明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政府采购支岀情况说明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十一</w:t>
      </w:r>
      <w:r>
        <w:rPr>
          <w:rFonts w:hint="eastAsia" w:ascii="仿宋_GB2312" w:hAnsi="仿宋_GB2312" w:eastAsia="仿宋_GB2312" w:cs="仿宋_GB2312"/>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十二</w:t>
      </w:r>
      <w:r>
        <w:rPr>
          <w:rFonts w:hint="eastAsia" w:ascii="仿宋_GB2312" w:hAnsi="仿宋_GB2312" w:eastAsia="仿宋_GB2312" w:cs="仿宋_GB2312"/>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十三</w:t>
      </w:r>
      <w:r>
        <w:rPr>
          <w:rFonts w:hint="eastAsia" w:ascii="仿宋_GB2312" w:hAnsi="仿宋_GB2312" w:eastAsia="仿宋_GB2312" w:cs="仿宋_GB2312"/>
          <w:color w:val="000000"/>
          <w:spacing w:val="0"/>
          <w:w w:val="100"/>
          <w:position w:val="0"/>
          <w:sz w:val="32"/>
          <w:szCs w:val="32"/>
        </w:rPr>
        <w:t>、预算绩效情况说明</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sectPr>
          <w:footerReference r:id="rId5" w:type="default"/>
          <w:footnotePr>
            <w:numFmt w:val="decimal"/>
          </w:footnotePr>
          <w:pgSz w:w="11900" w:h="16840"/>
          <w:pgMar w:top="1358" w:right="1863" w:bottom="1616" w:left="1685" w:header="930" w:footer="3" w:gutter="0"/>
          <w:pgNumType w:start="1"/>
          <w:cols w:space="720" w:num="1"/>
          <w:rtlGutter w:val="0"/>
          <w:docGrid w:linePitch="360" w:charSpace="0"/>
        </w:sectPr>
      </w:pPr>
      <w:r>
        <w:rPr>
          <w:rFonts w:hint="eastAsia" w:ascii="仿宋_GB2312" w:hAnsi="仿宋_GB2312" w:eastAsia="仿宋_GB2312" w:cs="仿宋_GB2312"/>
          <w:b/>
          <w:bCs/>
          <w:color w:val="000000"/>
          <w:spacing w:val="0"/>
          <w:w w:val="100"/>
          <w:position w:val="0"/>
          <w:sz w:val="32"/>
          <w:szCs w:val="32"/>
        </w:rPr>
        <w:t>第四部分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名词解释</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部门（单位）</w:t>
      </w:r>
      <w:r>
        <w:rPr>
          <w:rFonts w:hint="eastAsia" w:ascii="仿宋_GB2312" w:hAnsi="仿宋_GB2312" w:eastAsia="仿宋_GB2312" w:cs="仿宋_GB2312"/>
          <w:b/>
          <w:bCs/>
          <w:color w:val="000000"/>
          <w:spacing w:val="0"/>
          <w:w w:val="100"/>
          <w:position w:val="0"/>
          <w:sz w:val="32"/>
          <w:szCs w:val="32"/>
          <w:lang w:eastAsia="zh-CN"/>
        </w:rPr>
        <w:t>概括</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bookmarkStart w:id="14" w:name="bookmark23"/>
      <w:r>
        <w:rPr>
          <w:rFonts w:hint="eastAsia" w:ascii="仿宋_GB2312" w:hAnsi="仿宋_GB2312" w:eastAsia="仿宋_GB2312" w:cs="仿宋_GB2312"/>
          <w:b/>
          <w:bCs/>
          <w:color w:val="000000"/>
          <w:spacing w:val="0"/>
          <w:w w:val="100"/>
          <w:position w:val="0"/>
          <w:sz w:val="32"/>
          <w:szCs w:val="32"/>
        </w:rPr>
        <w:t>（</w:t>
      </w:r>
      <w:bookmarkEnd w:id="14"/>
      <w:r>
        <w:rPr>
          <w:rFonts w:hint="eastAsia" w:ascii="仿宋_GB2312" w:hAnsi="仿宋_GB2312" w:eastAsia="仿宋_GB2312" w:cs="仿宋_GB2312"/>
          <w:b/>
          <w:bCs/>
          <w:color w:val="000000"/>
          <w:spacing w:val="0"/>
          <w:w w:val="100"/>
          <w:position w:val="0"/>
          <w:sz w:val="32"/>
          <w:szCs w:val="32"/>
        </w:rPr>
        <w:t>一）</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职能职责</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15" w:name="bookmark3"/>
      <w:bookmarkStart w:id="16" w:name="bookmark24"/>
      <w:r>
        <w:rPr>
          <w:rFonts w:hint="eastAsia" w:ascii="仿宋_GB2312" w:hAnsi="仿宋_GB2312" w:eastAsia="仿宋_GB2312" w:cs="仿宋_GB2312"/>
          <w:color w:val="000000"/>
          <w:spacing w:val="0"/>
          <w:w w:val="100"/>
          <w:position w:val="0"/>
          <w:sz w:val="32"/>
          <w:szCs w:val="32"/>
        </w:rPr>
        <w:t>一</w:t>
      </w:r>
      <w:bookmarkEnd w:id="15"/>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1.宣传贯彻执行党和国家的教育方针、政策、法律法规等，坚持依法治教、依法治学，贯彻执行县教育局的行政规章制度。</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br w:type="textWrapping"/>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2.配合县、乡人民政府制定符合党的教育方针和国家教育法律法规以及本校实际的教育发展规划和学校布局调整规划,并抓好组织实施和落实工作。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br w:type="textWrapping"/>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3.配合各级人民政府依法动员、组织适龄儿童少年入学，严格控制辍学。负责抓所在镇的成人教育工作，抓好扫盲和巩固工作，推进普及义务教育。</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br w:type="textWrapping"/>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4.组织开展本校的教育教学科研和教育教学改革，科研兴教，科研兴校。负责对本校教育教学业务的具体管理，负责教育教学管理及教研教改工作，全力推进素质教育实施。</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br w:type="textWrapping"/>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5.按照教师的职数、编制和管理权限，负责本校教师人事管理、继续教育、考核考评等工作。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br w:type="textWrapping"/>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      6.指导、管理、检查、评价本校的教育教学工作，提高办学质量和办学效益。按照义务教育课程计划，开齐课程，开足课时，认真实施中小学的教育教学管理，全面推进素质教育，全面提高教育教学质量。</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w:t>
      </w:r>
      <w:bookmarkEnd w:id="16"/>
      <w:r>
        <w:rPr>
          <w:rFonts w:hint="eastAsia" w:ascii="仿宋_GB2312" w:hAnsi="仿宋_GB2312" w:eastAsia="仿宋_GB2312" w:cs="仿宋_GB2312"/>
          <w:b/>
          <w:bCs/>
          <w:color w:val="000000"/>
          <w:spacing w:val="0"/>
          <w:w w:val="100"/>
          <w:position w:val="0"/>
          <w:sz w:val="32"/>
          <w:szCs w:val="32"/>
        </w:rPr>
        <w:t>二）</w:t>
      </w:r>
      <w:r>
        <w:rPr>
          <w:rFonts w:hint="eastAsia" w:ascii="仿宋_GB2312" w:hAnsi="仿宋_GB2312" w:eastAsia="仿宋_GB2312" w:cs="仿宋_GB2312"/>
          <w:b/>
          <w:bCs/>
          <w:color w:val="000000"/>
          <w:spacing w:val="0"/>
          <w:w w:val="100"/>
          <w:position w:val="0"/>
          <w:sz w:val="32"/>
          <w:szCs w:val="32"/>
        </w:rPr>
        <w:tab/>
      </w:r>
      <w:r>
        <w:rPr>
          <w:rFonts w:hint="eastAsia" w:ascii="仿宋_GB2312" w:hAnsi="仿宋_GB2312" w:eastAsia="仿宋_GB2312" w:cs="仿宋_GB2312"/>
          <w:b/>
          <w:bCs/>
          <w:color w:val="000000"/>
          <w:spacing w:val="0"/>
          <w:w w:val="100"/>
          <w:position w:val="0"/>
          <w:sz w:val="32"/>
          <w:szCs w:val="32"/>
        </w:rPr>
        <w:t>机构设置</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根据上述职责，幸福学校下设5个内设机构：</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1.办公室</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综合协调，创造和谐的办公环境。围绕学校工作，协助校长、督促学校部门积极做好</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，对各部门常规</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开展情况进行统计，做好记录，及时向校长反馈</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信息</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，为学校决策提供参考依据。做好统筹协调</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，整合部门之间的相关</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，上情下达，下情上晓要及时、准确；做部门之间沟通的桥梁，维护好学校班子的团结，提高</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效率；上传下达，创设畅通的</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信息</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，确保有序的运转机制。及时出好会议通知、</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安排通知、节假日放假安排等通知；安排好节、假日的</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"http://www.eduzhai.net/falv/"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行政</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值班</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；建立规范的办公流程，规范行政管理，各种记录规范，建立统一的格式，规范各种会议议程；对外接待，做好合理的招待安排。做好对外接待安排，协调对口接待</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begin"/>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instrText xml:space="preserve"> HYPERLINK "http://www.eduzhai.net/jianli/" \t "_blank" </w:instrTex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separate"/>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工作</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fldChar w:fldCharType="end"/>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，做好合理的招待安排，按照规定备办接待用餐；加强劳动纪律管理工作：制定考勤制度，严格履行请假手续；建立行政办档案，做到事事有记载，人人可查询。</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2.教务处</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协助校长贯彻执行党和国家的教育方针，按教育规律办学，全面完成小学教育的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室、实验室、艺术工作室等功能室的建设，会同总务主任，作出改造、更新上述设备的计划。对图书室、信息室、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3.政教处</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开学初根据学校计划，制定好本学期的工作计划，报请校长审查后实施。督促年级组长、班主任定好工作计划；定期召开班主任会，学习教育理论，研究分析学生情况，交流工作经验，布置阶段工作。协助班主任处理偶发事件，做好后进学生的转化工作；注意掌握学生思想动态，检查执行《小学生行为规范》的情况，及时提出加强思想政治教育工作的意见。组织好全校性大型教育活动级丰富多彩的文体活动。做好全校学生行为规范的训练、检查、讲评工作。做好年级、班级的德育评优工作，学生的奖惩工作；负责学社的治安管理工作；负责学校行政值周工作的人员安排及总体运行，开展有益于学生身心健康的教育活动。负责学校与社区的共建工作及综合治安管理工作；制定德育系列相关制度，作好德育系列档案制作及保管工作。</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4.教研室</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或教改经验总结；做好每次教研组活动记录。</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5.总务处</w:t>
      </w:r>
    </w:p>
    <w:p>
      <w:pPr>
        <w:shd w:val="clear" w:color="auto" w:fill="auto"/>
        <w:ind w:firstLine="640" w:firstLineChars="200"/>
        <w:rPr>
          <w:rFonts w:hint="eastAsia" w:ascii="仿宋_GB2312" w:hAnsi="仿宋_GB2312" w:eastAsia="仿宋_GB2312" w:cs="仿宋_GB2312"/>
          <w:color w:val="000000"/>
          <w:spacing w:val="0"/>
          <w:w w:val="100"/>
          <w:position w:val="0"/>
          <w:sz w:val="32"/>
          <w:szCs w:val="32"/>
          <w:u w:val="none"/>
          <w:shd w:val="clear" w:color="auto" w:fill="auto"/>
          <w:lang w:val="zh-CN"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zh-CN" w:eastAsia="zh-CN" w:bidi="zh-TW"/>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学习、教学</w:t>
      </w:r>
      <w:r>
        <w:rPr>
          <w:rFonts w:hint="eastAsia" w:ascii="仿宋_GB2312" w:hAnsi="仿宋_GB2312" w:eastAsia="仿宋_GB2312" w:cs="仿宋_GB2312"/>
          <w:color w:val="000000"/>
          <w:spacing w:val="0"/>
          <w:w w:val="100"/>
          <w:position w:val="0"/>
          <w:sz w:val="32"/>
          <w:szCs w:val="32"/>
          <w:u w:val="none"/>
          <w:shd w:val="clear" w:color="auto" w:fill="auto"/>
          <w:lang w:val="zh-CN" w:eastAsia="zh-CN" w:bidi="zh-TW"/>
        </w:rPr>
        <w:t>和生活环境。结合学校的财力，有计划的对</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教学楼</w:t>
      </w:r>
      <w:r>
        <w:rPr>
          <w:rFonts w:hint="eastAsia" w:ascii="仿宋_GB2312" w:hAnsi="仿宋_GB2312" w:eastAsia="仿宋_GB2312" w:cs="仿宋_GB2312"/>
          <w:color w:val="000000"/>
          <w:spacing w:val="0"/>
          <w:w w:val="100"/>
          <w:position w:val="0"/>
          <w:sz w:val="32"/>
          <w:szCs w:val="32"/>
          <w:u w:val="none"/>
          <w:shd w:val="clear" w:color="auto" w:fill="auto"/>
          <w:lang w:val="zh-CN" w:eastAsia="zh-CN" w:bidi="zh-TW"/>
        </w:rPr>
        <w:t>进行修缮，防止浪费并及时处理突发性问题；努力提高教职工的福利待遇，努力改善教职工的工作条件和生活条件；方便师生的生活。</w:t>
      </w:r>
    </w:p>
    <w:p>
      <w:pPr>
        <w:pStyle w:val="13"/>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年度部门（本单位）决算报表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表一：收入支出决算总表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表二：收入决算表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表三：支出决算表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表四：财政拨款收入支出决算总表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表五：一般公共预算财政拨款支出决算表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表六：</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表七：一般公共预算财政拨款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公”经费支岀决算表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表八：政府性基金预算财政拨款收入支出决算表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表九：国有资本经营预算财政拨款支出决算表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以上9张附表详情请见附件1（注：空表需按零值列示，不得删减）。</w:t>
      </w:r>
    </w:p>
    <w:p>
      <w:pPr>
        <w:pStyle w:val="13"/>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bCs/>
          <w:color w:val="000000"/>
          <w:kern w:val="0"/>
          <w:sz w:val="32"/>
          <w:szCs w:val="32"/>
          <w:lang w:val="en-US" w:eastAsia="zh-CN" w:bidi="ar"/>
        </w:rPr>
        <w:t>注意事项：</w:t>
      </w:r>
      <w:r>
        <w:rPr>
          <w:rFonts w:hint="eastAsia" w:ascii="仿宋_GB2312" w:hAnsi="仿宋_GB2312" w:eastAsia="仿宋_GB2312" w:cs="仿宋_GB2312"/>
          <w:color w:val="000000"/>
          <w:kern w:val="0"/>
          <w:sz w:val="32"/>
          <w:szCs w:val="32"/>
          <w:lang w:val="en-US" w:eastAsia="zh-CN" w:bidi="ar"/>
        </w:rPr>
        <w:t>关于小数位。金额数值应当保留两位小数，如末位为0不需保留小数位（例如：1000 万元，100.3 万元）；百分比应当保留 1 位小数，如末位为 0 需保留（例如：18.0%））</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rPr>
        <w:t>一、收入支出决算总体情况说明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color w:val="000000"/>
          <w:spacing w:val="0"/>
          <w:w w:val="100"/>
          <w:position w:val="0"/>
          <w:sz w:val="32"/>
          <w:szCs w:val="32"/>
          <w:lang w:val="en-US" w:eastAsia="zh-CN"/>
        </w:rPr>
        <w:t>2021年度收入总计8201115.29元，支出总计8200642.53元，与2020年决算数相比，收入增加693616.46元，增长9.24%，支出增加619677.49元，增长8.17。主要原因是</w:t>
      </w:r>
      <w:r>
        <w:rPr>
          <w:rFonts w:hint="eastAsia" w:ascii="仿宋_GB2312" w:hAnsi="仿宋_GB2312" w:eastAsia="仿宋_GB2312" w:cs="仿宋_GB2312"/>
          <w:color w:val="000000"/>
          <w:spacing w:val="0"/>
          <w:w w:val="100"/>
          <w:position w:val="0"/>
          <w:sz w:val="32"/>
          <w:szCs w:val="32"/>
          <w:lang w:eastAsia="zh-CN"/>
        </w:rPr>
        <w:t>学校教师、学生数增加。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二、收入决算情况说明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幸福学校2021</w:t>
      </w:r>
      <w:r>
        <w:rPr>
          <w:rFonts w:hint="eastAsia" w:ascii="仿宋_GB2312" w:hAnsi="仿宋_GB2312" w:eastAsia="仿宋_GB2312" w:cs="仿宋_GB2312"/>
          <w:color w:val="000000"/>
          <w:spacing w:val="0"/>
          <w:w w:val="100"/>
          <w:position w:val="0"/>
          <w:sz w:val="32"/>
          <w:szCs w:val="32"/>
        </w:rPr>
        <w:t>年度收入合计</w:t>
      </w:r>
      <w:r>
        <w:rPr>
          <w:rFonts w:hint="eastAsia" w:ascii="仿宋_GB2312" w:hAnsi="仿宋_GB2312" w:eastAsia="仿宋_GB2312" w:cs="仿宋_GB2312"/>
          <w:color w:val="000000"/>
          <w:spacing w:val="0"/>
          <w:w w:val="100"/>
          <w:position w:val="0"/>
          <w:sz w:val="32"/>
          <w:szCs w:val="32"/>
          <w:lang w:val="en-US" w:eastAsia="en-US" w:bidi="en-US"/>
        </w:rPr>
        <w:t>8173671.53</w:t>
      </w:r>
      <w:r>
        <w:rPr>
          <w:rFonts w:hint="eastAsia" w:ascii="仿宋_GB2312" w:hAnsi="仿宋_GB2312" w:eastAsia="仿宋_GB2312" w:cs="仿宋_GB2312"/>
          <w:color w:val="000000"/>
          <w:spacing w:val="0"/>
          <w:w w:val="100"/>
          <w:position w:val="0"/>
          <w:sz w:val="32"/>
          <w:szCs w:val="32"/>
        </w:rPr>
        <w:t>元，其中：财政拨款收入8173671.53元，占</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三、支出决算情况说明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幸福学校2021</w:t>
      </w:r>
      <w:r>
        <w:rPr>
          <w:rFonts w:hint="eastAsia" w:ascii="仿宋_GB2312" w:hAnsi="仿宋_GB2312" w:eastAsia="仿宋_GB2312" w:cs="仿宋_GB2312"/>
          <w:color w:val="000000"/>
          <w:spacing w:val="0"/>
          <w:w w:val="100"/>
          <w:position w:val="0"/>
          <w:sz w:val="32"/>
          <w:szCs w:val="32"/>
        </w:rPr>
        <w:t>年度支出合计8200642.53元，其中：基本支出</w:t>
      </w:r>
      <w:r>
        <w:rPr>
          <w:rFonts w:hint="eastAsia" w:ascii="仿宋_GB2312" w:hAnsi="仿宋_GB2312" w:eastAsia="仿宋_GB2312" w:cs="仿宋_GB2312"/>
          <w:color w:val="000000"/>
          <w:spacing w:val="0"/>
          <w:w w:val="100"/>
          <w:position w:val="0"/>
          <w:sz w:val="32"/>
          <w:szCs w:val="32"/>
          <w:lang w:val="en-US" w:eastAsia="en-US" w:bidi="en-US"/>
        </w:rPr>
        <w:t>8200642.53</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sectPr>
          <w:footnotePr>
            <w:numFmt w:val="decimal"/>
          </w:footnotePr>
          <w:pgSz w:w="11900" w:h="16840"/>
          <w:pgMar w:top="1226" w:right="1820" w:bottom="1662" w:left="1632" w:header="798" w:footer="3" w:gutter="0"/>
          <w:cols w:space="720" w:num="1"/>
          <w:rtlGutter w:val="0"/>
          <w:docGrid w:linePitch="360" w:charSpace="0"/>
        </w:sectPr>
      </w:pPr>
      <w:r>
        <w:rPr>
          <w:rFonts w:hint="eastAsia" w:ascii="黑体" w:hAnsi="黑体" w:eastAsia="黑体" w:cs="黑体"/>
          <w:b/>
          <w:bCs/>
          <w:i w:val="0"/>
          <w:iCs w:val="0"/>
          <w:smallCaps w:val="0"/>
          <w:strike w:val="0"/>
          <w:color w:val="000000"/>
          <w:spacing w:val="0"/>
          <w:w w:val="100"/>
          <w:position w:val="0"/>
          <w:sz w:val="32"/>
          <w:szCs w:val="32"/>
          <w:lang w:eastAsia="zh-CN"/>
        </w:rPr>
        <w:t>四</w:t>
      </w:r>
      <w:r>
        <w:rPr>
          <w:rFonts w:hint="eastAsia" w:ascii="黑体" w:hAnsi="黑体" w:eastAsia="黑体" w:cs="黑体"/>
          <w:b/>
          <w:bCs/>
          <w:i w:val="0"/>
          <w:iCs w:val="0"/>
          <w:smallCaps w:val="0"/>
          <w:strike w:val="0"/>
          <w:color w:val="000000"/>
          <w:spacing w:val="0"/>
          <w:w w:val="100"/>
          <w:position w:val="0"/>
          <w:sz w:val="32"/>
          <w:szCs w:val="32"/>
        </w:rPr>
        <w:t>、财政拨款收入支出决算总体情况说明</w:t>
      </w:r>
    </w:p>
    <w:p>
      <w:pPr>
        <w:pStyle w:val="13"/>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幸福学校2021</w:t>
      </w:r>
      <w:r>
        <w:rPr>
          <w:rFonts w:hint="eastAsia" w:ascii="仿宋_GB2312" w:hAnsi="仿宋_GB2312" w:eastAsia="仿宋_GB2312" w:cs="仿宋_GB2312"/>
          <w:color w:val="000000"/>
          <w:spacing w:val="0"/>
          <w:w w:val="100"/>
          <w:position w:val="0"/>
          <w:sz w:val="32"/>
          <w:szCs w:val="32"/>
        </w:rPr>
        <w:t>年度财政拨款收入</w:t>
      </w:r>
      <w:r>
        <w:rPr>
          <w:rFonts w:hint="eastAsia" w:ascii="仿宋_GB2312" w:hAnsi="仿宋_GB2312" w:eastAsia="仿宋_GB2312" w:cs="仿宋_GB2312"/>
          <w:color w:val="000000"/>
          <w:spacing w:val="0"/>
          <w:w w:val="100"/>
          <w:position w:val="0"/>
          <w:sz w:val="32"/>
          <w:szCs w:val="32"/>
          <w:lang w:val="en-US" w:eastAsia="en-US" w:bidi="en-US"/>
        </w:rPr>
        <w:t>8173671.53</w:t>
      </w:r>
      <w:r>
        <w:rPr>
          <w:rFonts w:hint="eastAsia" w:ascii="仿宋_GB2312" w:hAnsi="仿宋_GB2312" w:eastAsia="仿宋_GB2312" w:cs="仿宋_GB2312"/>
          <w:color w:val="000000"/>
          <w:spacing w:val="0"/>
          <w:w w:val="100"/>
          <w:position w:val="0"/>
          <w:sz w:val="32"/>
          <w:szCs w:val="32"/>
        </w:rPr>
        <w:t>元，较上年决算数增加666172.7元，增长</w:t>
      </w:r>
      <w:r>
        <w:rPr>
          <w:rFonts w:hint="eastAsia" w:ascii="仿宋_GB2312" w:hAnsi="仿宋_GB2312" w:eastAsia="仿宋_GB2312" w:cs="仿宋_GB2312"/>
          <w:color w:val="000000"/>
          <w:spacing w:val="0"/>
          <w:w w:val="100"/>
          <w:position w:val="0"/>
          <w:sz w:val="32"/>
          <w:szCs w:val="32"/>
          <w:lang w:val="en-US" w:eastAsia="zh-CN"/>
        </w:rPr>
        <w:t>8.87</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学校教师、学生数增加</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年度财政拨款支出8200642.53元，较上年决算数增加</w:t>
      </w:r>
      <w:r>
        <w:rPr>
          <w:rFonts w:hint="eastAsia" w:ascii="仿宋_GB2312" w:hAnsi="仿宋_GB2312" w:eastAsia="仿宋_GB2312" w:cs="仿宋_GB2312"/>
          <w:color w:val="000000"/>
          <w:spacing w:val="0"/>
          <w:w w:val="100"/>
          <w:position w:val="0"/>
          <w:sz w:val="32"/>
          <w:szCs w:val="32"/>
          <w:lang w:val="en-US" w:eastAsia="en-US" w:bidi="en-US"/>
        </w:rPr>
        <w:t>619677.49</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8.17</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教师、学生数增加</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rPr>
        <w:t>一般公共预算财政拨款支出决算情况说明</w:t>
      </w:r>
    </w:p>
    <w:p>
      <w:pPr>
        <w:pStyle w:val="13"/>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2021 年度一般公共预算财政拨款支出 8200642.53万元，占本年支出的100%，较上年决算数增加619677.49万元，增长8.17%。主要原因：</w:t>
      </w:r>
      <w:r>
        <w:rPr>
          <w:rFonts w:hint="eastAsia" w:ascii="仿宋_GB2312" w:hAnsi="仿宋_GB2312" w:eastAsia="仿宋_GB2312" w:cs="仿宋_GB2312"/>
          <w:color w:val="000000"/>
          <w:spacing w:val="0"/>
          <w:w w:val="100"/>
          <w:position w:val="0"/>
          <w:sz w:val="32"/>
          <w:szCs w:val="32"/>
          <w:lang w:eastAsia="zh-CN"/>
        </w:rPr>
        <w:t>教师、学生数增加。</w:t>
      </w:r>
    </w:p>
    <w:p>
      <w:pPr>
        <w:pStyle w:val="13"/>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13"/>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一般公共服务支出</w:t>
      </w:r>
      <w:r>
        <w:rPr>
          <w:rFonts w:hint="eastAsia" w:ascii="仿宋_GB2312" w:hAnsi="仿宋_GB2312" w:eastAsia="仿宋_GB2312" w:cs="仿宋_GB2312"/>
          <w:color w:val="000000"/>
          <w:spacing w:val="0"/>
          <w:w w:val="100"/>
          <w:position w:val="0"/>
          <w:sz w:val="32"/>
          <w:szCs w:val="32"/>
          <w:lang w:val="en-US" w:eastAsia="en-US" w:bidi="en-US"/>
        </w:rPr>
        <w:t>32323</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1.4</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商业服务业等支出</w:t>
      </w:r>
      <w:r>
        <w:rPr>
          <w:rFonts w:hint="eastAsia" w:ascii="仿宋_GB2312" w:hAnsi="仿宋_GB2312" w:eastAsia="仿宋_GB2312" w:cs="仿宋_GB2312"/>
          <w:color w:val="000000"/>
          <w:spacing w:val="0"/>
          <w:w w:val="100"/>
          <w:position w:val="0"/>
          <w:sz w:val="32"/>
          <w:szCs w:val="32"/>
          <w:lang w:val="en-US" w:eastAsia="en-US" w:bidi="en-US"/>
        </w:rPr>
        <w:t>989542.73</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12.06</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lang w:val="en-US" w:eastAsia="zh-CN"/>
        </w:rPr>
        <w:t>一般公共预算财政拨款基本支出决算情况说明</w:t>
      </w:r>
    </w:p>
    <w:p>
      <w:pPr>
        <w:pStyle w:val="13"/>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幸福学校2021</w:t>
      </w:r>
      <w:r>
        <w:rPr>
          <w:rFonts w:hint="eastAsia" w:ascii="仿宋_GB2312" w:hAnsi="仿宋_GB2312" w:eastAsia="仿宋_GB2312" w:cs="仿宋_GB2312"/>
          <w:color w:val="000000"/>
          <w:spacing w:val="0"/>
          <w:w w:val="100"/>
          <w:position w:val="0"/>
          <w:sz w:val="32"/>
          <w:szCs w:val="32"/>
        </w:rPr>
        <w:t>年度一般公共财政拨款基本支出</w:t>
      </w:r>
      <w:r>
        <w:rPr>
          <w:rFonts w:hint="eastAsia" w:ascii="仿宋_GB2312" w:hAnsi="仿宋_GB2312" w:eastAsia="仿宋_GB2312" w:cs="仿宋_GB2312"/>
          <w:color w:val="000000"/>
          <w:spacing w:val="0"/>
          <w:w w:val="100"/>
          <w:position w:val="0"/>
          <w:sz w:val="32"/>
          <w:szCs w:val="32"/>
          <w:lang w:val="en-US" w:eastAsia="en-US" w:bidi="en-US"/>
        </w:rPr>
        <w:t>8200642.53</w:t>
      </w:r>
      <w:r>
        <w:rPr>
          <w:rFonts w:hint="eastAsia" w:ascii="仿宋_GB2312" w:hAnsi="仿宋_GB2312" w:eastAsia="仿宋_GB2312" w:cs="仿宋_GB2312"/>
          <w:color w:val="000000"/>
          <w:spacing w:val="0"/>
          <w:w w:val="100"/>
          <w:position w:val="0"/>
          <w:sz w:val="32"/>
          <w:szCs w:val="32"/>
        </w:rPr>
        <w:t>元。其中：人员经费7211099.8元，较上年增加1916114.68元，主要原因是</w:t>
      </w:r>
      <w:r>
        <w:rPr>
          <w:rFonts w:hint="eastAsia" w:ascii="仿宋_GB2312" w:hAnsi="仿宋_GB2312" w:eastAsia="仿宋_GB2312" w:cs="仿宋_GB2312"/>
          <w:color w:val="000000"/>
          <w:spacing w:val="0"/>
          <w:w w:val="100"/>
          <w:position w:val="0"/>
          <w:sz w:val="32"/>
          <w:szCs w:val="32"/>
          <w:lang w:eastAsia="zh-CN"/>
        </w:rPr>
        <w:t>教师、学生数增加</w:t>
      </w:r>
      <w:r>
        <w:rPr>
          <w:rFonts w:hint="eastAsia" w:ascii="仿宋_GB2312" w:hAnsi="仿宋_GB2312" w:eastAsia="仿宋_GB2312" w:cs="仿宋_GB2312"/>
          <w:color w:val="000000"/>
          <w:spacing w:val="0"/>
          <w:w w:val="100"/>
          <w:position w:val="0"/>
          <w:sz w:val="32"/>
          <w:szCs w:val="32"/>
        </w:rPr>
        <w:t>。人员经费用途主要包括基本工资、津贴补贴、奖金、社会保障缴费等</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公用经费989542.73元，较上年增加</w:t>
      </w:r>
      <w:r>
        <w:rPr>
          <w:rFonts w:hint="eastAsia" w:ascii="仿宋_GB2312" w:hAnsi="仿宋_GB2312" w:eastAsia="仿宋_GB2312" w:cs="仿宋_GB2312"/>
          <w:color w:val="000000"/>
          <w:spacing w:val="0"/>
          <w:w w:val="100"/>
          <w:position w:val="0"/>
          <w:sz w:val="32"/>
          <w:szCs w:val="32"/>
          <w:lang w:val="en-US" w:eastAsia="zh-CN"/>
        </w:rPr>
        <w:t>322717.73</w:t>
      </w:r>
      <w:r>
        <w:rPr>
          <w:rFonts w:hint="eastAsia" w:ascii="仿宋_GB2312" w:hAnsi="仿宋_GB2312" w:eastAsia="仿宋_GB2312" w:cs="仿宋_GB2312"/>
          <w:color w:val="000000"/>
          <w:spacing w:val="0"/>
          <w:w w:val="100"/>
          <w:position w:val="0"/>
          <w:sz w:val="32"/>
          <w:szCs w:val="32"/>
        </w:rPr>
        <w:t>元，主要原</w:t>
      </w:r>
      <w:r>
        <w:rPr>
          <w:rFonts w:hint="eastAsia" w:ascii="仿宋_GB2312" w:hAnsi="仿宋_GB2312" w:eastAsia="仿宋_GB2312" w:cs="仿宋_GB2312"/>
          <w:color w:val="000000"/>
          <w:spacing w:val="0"/>
          <w:w w:val="100"/>
          <w:position w:val="0"/>
          <w:sz w:val="32"/>
          <w:szCs w:val="32"/>
          <w:lang w:eastAsia="zh-CN"/>
        </w:rPr>
        <w:t>教师、学生数增加</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lang w:val="zh-CN" w:eastAsia="zh-CN"/>
        </w:rPr>
        <w:t>七、</w:t>
      </w:r>
      <w:r>
        <w:rPr>
          <w:rFonts w:hint="eastAsia" w:ascii="黑体" w:hAnsi="黑体" w:eastAsia="黑体" w:cs="黑体"/>
          <w:b/>
          <w:bCs/>
          <w:i w:val="0"/>
          <w:iCs w:val="0"/>
          <w:smallCaps w:val="0"/>
          <w:strike w:val="0"/>
          <w:color w:val="000000"/>
          <w:spacing w:val="0"/>
          <w:w w:val="100"/>
          <w:position w:val="0"/>
          <w:sz w:val="32"/>
          <w:szCs w:val="32"/>
          <w:lang w:val="zh-CN" w:eastAsia="zh-CN"/>
        </w:rPr>
        <w:tab/>
      </w:r>
      <w:r>
        <w:rPr>
          <w:rFonts w:hint="eastAsia" w:ascii="黑体" w:hAnsi="黑体" w:eastAsia="黑体" w:cs="黑体"/>
          <w:b/>
          <w:bCs/>
          <w:i w:val="0"/>
          <w:iCs w:val="0"/>
          <w:smallCaps w:val="0"/>
          <w:strike w:val="0"/>
          <w:color w:val="000000"/>
          <w:spacing w:val="0"/>
          <w:w w:val="100"/>
          <w:position w:val="0"/>
          <w:sz w:val="32"/>
          <w:szCs w:val="32"/>
          <w:lang w:val="zh-CN" w:eastAsia="zh-CN"/>
        </w:rPr>
        <w:t>一般公共预算财政拨款“三公”经费支出决算情况说明</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3"/>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w:t>
      </w: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3"/>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w:t>
      </w: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b/>
          <w:bCs/>
          <w:color w:val="000000"/>
          <w:spacing w:val="0"/>
          <w:w w:val="100"/>
          <w:position w:val="0"/>
          <w:sz w:val="32"/>
          <w:szCs w:val="32"/>
        </w:rPr>
        <w:t>因公出国（境）费用</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rPr>
        <w:t>公务用车购置及运行维护费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b/>
          <w:bCs/>
          <w:color w:val="333333"/>
          <w:sz w:val="32"/>
          <w:szCs w:val="32"/>
        </w:rPr>
        <w:t>公务用车运行维护费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i/>
          <w:iCs/>
          <w:color w:val="000000"/>
          <w:spacing w:val="0"/>
          <w:w w:val="100"/>
          <w:position w:val="0"/>
          <w:sz w:val="32"/>
          <w:szCs w:val="32"/>
          <w:lang w:val="en-US" w:eastAsia="zh-CN" w:bidi="en-US"/>
        </w:rPr>
      </w:pP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3"/>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w:t>
      </w: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个团组，</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p>
    <w:p>
      <w:pPr>
        <w:pStyle w:val="13"/>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rPr>
        <w:t>机关运行经费情况说明</w:t>
      </w:r>
    </w:p>
    <w:p>
      <w:pPr>
        <w:pStyle w:val="13"/>
        <w:keepNext w:val="0"/>
        <w:keepLines w:val="0"/>
        <w:pageBreakBefore w:val="0"/>
        <w:widowControl w:val="0"/>
        <w:shd w:val="clear" w:color="auto" w:fill="auto"/>
        <w:tabs>
          <w:tab w:val="left" w:leader="dot" w:pos="4411"/>
          <w:tab w:val="left" w:leader="dot" w:pos="593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color w:val="000000"/>
          <w:spacing w:val="0"/>
          <w:w w:val="100"/>
          <w:position w:val="0"/>
          <w:sz w:val="32"/>
          <w:szCs w:val="32"/>
        </w:rPr>
        <w:t>机关运行经费支出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tabs>
          <w:tab w:val="left" w:leader="dot" w:pos="4411"/>
          <w:tab w:val="left" w:leader="dot" w:pos="593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：本部分至少应包含以上信息，如果金额为零，应按零值列示并说明，不得删减。如有其他需要说明的情况，应单独在此进行补充说明。）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rPr>
        <w:t>、国有资产占用情况说明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截至</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年12月31日，</w:t>
      </w: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color w:val="000000"/>
          <w:spacing w:val="0"/>
          <w:w w:val="100"/>
          <w:position w:val="0"/>
          <w:sz w:val="32"/>
          <w:szCs w:val="32"/>
        </w:rPr>
        <w:t>共有车辆</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：本部分至少应包含以上信息，如果数量、金额为零,应按零值列示并说明，不得删减。如有其他需要说明的情况，应单独在此进行补充说明。）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rPr>
        <w:t>、政府采购支出情况说明</w:t>
      </w:r>
    </w:p>
    <w:p>
      <w:pPr>
        <w:pStyle w:val="13"/>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eastAsia="zh-CN"/>
        </w:rPr>
        <w:t>幸福学校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：本部分至少应包含以上信息，如果数量、金额为零,应按零值列示并说明，不得删减。如有其他需要说明的情况，应单独在此进行补充说明。）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tabs>
          <w:tab w:val="left" w:leader="dot" w:pos="453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sectPr>
          <w:footerReference r:id="rId6" w:type="default"/>
          <w:footnotePr>
            <w:numFmt w:val="decimal"/>
          </w:footnotePr>
          <w:type w:val="continuous"/>
          <w:pgSz w:w="11900" w:h="16840"/>
          <w:pgMar w:top="1226" w:right="1820" w:bottom="1662" w:left="1632" w:header="798"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年度政府性基金预算财政拨款收入</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zh-CN" w:eastAsia="zh-CN" w:bidi="zh-CN"/>
        </w:rPr>
        <w:t>支出</w:t>
      </w:r>
      <w:r>
        <w:rPr>
          <w:rFonts w:hint="eastAsia" w:ascii="仿宋_GB2312" w:hAnsi="仿宋_GB2312" w:eastAsia="仿宋_GB2312" w:cs="仿宋_GB2312"/>
          <w:color w:val="000000"/>
          <w:spacing w:val="0"/>
          <w:w w:val="100"/>
          <w:position w:val="0"/>
          <w:sz w:val="32"/>
          <w:szCs w:val="32"/>
          <w:lang w:val="en-US" w:eastAsia="zh-CN" w:bidi="zh-CN"/>
        </w:rPr>
        <w:t>0</w:t>
      </w:r>
      <w:r>
        <w:rPr>
          <w:rFonts w:hint="eastAsia" w:ascii="仿宋_GB2312" w:hAnsi="仿宋_GB2312" w:eastAsia="仿宋_GB2312" w:cs="仿宋_GB2312"/>
          <w:color w:val="000000"/>
          <w:spacing w:val="0"/>
          <w:w w:val="100"/>
          <w:position w:val="0"/>
          <w:sz w:val="32"/>
          <w:szCs w:val="32"/>
        </w:rPr>
        <w:t>元，结余</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：如果无收支，则写</w:t>
      </w: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年度无政府性基金收入，也没有使用政府性基金安排的支出。</w:t>
      </w:r>
      <w:r>
        <w:rPr>
          <w:rFonts w:hint="default"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年度国有资本经营预算财政拨款本年支出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tabs>
          <w:tab w:val="left" w:leader="dot" w:pos="149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：如果无支出，则写</w:t>
      </w: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年度没有使用国有资本经营预算安排的支出”）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17" w:name="bookmark31"/>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17"/>
      <w:r>
        <w:rPr>
          <w:rFonts w:hint="eastAsia" w:ascii="仿宋_GB2312" w:hAnsi="仿宋_GB2312" w:eastAsia="仿宋_GB2312" w:cs="仿宋_GB2312"/>
          <w:b/>
          <w:bCs/>
          <w:i w:val="0"/>
          <w:iCs w:val="0"/>
          <w:smallCaps w:val="0"/>
          <w:strike w:val="0"/>
          <w:color w:val="000000"/>
          <w:spacing w:val="0"/>
          <w:w w:val="100"/>
          <w:position w:val="0"/>
          <w:sz w:val="32"/>
          <w:szCs w:val="32"/>
        </w:rPr>
        <w:t>一）</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预算绩效管理工作开展情况</w:t>
      </w:r>
    </w:p>
    <w:p>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根据《临夏州州级预算绩效管理办法》，我部门（我单位）组织实施了</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年度预算绩效评价工作，共涉及资金</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18" w:name="bookmark32"/>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18"/>
      <w:r>
        <w:rPr>
          <w:rFonts w:hint="eastAsia" w:ascii="仿宋_GB2312" w:hAnsi="仿宋_GB2312" w:eastAsia="仿宋_GB2312" w:cs="仿宋_GB2312"/>
          <w:b/>
          <w:bCs/>
          <w:i w:val="0"/>
          <w:iCs w:val="0"/>
          <w:smallCaps w:val="0"/>
          <w:strike w:val="0"/>
          <w:color w:val="000000"/>
          <w:spacing w:val="0"/>
          <w:w w:val="100"/>
          <w:position w:val="0"/>
          <w:sz w:val="32"/>
          <w:szCs w:val="32"/>
        </w:rPr>
        <w:t>二）</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绩效自评结果</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960" w:firstLineChars="300"/>
        <w:jc w:val="both"/>
        <w:textAlignment w:val="auto"/>
        <w:rPr>
          <w:rFonts w:hint="eastAsia" w:ascii="仿宋_GB2312" w:hAnsi="仿宋_GB2312" w:eastAsia="仿宋_GB2312" w:cs="仿宋_GB2312"/>
          <w:color w:val="000000"/>
          <w:spacing w:val="0"/>
          <w:w w:val="100"/>
          <w:position w:val="0"/>
          <w:sz w:val="32"/>
          <w:szCs w:val="32"/>
          <w:lang w:eastAsia="zh-CN"/>
        </w:rPr>
      </w:pPr>
      <w:bookmarkStart w:id="19" w:name="bookmark33"/>
      <w:r>
        <w:rPr>
          <w:rFonts w:hint="eastAsia" w:ascii="仿宋_GB2312" w:hAnsi="仿宋_GB2312" w:eastAsia="仿宋_GB2312" w:cs="仿宋_GB2312"/>
          <w:color w:val="000000"/>
          <w:spacing w:val="0"/>
          <w:w w:val="100"/>
          <w:position w:val="0"/>
          <w:sz w:val="32"/>
          <w:szCs w:val="32"/>
          <w:lang w:eastAsia="zh-CN"/>
        </w:rPr>
        <w:t>无</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19"/>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重点绩效评价结果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60" w:firstLineChars="300"/>
        <w:jc w:val="left"/>
        <w:textAlignment w:val="auto"/>
        <w:rPr>
          <w:rFonts w:hint="eastAsia" w:ascii="仿宋_GB2312" w:hAnsi="仿宋_GB2312" w:eastAsia="仿宋_GB2312" w:cs="仿宋_GB2312"/>
          <w:color w:val="000000"/>
          <w:spacing w:val="0"/>
          <w:w w:val="100"/>
          <w:position w:val="0"/>
          <w:sz w:val="32"/>
          <w:szCs w:val="32"/>
          <w:lang w:eastAsia="zh-CN"/>
        </w:rPr>
      </w:pPr>
      <w:bookmarkStart w:id="20" w:name="_GoBack"/>
      <w:bookmarkEnd w:id="20"/>
      <w:r>
        <w:rPr>
          <w:rFonts w:hint="eastAsia" w:ascii="仿宋_GB2312" w:hAnsi="仿宋_GB2312" w:eastAsia="仿宋_GB2312" w:cs="仿宋_GB2312"/>
          <w:color w:val="000000"/>
          <w:spacing w:val="0"/>
          <w:w w:val="100"/>
          <w:position w:val="0"/>
          <w:sz w:val="32"/>
          <w:szCs w:val="32"/>
          <w:lang w:eastAsia="zh-CN"/>
        </w:rPr>
        <w:t>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pacing w:val="0"/>
          <w:w w:val="100"/>
          <w:position w:val="0"/>
          <w:sz w:val="32"/>
          <w:szCs w:val="32"/>
        </w:rPr>
        <w:t>以上内容详见附件2</w:t>
      </w:r>
      <w:r>
        <w:rPr>
          <w:rFonts w:hint="eastAsia" w:ascii="仿宋_GB2312" w:hAnsi="仿宋_GB2312" w:eastAsia="仿宋_GB2312" w:cs="仿宋_GB2312"/>
          <w:b/>
          <w:bCs/>
          <w:color w:val="0000FF"/>
          <w:spacing w:val="0"/>
          <w:w w:val="100"/>
          <w:position w:val="0"/>
          <w:sz w:val="32"/>
          <w:szCs w:val="32"/>
        </w:rPr>
        <w:t>、</w:t>
      </w:r>
      <w:r>
        <w:rPr>
          <w:rFonts w:hint="eastAsia" w:ascii="仿宋_GB2312" w:hAnsi="仿宋_GB2312" w:eastAsia="仿宋_GB2312" w:cs="仿宋_GB2312"/>
          <w:color w:val="0000FF"/>
          <w:spacing w:val="0"/>
          <w:w w:val="100"/>
          <w:position w:val="0"/>
          <w:sz w:val="32"/>
          <w:szCs w:val="32"/>
        </w:rPr>
        <w:t>3</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：本部分共包含三项内容，单位应根据实际填写具体内容，不得删除</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kern w:val="0"/>
          <w:sz w:val="32"/>
          <w:szCs w:val="32"/>
          <w:lang w:val="en-US" w:eastAsia="zh-CN" w:bidi="ar"/>
        </w:rPr>
        <w:t>部门至少公开1个部门评价（以部门为主体开展的重点绩效评价）报告；部门如有项目绩效自评情况，应同时附上项目绩效自评表，文字综述和绩效自评表相关内容应保持一致）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另</w:t>
      </w:r>
      <w:r>
        <w:rPr>
          <w:rFonts w:hint="eastAsia" w:ascii="仿宋_GB2312" w:hAnsi="仿宋_GB2312" w:eastAsia="仿宋_GB2312" w:cs="仿宋_GB2312"/>
          <w:color w:val="000000"/>
          <w:spacing w:val="0"/>
          <w:w w:val="100"/>
          <w:position w:val="0"/>
          <w:sz w:val="32"/>
          <w:szCs w:val="32"/>
        </w:rPr>
        <w:t>：所有部门单位均应附《单位整体支出绩效自评报告》。如果单位本年无项目支出，则应在说明文字中补充：</w:t>
      </w:r>
      <w:r>
        <w:rPr>
          <w:rFonts w:hint="eastAsia" w:ascii="仿宋_GB2312" w:hAnsi="仿宋_GB2312" w:eastAsia="仿宋_GB2312" w:cs="仿宋_GB2312"/>
          <w:color w:val="000000"/>
          <w:spacing w:val="0"/>
          <w:w w:val="100"/>
          <w:position w:val="0"/>
          <w:sz w:val="32"/>
          <w:szCs w:val="32"/>
          <w:lang w:val="zh-CN" w:eastAsia="zh-CN" w:bidi="zh-CN"/>
        </w:rPr>
        <w:t>“我</w:t>
      </w:r>
      <w:r>
        <w:rPr>
          <w:rFonts w:hint="eastAsia" w:ascii="仿宋_GB2312" w:hAnsi="仿宋_GB2312" w:eastAsia="仿宋_GB2312" w:cs="仿宋_GB2312"/>
          <w:color w:val="000000"/>
          <w:spacing w:val="0"/>
          <w:w w:val="100"/>
          <w:position w:val="0"/>
          <w:sz w:val="32"/>
          <w:szCs w:val="32"/>
        </w:rPr>
        <w:t>部门（我单位）本年无项目支出，故未开展项目支出绩效自评”，不再附《单位项目支出绩效自评报告》</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：本部分至少应包含以上信息，不得删减。）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年度部门决算公开表（9张）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附件2：《单位整体支出绩效自评报告》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附件3:《单位项目支出绩效自评报告》（如无可不附）</w:t>
      </w:r>
    </w:p>
    <w:sectPr>
      <w:footerReference r:id="rId7"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3663315</wp:posOffset>
              </wp:positionH>
              <wp:positionV relativeFrom="page">
                <wp:posOffset>9918065</wp:posOffset>
              </wp:positionV>
              <wp:extent cx="10033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88.45pt;margin-top:780.95pt;height:6pt;width:7.9pt;mso-position-horizontal-relative:page;mso-position-vertical-relative:page;mso-wrap-style:none;z-index:-251657216;mso-width-relative:page;mso-height-relative:page;" filled="f" stroked="f" coordsize="21600,21600" o:gfxdata="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MuT7tgAAAAN&#10;AQAADwAAAAAAAAABACAAAAAiAAAAZHJzL2Rvd25yZXYueG1sUEsBAhQAFAAAAAgAh07iQOGXCfOq&#10;AQAAbgMAAA4AAAAAAAAAAQAgAAAAJw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E8353"/>
    <w:multiLevelType w:val="singleLevel"/>
    <w:tmpl w:val="37BE8353"/>
    <w:lvl w:ilvl="0" w:tentative="0">
      <w:start w:val="3"/>
      <w:numFmt w:val="chineseCounting"/>
      <w:suff w:val="space"/>
      <w:lvlText w:val="第%1部分"/>
      <w:lvlJc w:val="left"/>
      <w:rPr>
        <w:rFonts w:hint="eastAsia"/>
      </w:rPr>
    </w:lvl>
  </w:abstractNum>
  <w:abstractNum w:abstractNumId="1">
    <w:nsid w:val="3FA184EB"/>
    <w:multiLevelType w:val="singleLevel"/>
    <w:tmpl w:val="3FA184EB"/>
    <w:lvl w:ilvl="0" w:tentative="0">
      <w:start w:val="8"/>
      <w:numFmt w:val="chineseCount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OTAyY2NlNmJhMzVlYzIwNDgwOGViZWUzNjRmMmJjYzkifQ=="/>
  </w:docVars>
  <w:rsids>
    <w:rsidRoot w:val="00000000"/>
    <w:rsid w:val="00273563"/>
    <w:rsid w:val="0511788F"/>
    <w:rsid w:val="06AA1511"/>
    <w:rsid w:val="0949172C"/>
    <w:rsid w:val="0A4C6688"/>
    <w:rsid w:val="11DB182B"/>
    <w:rsid w:val="1739327C"/>
    <w:rsid w:val="19BA4320"/>
    <w:rsid w:val="1B205130"/>
    <w:rsid w:val="1E712589"/>
    <w:rsid w:val="1F523B54"/>
    <w:rsid w:val="25FD0C5D"/>
    <w:rsid w:val="29C05E6C"/>
    <w:rsid w:val="2EA4429D"/>
    <w:rsid w:val="2F990904"/>
    <w:rsid w:val="31FA5B98"/>
    <w:rsid w:val="39F46F0A"/>
    <w:rsid w:val="3ABD5DEE"/>
    <w:rsid w:val="3BD710AD"/>
    <w:rsid w:val="41670196"/>
    <w:rsid w:val="42736B67"/>
    <w:rsid w:val="43D445BB"/>
    <w:rsid w:val="48C1735D"/>
    <w:rsid w:val="4B60103E"/>
    <w:rsid w:val="4E9535C1"/>
    <w:rsid w:val="4F1428B3"/>
    <w:rsid w:val="537062B7"/>
    <w:rsid w:val="57D535F7"/>
    <w:rsid w:val="58806626"/>
    <w:rsid w:val="5AAF323A"/>
    <w:rsid w:val="5FE33CF6"/>
    <w:rsid w:val="60D720E0"/>
    <w:rsid w:val="62922058"/>
    <w:rsid w:val="6F2409D1"/>
    <w:rsid w:val="6F9F4670"/>
    <w:rsid w:val="702C2CC1"/>
    <w:rsid w:val="720E4E8D"/>
    <w:rsid w:val="726D3C91"/>
    <w:rsid w:val="736E728F"/>
    <w:rsid w:val="745D61E5"/>
    <w:rsid w:val="785A5C57"/>
    <w:rsid w:val="794C38BE"/>
    <w:rsid w:val="7C584EE5"/>
    <w:rsid w:val="7CF4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uiPriority w:val="0"/>
    <w:rPr>
      <w:i/>
      <w:iCs/>
    </w:rPr>
  </w:style>
  <w:style w:type="character" w:styleId="8">
    <w:name w:val="Hyperlink"/>
    <w:basedOn w:val="4"/>
    <w:qFormat/>
    <w:uiPriority w:val="0"/>
    <w:rPr>
      <w:color w:val="333333"/>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Body text|1_"/>
    <w:basedOn w:val="4"/>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er or footer|2_"/>
    <w:basedOn w:val="4"/>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Heading #1|1_"/>
    <w:basedOn w:val="4"/>
    <w:link w:val="17"/>
    <w:qFormat/>
    <w:uiPriority w:val="0"/>
    <w:rPr>
      <w:rFonts w:ascii="宋体" w:hAnsi="宋体" w:eastAsia="宋体" w:cs="宋体"/>
      <w:sz w:val="34"/>
      <w:szCs w:val="34"/>
      <w:u w:val="none"/>
      <w:shd w:val="clear" w:color="auto" w:fill="FFFFFF"/>
      <w:lang w:val="zh-TW" w:eastAsia="zh-TW" w:bidi="zh-TW"/>
    </w:rPr>
  </w:style>
  <w:style w:type="paragraph" w:customStyle="1" w:styleId="17">
    <w:name w:val="Heading #1|1"/>
    <w:basedOn w:val="1"/>
    <w:link w:val="16"/>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18">
    <w:name w:val="Header or footer|1_"/>
    <w:basedOn w:val="4"/>
    <w:link w:val="19"/>
    <w:qFormat/>
    <w:uiPriority w:val="0"/>
    <w:rPr>
      <w:sz w:val="17"/>
      <w:szCs w:val="17"/>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17"/>
      <w:szCs w:val="17"/>
      <w:u w:val="none"/>
      <w:shd w:val="clear" w:color="auto" w:fill="auto"/>
      <w:lang w:val="zh-TW" w:eastAsia="zh-TW" w:bidi="zh-TW"/>
    </w:rPr>
  </w:style>
  <w:style w:type="character" w:customStyle="1" w:styleId="20">
    <w:name w:val="Table of contents|1_"/>
    <w:basedOn w:val="4"/>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Table of contents|1"/>
    <w:basedOn w:val="1"/>
    <w:link w:val="20"/>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2">
    <w:name w:val="zwxxgk_bnt6"/>
    <w:basedOn w:val="4"/>
    <w:qFormat/>
    <w:uiPriority w:val="0"/>
  </w:style>
  <w:style w:type="character" w:customStyle="1" w:styleId="23">
    <w:name w:val="zwxxgk_bnt61"/>
    <w:basedOn w:val="4"/>
    <w:qFormat/>
    <w:uiPriority w:val="0"/>
  </w:style>
  <w:style w:type="character" w:customStyle="1" w:styleId="24">
    <w:name w:val="zwxxgk_bnt62"/>
    <w:basedOn w:val="4"/>
    <w:qFormat/>
    <w:uiPriority w:val="0"/>
  </w:style>
  <w:style w:type="character" w:customStyle="1" w:styleId="25">
    <w:name w:val="zwxxgk_bnt5"/>
    <w:basedOn w:val="4"/>
    <w:qFormat/>
    <w:uiPriority w:val="0"/>
  </w:style>
  <w:style w:type="character" w:customStyle="1" w:styleId="26">
    <w:name w:val="zwxxgk_bnt51"/>
    <w:basedOn w:val="4"/>
    <w:qFormat/>
    <w:uiPriority w:val="0"/>
  </w:style>
  <w:style w:type="character" w:customStyle="1" w:styleId="27">
    <w:name w:val="zwxxgk_bnt52"/>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8452</Words>
  <Characters>8904</Characters>
  <TotalTime>346</TotalTime>
  <ScaleCrop>false</ScaleCrop>
  <LinksUpToDate>false</LinksUpToDate>
  <CharactersWithSpaces>9023</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lenovo</cp:lastModifiedBy>
  <cp:lastPrinted>2022-08-31T08:40:00Z</cp:lastPrinted>
  <dcterms:modified xsi:type="dcterms:W3CDTF">2022-09-14T07:58:46Z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3FB965A942B84C0B8C0D4DECFF396933</vt:lpwstr>
  </property>
</Properties>
</file>