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大塬学校</w:t>
      </w:r>
      <w:r>
        <w:rPr>
          <w:rFonts w:hint="eastAsia" w:ascii="方正小标宋简体" w:eastAsia="方正小标宋简体"/>
          <w:sz w:val="36"/>
          <w:szCs w:val="36"/>
          <w:lang w:eastAsia="zh-CN"/>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kern w:val="0"/>
          <w:sz w:val="30"/>
          <w:szCs w:val="30"/>
          <w:shd w:val="clear" w:fill="FFFFFF"/>
          <w:lang w:val="en-US" w:eastAsia="zh-CN" w:bidi="ar"/>
        </w:rPr>
      </w:pPr>
      <w:r>
        <w:rPr>
          <w:rFonts w:hint="eastAsia" w:ascii="仿宋" w:hAnsi="仿宋" w:eastAsia="仿宋" w:cs="仿宋"/>
          <w:b w:val="0"/>
          <w:i w:val="0"/>
          <w:caps w:val="0"/>
          <w:color w:val="333333"/>
          <w:spacing w:val="0"/>
          <w:kern w:val="0"/>
          <w:sz w:val="30"/>
          <w:szCs w:val="30"/>
          <w:shd w:val="clear" w:fill="FFFFFF"/>
          <w:lang w:val="en-US" w:eastAsia="zh-CN" w:bidi="ar"/>
        </w:rPr>
        <w:t>宣传贯彻执行党和国家的教育方针、政策、法律法规等，坚持依法治教、依法治学，贯彻执行县教育局的行政规章制度。</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2、配合县、乡人民政府制定符合党的教育方针和国家教育法律法规以及本校实际的教育发展规划和学校布局调整规划,并抓好组织实施和落实工作。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3、配合各级人民政府依法动员、组织适龄儿童少年入学，严格控制辍学。负责抓所在镇的成人教育工作，抓好扫盲和巩固工作，推进普及义务教育。</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4、组织开展本校的教育教学科研和教育教学改革，科研兴教，科研兴校。负责对本校教育教学业务的具体管理，负责教育教学管理及教研教改工作，全力推进素质教育实施。</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5、按照教师的职数、编制和管理权限，负责本校教师人事管理、继续教育、考核考评等工作。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6、指导、管理、检查、评价本校的教育教学工作，提高办学质量和办学效益。按照义务教育课程计划，开齐课程，开足课时，认真实施中小学的教育教学管理，全面推进素质教育，全面提高教育教学质量。</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i w:val="0"/>
          <w:caps w:val="0"/>
          <w:color w:val="333333"/>
          <w:spacing w:val="0"/>
          <w:sz w:val="30"/>
          <w:szCs w:val="30"/>
          <w:shd w:val="clear" w:fill="FFFFFF"/>
        </w:rPr>
        <w:t>20</w:t>
      </w:r>
      <w:r>
        <w:rPr>
          <w:rFonts w:hint="eastAsia" w:ascii="仿宋" w:hAnsi="仿宋" w:eastAsia="仿宋" w:cs="仿宋"/>
          <w:b w:val="0"/>
          <w:i w:val="0"/>
          <w:caps w:val="0"/>
          <w:color w:val="333333"/>
          <w:spacing w:val="0"/>
          <w:sz w:val="30"/>
          <w:szCs w:val="30"/>
          <w:shd w:val="clear" w:fill="FFFFFF"/>
          <w:lang w:val="en-US" w:eastAsia="zh-CN"/>
        </w:rPr>
        <w:t>21</w:t>
      </w:r>
      <w:r>
        <w:rPr>
          <w:rFonts w:hint="eastAsia" w:ascii="仿宋" w:hAnsi="仿宋" w:eastAsia="仿宋" w:cs="仿宋"/>
          <w:b w:val="0"/>
          <w:i w:val="0"/>
          <w:caps w:val="0"/>
          <w:color w:val="333333"/>
          <w:spacing w:val="0"/>
          <w:sz w:val="30"/>
          <w:szCs w:val="30"/>
          <w:shd w:val="clear" w:fill="FFFFFF"/>
        </w:rPr>
        <w:t>年</w:t>
      </w:r>
      <w:r>
        <w:rPr>
          <w:rFonts w:hint="eastAsia" w:ascii="仿宋" w:hAnsi="仿宋" w:eastAsia="仿宋" w:cs="仿宋"/>
          <w:b w:val="0"/>
          <w:i w:val="0"/>
          <w:caps w:val="0"/>
          <w:color w:val="333333"/>
          <w:spacing w:val="0"/>
          <w:sz w:val="30"/>
          <w:szCs w:val="30"/>
          <w:shd w:val="clear" w:fill="FFFFFF"/>
          <w:lang w:val="en-US" w:eastAsia="zh-CN"/>
        </w:rPr>
        <w:t>大塬学校</w:t>
      </w:r>
      <w:r>
        <w:rPr>
          <w:rFonts w:hint="eastAsia" w:ascii="仿宋" w:hAnsi="仿宋" w:eastAsia="仿宋" w:cs="仿宋"/>
          <w:b w:val="0"/>
          <w:i w:val="0"/>
          <w:caps w:val="0"/>
          <w:color w:val="333333"/>
          <w:spacing w:val="0"/>
          <w:sz w:val="30"/>
          <w:szCs w:val="30"/>
          <w:shd w:val="clear" w:fill="FFFFFF"/>
        </w:rPr>
        <w:t>设有办公室、教务处、</w:t>
      </w:r>
      <w:r>
        <w:rPr>
          <w:rFonts w:hint="eastAsia" w:ascii="仿宋" w:hAnsi="仿宋" w:eastAsia="仿宋" w:cs="仿宋"/>
          <w:b w:val="0"/>
          <w:i w:val="0"/>
          <w:caps w:val="0"/>
          <w:color w:val="333333"/>
          <w:spacing w:val="0"/>
          <w:sz w:val="30"/>
          <w:szCs w:val="30"/>
          <w:shd w:val="clear" w:fill="FFFFFF"/>
          <w:lang w:eastAsia="zh-CN"/>
        </w:rPr>
        <w:t>政教处</w:t>
      </w:r>
      <w:r>
        <w:rPr>
          <w:rFonts w:hint="eastAsia" w:ascii="仿宋" w:hAnsi="仿宋" w:eastAsia="仿宋" w:cs="仿宋"/>
          <w:b w:val="0"/>
          <w:i w:val="0"/>
          <w:caps w:val="0"/>
          <w:color w:val="333333"/>
          <w:spacing w:val="0"/>
          <w:sz w:val="30"/>
          <w:szCs w:val="30"/>
          <w:shd w:val="clear" w:fill="FFFFFF"/>
        </w:rPr>
        <w:t>、财务室、</w:t>
      </w:r>
      <w:r>
        <w:rPr>
          <w:rFonts w:hint="eastAsia" w:ascii="仿宋" w:hAnsi="仿宋" w:eastAsia="仿宋" w:cs="仿宋"/>
          <w:b w:val="0"/>
          <w:i w:val="0"/>
          <w:caps w:val="0"/>
          <w:color w:val="333333"/>
          <w:spacing w:val="0"/>
          <w:sz w:val="30"/>
          <w:szCs w:val="30"/>
          <w:shd w:val="clear" w:fill="FFFFFF"/>
          <w:lang w:val="en-US" w:eastAsia="zh-CN"/>
        </w:rPr>
        <w:t>总务处</w:t>
      </w:r>
      <w:r>
        <w:rPr>
          <w:rFonts w:hint="eastAsia" w:ascii="仿宋" w:hAnsi="仿宋" w:eastAsia="仿宋" w:cs="仿宋"/>
          <w:b w:val="0"/>
          <w:i w:val="0"/>
          <w:caps w:val="0"/>
          <w:color w:val="333333"/>
          <w:spacing w:val="0"/>
          <w:sz w:val="30"/>
          <w:szCs w:val="30"/>
          <w:shd w:val="clear" w:fill="FFFFFF"/>
          <w:lang w:eastAsia="zh-CN"/>
        </w:rPr>
        <w:t>、</w:t>
      </w:r>
      <w:r>
        <w:rPr>
          <w:rFonts w:hint="eastAsia" w:ascii="仿宋" w:hAnsi="仿宋" w:eastAsia="仿宋" w:cs="仿宋"/>
          <w:b w:val="0"/>
          <w:i w:val="0"/>
          <w:caps w:val="0"/>
          <w:color w:val="333333"/>
          <w:spacing w:val="0"/>
          <w:sz w:val="30"/>
          <w:szCs w:val="30"/>
          <w:shd w:val="clear" w:fill="FFFFFF"/>
          <w:lang w:val="en-US" w:eastAsia="zh-CN"/>
        </w:rPr>
        <w:t>团委</w:t>
      </w:r>
      <w:r>
        <w:rPr>
          <w:rFonts w:hint="eastAsia" w:ascii="仿宋" w:hAnsi="仿宋" w:eastAsia="仿宋" w:cs="仿宋"/>
          <w:b w:val="0"/>
          <w:i w:val="0"/>
          <w:caps w:val="0"/>
          <w:color w:val="333333"/>
          <w:spacing w:val="0"/>
          <w:sz w:val="30"/>
          <w:szCs w:val="3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 xml:space="preserve">校长岗位职责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执行学校决策机构的决定;</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2</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实施发展规划，拟订年度工作计划、财务预算和学校规章制度;</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3</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聘任和解聘学校工作人员，实施奖惩;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4</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组织教育教学、科学研究活动，保证教育教学质量;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5</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负责学校日常管理工作。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6</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坚持依法办学，遵守学校章程，维护学校利益。</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7</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合理配置学校“人、财、物、信息”资源，有效行使学校重大事项和重大改革措施的决策权。</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8</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及时向上级教育行政部门和学校决策机构汇报学校工作</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9</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维护教职工利益，保障教职工合法权益，以教职工和学生的人生幸福和生命质量作为关注焦点，建立信任，消除焦虑。</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0</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尊重教职工的主人翁地位和民主管理、民主监督的权利，团结和依靠教职工办好学校。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30"/>
          <w:szCs w:val="30"/>
        </w:rPr>
      </w:pPr>
      <w:r>
        <w:rPr>
          <w:rFonts w:hint="eastAsia" w:ascii="仿宋" w:hAnsi="仿宋" w:eastAsia="仿宋" w:cs="仿宋"/>
          <w:b w:val="0"/>
          <w:bCs w:val="0"/>
          <w:sz w:val="28"/>
          <w:szCs w:val="28"/>
          <w:shd w:val="clear" w:color="auto" w:fill="FFFFFF"/>
        </w:rPr>
        <w:t xml:space="preserve">门卫保安工作职责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实行二十四小时值班制度，按时到岗在位，不擅自离岗。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2</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上下班做好移交接，防止工作疏漏。</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3</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严格外来人员登记制度，不随便允许外来人员入校。</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4</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严格学生出入校管理，在校期间学生离校必须凭班主任签单方可同意离校。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5</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晚间值班必须按时巡查，检查门窗、电器的关闭情况，早上按时开启有关设施。</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6</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保持仪表端正，着装上岗。</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7</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接待热情、待人有礼。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rightChars="0"/>
        <w:jc w:val="both"/>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机构设置</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（一）教务处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教务处是在主抓教学副校长直接领导下，协助校长管理学校教育教学工作的指挥调控机构，其职责是：</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1、严格执行上级教学计划，适时制定本校教育教学工作计划，审查并保管下属年级组，教研组和任课教师的教学计划，并负责指导和监督各项计划的实施。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2、负责组织学前周教师划定教学进度和备课，开展教研活动，做好任课教师备讲批复等项工作的检查，做好学生考试的命题，监考，评卷统分和卷面分析工作，发现问题，及时纠正。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3、负责制定学校授课总表，任课教师的调配工作，做好缺席教师的串课，安排好学生课外活动和社会公益活动，记好各项活动记录。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4、定期深入班级听课，组织并深入各教研组参加集体备课等教研活动，倾听学生反馈有关教学的意见。</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5、定期召开教导工作会议，分析教学形势，总结经验教训，准确提出指导性意见，并及时向学校领导报告教学工作，提出建设性意见。</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（二）政教处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政教处是在主抓政教副校长直接领导下，协助校长做好学校德育工作的机构，其职责是</w:t>
      </w:r>
      <w:r>
        <w:rPr>
          <w:rFonts w:hint="eastAsia" w:ascii="仿宋" w:hAnsi="仿宋" w:eastAsia="仿宋" w:cs="仿宋"/>
          <w:b w:val="0"/>
          <w:bCs w:val="0"/>
          <w:kern w:val="0"/>
          <w:sz w:val="24"/>
          <w:szCs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1、组织制定学校德育工作计划和政教处工作计划，并具体负责两个计划的实施工作。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2、协助校长选配好班主任，并具体协调班主任工作，定期召开班主任工作会议，加强班集体建设。负责班级管理的量化考核工作。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3、负责学生会工作，做好学生会的换届选举，指导学生会独立开展工作，协助学生会做好值周检查工作。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4、协调德育工作队伍，广泛开展德育活动，做好学生日常行为培养和考核工作，负责每学年优秀班级、优秀班主任、三好学生、优秀学生干部的评选推荐工作。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5、负责管理学生学籍，做好学生转、退、休学记录，监控辍学状况，定期向校长报告控辍保学情况。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6、负责领导校警行使职权，做好学校保卫工作，保护师生人身和财产安全，协调派出所，处理骚扰学校，危及师生安全的一切事宜。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（三）办公室主任岗位职责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 负责主持学校办公室工作。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 负责围绕全校重大事项和中心工作组织调查研究，为校长提供信息和决策预案。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 负责组织起草学校行政综合性的报告、计划、总结、请示、通知等公文函件。</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 负责上级下发的公文、外来公函及校内请示、报告的处理，督促检查落实情况。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  负责校长办公会议及校长主持的工作会议的组织准备，撰拟会议纪要及决定  事项通知单，做好会议决定及校长批示事项的督办与情况反馈。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  负责学校重大活动或大型会议的组织协调工作。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 负责组织学校大事记、年鉴的编写工作，组织有关人员做好公文收发、文印、通讯、文书档案和印章的管理工作，处理重要信函。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 负责处理群众来信、来访工作。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 负责办公室人员的思想作风建设和业务水平的提高。</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10. 领导完成综合统计、综合档案的管理工作。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11. 领导做好办公室日常工作及其所分管的各项工作。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12. 协助校长抓好学校的规章制度建设，明确各部门职权，处理有关矛盾，严格执行校行政议事规则。</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13. 协助校长处理行政工作中的矛盾，协调各方面关系。</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14. 协助党支部书记做好学校党务工作。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28"/>
          <w:szCs w:val="28"/>
          <w:shd w:val="clear" w:color="auto" w:fill="FFFFFF"/>
          <w:lang w:bidi="ar"/>
        </w:rPr>
        <w:t>15. 完成校领导交办的其它具体事宜。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w:t>
      </w:r>
      <w:r>
        <w:rPr>
          <w:rFonts w:hint="eastAsia" w:ascii="仿宋" w:hAnsi="仿宋" w:eastAsia="仿宋" w:cs="仿宋"/>
          <w:b w:val="0"/>
          <w:bCs w:val="0"/>
          <w:kern w:val="0"/>
          <w:sz w:val="30"/>
          <w:szCs w:val="30"/>
          <w:shd w:val="clear" w:color="auto" w:fill="FFFFFF"/>
          <w:lang w:eastAsia="zh-CN" w:bidi="ar"/>
        </w:rPr>
        <w:t>四</w:t>
      </w:r>
      <w:r>
        <w:rPr>
          <w:rFonts w:hint="eastAsia" w:ascii="仿宋" w:hAnsi="仿宋" w:eastAsia="仿宋" w:cs="仿宋"/>
          <w:b w:val="0"/>
          <w:bCs w:val="0"/>
          <w:kern w:val="0"/>
          <w:sz w:val="30"/>
          <w:szCs w:val="30"/>
          <w:shd w:val="clear" w:color="auto" w:fill="FFFFFF"/>
          <w:lang w:bidi="ar"/>
        </w:rPr>
        <w:t>）</w:t>
      </w:r>
      <w:r>
        <w:rPr>
          <w:rFonts w:hint="eastAsia" w:ascii="仿宋" w:hAnsi="仿宋" w:eastAsia="仿宋" w:cs="仿宋"/>
          <w:b w:val="0"/>
          <w:bCs w:val="0"/>
          <w:kern w:val="0"/>
          <w:sz w:val="30"/>
          <w:szCs w:val="30"/>
          <w:shd w:val="clear" w:color="auto" w:fill="FFFFFF"/>
          <w:lang w:val="en-US" w:eastAsia="zh-CN" w:bidi="ar"/>
        </w:rPr>
        <w:t>团委</w:t>
      </w:r>
      <w:r>
        <w:rPr>
          <w:rFonts w:hint="eastAsia" w:ascii="仿宋" w:hAnsi="仿宋" w:eastAsia="仿宋" w:cs="仿宋"/>
          <w:b w:val="0"/>
          <w:bCs w:val="0"/>
          <w:kern w:val="0"/>
          <w:sz w:val="30"/>
          <w:szCs w:val="30"/>
          <w:shd w:val="clear" w:color="auto" w:fill="FFFFFF"/>
          <w:lang w:bidi="ar"/>
        </w:rPr>
        <w:t>工作职责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1、紧紧围绕学校的办学思想和德育室工作安排，制订少先队工作计划，督促计划的落实，总结少先队工作。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2、组织开展丰富多彩的少先队活动，特别是每年的建队节和少代会。</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3、选拔培养少先队干部和校风监督员，定期召开会议，了解工作情况，指导和帮助他们开展工作。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4、充分发挥少先队干部和校风监督员的模范带头作用，强化学生的行为习惯和思想品德教育。</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5、组织少先队员充分利用墙报、公示栏、校园广播、升旗仪式等发挥其监督、宣传的作用。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6、要和队员交朋友，经常了解他们的思想、学习、健康等情况，随时给予帮助指导。</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7、要主动取得学校党组织和德育室主任的支持和帮助，当好他们的助手。定期向德育室报告少先队工作，研究改进工作方法。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8、不断加强自身理论学习，研究创新少先队工作方法，把少先队工作开展得生动、活泼，又富有成效。</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bCs w:val="0"/>
          <w:kern w:val="0"/>
          <w:sz w:val="28"/>
          <w:szCs w:val="28"/>
          <w:shd w:val="clear" w:color="auto" w:fill="FFFFFF"/>
          <w:lang w:val="en-US" w:eastAsia="zh-CN" w:bidi="ar"/>
        </w:rPr>
        <w:t>(五）</w:t>
      </w:r>
      <w:r>
        <w:rPr>
          <w:rFonts w:hint="eastAsia" w:ascii="仿宋" w:hAnsi="仿宋" w:eastAsia="仿宋" w:cs="仿宋"/>
          <w:b w:val="0"/>
          <w:i w:val="0"/>
          <w:caps w:val="0"/>
          <w:color w:val="333333"/>
          <w:spacing w:val="0"/>
          <w:sz w:val="30"/>
          <w:szCs w:val="30"/>
          <w:shd w:val="clear" w:fill="FFFFFF"/>
        </w:rPr>
        <w:t>财务室</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1.负责制定学校财务规章制度并组织实施。 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2.负责学校会计核算和财务日常收支业务，为校领导和上级主管部门提供高质量的会计信息。</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3.负责各类专项资金的管理。</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4. 负责管理学校各项收费工作，制定收费管理规定，办理收费项目审批办证手续，监督收费执行情况。</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5.负责审核学校各项费用开支范围。 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6.负责全校职工工资、津贴、奖金的按时发放。</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7.根据国家规定负责做好个人所得税、公积金、各种保险的代扣代缴工作。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 w:hAnsi="仿宋" w:eastAsia="仿宋" w:cs="仿宋"/>
          <w:b w:val="0"/>
          <w:bCs w:val="0"/>
          <w:sz w:val="32"/>
          <w:szCs w:val="32"/>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度收入总计5190874.22</w:t>
      </w:r>
      <w:r>
        <w:rPr>
          <w:rFonts w:hint="eastAsia" w:ascii="仿宋_GB2312" w:eastAsia="仿宋_GB2312"/>
          <w:sz w:val="30"/>
          <w:szCs w:val="30"/>
          <w:lang w:eastAsia="zh-CN"/>
        </w:rPr>
        <w:t>元</w:t>
      </w:r>
      <w:r>
        <w:rPr>
          <w:rFonts w:hint="eastAsia" w:ascii="仿宋_GB2312" w:eastAsia="仿宋_GB2312"/>
          <w:sz w:val="30"/>
          <w:szCs w:val="30"/>
        </w:rPr>
        <w:t>，支出总计5188833.72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b w:val="0"/>
          <w:bCs w:val="0"/>
          <w:sz w:val="32"/>
          <w:szCs w:val="32"/>
        </w:rPr>
        <w:t>主要原因是</w:t>
      </w:r>
      <w:r>
        <w:rPr>
          <w:rFonts w:hint="eastAsia" w:ascii="仿宋" w:hAnsi="仿宋" w:eastAsia="仿宋" w:cs="仿宋"/>
          <w:b w:val="0"/>
          <w:bCs w:val="0"/>
          <w:sz w:val="32"/>
          <w:szCs w:val="32"/>
          <w:lang w:val="en-US" w:eastAsia="zh-CN"/>
        </w:rPr>
        <w:t>对上年度结余奖金、补贴等资金进行跨年度发放等。</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度收入合计5190874.22</w:t>
      </w:r>
      <w:r>
        <w:rPr>
          <w:rFonts w:hint="eastAsia" w:ascii="仿宋_GB2312" w:eastAsia="仿宋_GB2312"/>
          <w:sz w:val="30"/>
          <w:szCs w:val="30"/>
          <w:lang w:eastAsia="zh-CN"/>
        </w:rPr>
        <w:t>元</w:t>
      </w:r>
      <w:r>
        <w:rPr>
          <w:rFonts w:hint="eastAsia" w:ascii="仿宋_GB2312" w:eastAsia="仿宋_GB2312"/>
          <w:sz w:val="30"/>
          <w:szCs w:val="30"/>
        </w:rPr>
        <w:t>，其中：财政拨款收入5188007.22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99.94</w:t>
      </w:r>
      <w:r>
        <w:rPr>
          <w:rFonts w:hint="eastAsia" w:ascii="仿宋_GB2312" w:eastAsia="仿宋_GB2312"/>
          <w:sz w:val="30"/>
          <w:szCs w:val="30"/>
        </w:rPr>
        <w:t>%。</w:t>
      </w:r>
      <w:r>
        <w:rPr>
          <w:rFonts w:hint="eastAsia" w:ascii="仿宋_GB2312" w:eastAsia="仿宋_GB2312"/>
          <w:sz w:val="30"/>
          <w:szCs w:val="30"/>
          <w:lang w:val="en-US" w:eastAsia="zh-CN"/>
        </w:rPr>
        <w:t>非财政收入部分为单位职工上缴报销不合规资金。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度支出合计5188833.72</w:t>
      </w:r>
      <w:r>
        <w:rPr>
          <w:rFonts w:hint="eastAsia" w:ascii="仿宋_GB2312" w:eastAsia="仿宋_GB2312"/>
          <w:sz w:val="30"/>
          <w:szCs w:val="30"/>
          <w:lang w:eastAsia="zh-CN"/>
        </w:rPr>
        <w:t>元</w:t>
      </w:r>
      <w:r>
        <w:rPr>
          <w:rFonts w:hint="eastAsia" w:ascii="仿宋_GB2312" w:eastAsia="仿宋_GB2312"/>
          <w:sz w:val="30"/>
          <w:szCs w:val="30"/>
        </w:rPr>
        <w:t>，其中：基本支出5188833.72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6365.6</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增加2040.5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对2020年审计发现教师报销车旅费中出现不合规资金，按要求上缴部分</w:t>
      </w:r>
      <w:r>
        <w:rPr>
          <w:rFonts w:hint="eastAsia" w:ascii="仿宋" w:hAnsi="仿宋" w:eastAsia="仿宋" w:cs="仿宋"/>
          <w:b w:val="0"/>
          <w:bCs w:val="0"/>
          <w:sz w:val="32"/>
          <w:szCs w:val="32"/>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default" w:ascii="仿宋" w:hAnsi="仿宋" w:eastAsia="仿宋" w:cs="仿宋"/>
          <w:b w:val="0"/>
          <w:bCs w:val="0"/>
          <w:sz w:val="32"/>
          <w:szCs w:val="32"/>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度财政拨款支出5188833.72</w:t>
      </w:r>
      <w:r>
        <w:rPr>
          <w:rFonts w:hint="eastAsia" w:ascii="仿宋_GB2312" w:eastAsia="仿宋_GB2312"/>
          <w:sz w:val="30"/>
          <w:szCs w:val="30"/>
          <w:lang w:eastAsia="zh-CN"/>
        </w:rPr>
        <w:t>元。</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bookmarkStart w:id="0" w:name="_GoBack"/>
      <w:bookmarkEnd w:id="0"/>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度财政拨款支出主要用于以下方面：教育支出</w:t>
      </w:r>
      <w:r>
        <w:rPr>
          <w:rFonts w:hint="eastAsia" w:ascii="仿宋_GB2312" w:eastAsia="仿宋_GB2312"/>
          <w:sz w:val="30"/>
          <w:szCs w:val="30"/>
        </w:rPr>
        <w:t>4996267.8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96.29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社会保障和就业支出192565.92，占比3.71%。</w:t>
      </w:r>
    </w:p>
    <w:p>
      <w:pPr>
        <w:numPr>
          <w:ilvl w:val="0"/>
          <w:numId w:val="3"/>
        </w:numPr>
        <w:ind w:firstLine="602" w:firstLineChars="200"/>
        <w:rPr>
          <w:rFonts w:hint="eastAsia" w:ascii="楷体_GB2312" w:eastAsia="楷体_GB2312"/>
          <w:b/>
          <w:sz w:val="30"/>
          <w:szCs w:val="30"/>
        </w:rPr>
      </w:pPr>
      <w:r>
        <w:rPr>
          <w:rFonts w:hint="eastAsia" w:ascii="楷体_GB2312" w:eastAsia="楷体_GB2312"/>
          <w:b/>
          <w:sz w:val="30"/>
          <w:szCs w:val="30"/>
        </w:rPr>
        <w:t>一般公共预算财政拨款基本支出决算情况说明</w:t>
      </w:r>
    </w:p>
    <w:p>
      <w:pPr>
        <w:numPr>
          <w:ilvl w:val="0"/>
          <w:numId w:val="0"/>
        </w:numPr>
        <w:ind w:firstLine="600" w:firstLineChars="200"/>
        <w:rPr>
          <w:rFonts w:hint="eastAsia" w:ascii="仿宋" w:hAnsi="仿宋" w:eastAsia="仿宋" w:cs="仿宋"/>
          <w:b w:val="0"/>
          <w:i w:val="0"/>
          <w:caps w:val="0"/>
          <w:color w:val="333333"/>
          <w:spacing w:val="0"/>
          <w:sz w:val="32"/>
          <w:szCs w:val="32"/>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度一般公共财政拨款基本支出5188833.72</w:t>
      </w:r>
      <w:r>
        <w:rPr>
          <w:rFonts w:hint="eastAsia" w:ascii="仿宋_GB2312" w:eastAsia="仿宋_GB2312"/>
          <w:sz w:val="30"/>
          <w:szCs w:val="30"/>
          <w:lang w:eastAsia="zh-CN"/>
        </w:rPr>
        <w:t>元</w:t>
      </w:r>
      <w:r>
        <w:rPr>
          <w:rFonts w:hint="eastAsia" w:ascii="仿宋_GB2312" w:eastAsia="仿宋_GB2312"/>
          <w:sz w:val="30"/>
          <w:szCs w:val="30"/>
        </w:rPr>
        <w:t>。其中：人员经费4653310.84</w:t>
      </w:r>
      <w:r>
        <w:rPr>
          <w:rFonts w:hint="eastAsia" w:ascii="仿宋_GB2312" w:eastAsia="仿宋_GB2312"/>
          <w:sz w:val="30"/>
          <w:szCs w:val="30"/>
          <w:lang w:eastAsia="zh-CN"/>
        </w:rPr>
        <w:t>元</w:t>
      </w:r>
      <w:r>
        <w:rPr>
          <w:rFonts w:hint="eastAsia" w:ascii="仿宋" w:hAnsi="仿宋" w:eastAsia="仿宋" w:cs="仿宋"/>
          <w:b w:val="0"/>
          <w:bCs w:val="0"/>
          <w:sz w:val="32"/>
          <w:szCs w:val="32"/>
        </w:rPr>
        <w:t>。</w:t>
      </w:r>
      <w:r>
        <w:rPr>
          <w:rFonts w:hint="eastAsia" w:ascii="仿宋_GB2312" w:eastAsia="仿宋_GB2312"/>
          <w:sz w:val="30"/>
          <w:szCs w:val="30"/>
        </w:rPr>
        <w:t>人员经费用途主要包括基本工资、津贴补贴、奖金、社会保障缴费</w:t>
      </w:r>
      <w:r>
        <w:rPr>
          <w:rFonts w:hint="eastAsia" w:ascii="仿宋_GB2312" w:eastAsia="仿宋_GB2312"/>
          <w:sz w:val="30"/>
          <w:szCs w:val="30"/>
          <w:lang w:eastAsia="zh-CN"/>
        </w:rPr>
        <w:t>、乡村生活补助、班主任费、取暖费、正常晋升</w:t>
      </w:r>
      <w:r>
        <w:rPr>
          <w:rFonts w:hint="eastAsia" w:ascii="仿宋_GB2312" w:eastAsia="仿宋_GB2312"/>
          <w:sz w:val="30"/>
          <w:szCs w:val="30"/>
        </w:rPr>
        <w:t>等。公用经费534696.38</w:t>
      </w:r>
      <w:r>
        <w:rPr>
          <w:rFonts w:hint="eastAsia" w:ascii="仿宋_GB2312" w:eastAsia="仿宋_GB2312"/>
          <w:sz w:val="30"/>
          <w:szCs w:val="30"/>
          <w:lang w:eastAsia="zh-CN"/>
        </w:rPr>
        <w:t>元。</w:t>
      </w:r>
      <w:r>
        <w:rPr>
          <w:rFonts w:hint="eastAsia" w:ascii="仿宋" w:hAnsi="仿宋" w:eastAsia="仿宋" w:cs="仿宋"/>
          <w:b w:val="0"/>
          <w:i w:val="0"/>
          <w:caps w:val="0"/>
          <w:color w:val="000000" w:themeColor="text1"/>
          <w:spacing w:val="0"/>
          <w:kern w:val="0"/>
          <w:sz w:val="32"/>
          <w:szCs w:val="32"/>
          <w:shd w:val="clear" w:fill="FFFFFF"/>
          <w:lang w:val="en-US" w:eastAsia="zh-CN" w:bidi="ar"/>
          <w14:textFill>
            <w14:solidFill>
              <w14:schemeClr w14:val="tx1"/>
            </w14:solidFill>
          </w14:textFill>
        </w:rPr>
        <w:t>公用经费</w:t>
      </w:r>
      <w:r>
        <w:rPr>
          <w:rFonts w:hint="eastAsia" w:ascii="仿宋_GB2312" w:eastAsia="仿宋_GB2312"/>
          <w:sz w:val="30"/>
          <w:szCs w:val="30"/>
        </w:rPr>
        <w:t>年末结转和结余</w:t>
      </w:r>
      <w:r>
        <w:rPr>
          <w:rFonts w:hint="eastAsia" w:ascii="仿宋_GB2312" w:eastAsia="仿宋_GB2312"/>
          <w:sz w:val="30"/>
          <w:szCs w:val="30"/>
          <w:lang w:val="en-US" w:eastAsia="zh-CN"/>
        </w:rPr>
        <w:t>4322.6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b w:val="0"/>
          <w:i w:val="0"/>
          <w:caps w:val="0"/>
          <w:color w:val="000000" w:themeColor="text1"/>
          <w:spacing w:val="0"/>
          <w:kern w:val="0"/>
          <w:sz w:val="32"/>
          <w:szCs w:val="32"/>
          <w:shd w:val="clear" w:fill="FFFFFF"/>
          <w:lang w:val="en-US" w:eastAsia="zh-CN" w:bidi="ar"/>
          <w14:textFill>
            <w14:solidFill>
              <w14:schemeClr w14:val="tx1"/>
            </w14:solidFill>
          </w14:textFill>
        </w:rPr>
        <w:t>公用经费用途</w:t>
      </w:r>
      <w:r>
        <w:rPr>
          <w:rFonts w:hint="eastAsia" w:ascii="仿宋" w:hAnsi="仿宋" w:eastAsia="仿宋" w:cs="仿宋"/>
          <w:b w:val="0"/>
          <w:i w:val="0"/>
          <w:caps w:val="0"/>
          <w:color w:val="333333"/>
          <w:spacing w:val="0"/>
          <w:kern w:val="0"/>
          <w:sz w:val="32"/>
          <w:szCs w:val="32"/>
          <w:shd w:val="clear" w:fill="FFFFFF"/>
          <w:lang w:val="en-US" w:eastAsia="zh-CN" w:bidi="ar"/>
        </w:rPr>
        <w:t>主要包括办公费、印刷费、手续费、水费、电费、邮电费、取暖费、委托业务费、维修费、会议费、劳务费等。</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四、专业名词解释。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C9388"/>
    <w:multiLevelType w:val="singleLevel"/>
    <w:tmpl w:val="943C9388"/>
    <w:lvl w:ilvl="0" w:tentative="0">
      <w:start w:val="3"/>
      <w:numFmt w:val="chineseCounting"/>
      <w:suff w:val="nothing"/>
      <w:lvlText w:val="（%1）"/>
      <w:lvlJc w:val="left"/>
      <w:rPr>
        <w:rFonts w:hint="eastAsia"/>
      </w:rPr>
    </w:lvl>
  </w:abstractNum>
  <w:abstractNum w:abstractNumId="1">
    <w:nsid w:val="4E3156B6"/>
    <w:multiLevelType w:val="singleLevel"/>
    <w:tmpl w:val="4E3156B6"/>
    <w:lvl w:ilvl="0" w:tentative="0">
      <w:start w:val="1"/>
      <w:numFmt w:val="decimal"/>
      <w:suff w:val="nothing"/>
      <w:lvlText w:val="%1、"/>
      <w:lvlJc w:val="left"/>
    </w:lvl>
  </w:abstractNum>
  <w:abstractNum w:abstractNumId="2">
    <w:nsid w:val="5095D8E6"/>
    <w:multiLevelType w:val="singleLevel"/>
    <w:tmpl w:val="5095D8E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zM2ZiNGJjYjg5Y2IwMjY5MDIwNjIxMjRmMWE1OTE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8B3FAA"/>
    <w:rsid w:val="00945227"/>
    <w:rsid w:val="009A0C7F"/>
    <w:rsid w:val="00A31C95"/>
    <w:rsid w:val="00A41A61"/>
    <w:rsid w:val="00A47D7A"/>
    <w:rsid w:val="00A52996"/>
    <w:rsid w:val="00B15A2A"/>
    <w:rsid w:val="00B8685C"/>
    <w:rsid w:val="00B86F79"/>
    <w:rsid w:val="00D916B6"/>
    <w:rsid w:val="00EC2F0E"/>
    <w:rsid w:val="00EE1E77"/>
    <w:rsid w:val="00F03FAA"/>
    <w:rsid w:val="00F07990"/>
    <w:rsid w:val="00F723F6"/>
    <w:rsid w:val="00F7394E"/>
    <w:rsid w:val="00F86650"/>
    <w:rsid w:val="02CC605A"/>
    <w:rsid w:val="04307E4C"/>
    <w:rsid w:val="08DF1999"/>
    <w:rsid w:val="0CA65E75"/>
    <w:rsid w:val="10E64ABD"/>
    <w:rsid w:val="11B553DF"/>
    <w:rsid w:val="13FB7937"/>
    <w:rsid w:val="17542C27"/>
    <w:rsid w:val="18F1352C"/>
    <w:rsid w:val="19643582"/>
    <w:rsid w:val="1A6936D0"/>
    <w:rsid w:val="1B943FD8"/>
    <w:rsid w:val="1DD64839"/>
    <w:rsid w:val="282E757E"/>
    <w:rsid w:val="2AC80393"/>
    <w:rsid w:val="2EE67926"/>
    <w:rsid w:val="2FEE628A"/>
    <w:rsid w:val="31926C1E"/>
    <w:rsid w:val="336234FA"/>
    <w:rsid w:val="35130FCB"/>
    <w:rsid w:val="36DE5132"/>
    <w:rsid w:val="3BE138B6"/>
    <w:rsid w:val="3CCB36F9"/>
    <w:rsid w:val="3DAE654F"/>
    <w:rsid w:val="3EDE7988"/>
    <w:rsid w:val="41B27DDC"/>
    <w:rsid w:val="448D6E7E"/>
    <w:rsid w:val="4688492F"/>
    <w:rsid w:val="469D5BDA"/>
    <w:rsid w:val="472D2489"/>
    <w:rsid w:val="4D373338"/>
    <w:rsid w:val="54DB0C0C"/>
    <w:rsid w:val="56424A86"/>
    <w:rsid w:val="57473B50"/>
    <w:rsid w:val="5BF36344"/>
    <w:rsid w:val="5F2727A8"/>
    <w:rsid w:val="5F4C1D73"/>
    <w:rsid w:val="603863B3"/>
    <w:rsid w:val="62960785"/>
    <w:rsid w:val="62FE6D82"/>
    <w:rsid w:val="646361E2"/>
    <w:rsid w:val="67D81C36"/>
    <w:rsid w:val="6A2B0A91"/>
    <w:rsid w:val="6A874C1E"/>
    <w:rsid w:val="6B592CC5"/>
    <w:rsid w:val="6C173236"/>
    <w:rsid w:val="6D436D93"/>
    <w:rsid w:val="6D75333B"/>
    <w:rsid w:val="70C64391"/>
    <w:rsid w:val="72DE5154"/>
    <w:rsid w:val="763F0CE1"/>
    <w:rsid w:val="79DB61F6"/>
    <w:rsid w:val="7A0344C4"/>
    <w:rsid w:val="7B13080A"/>
    <w:rsid w:val="7B701F5F"/>
    <w:rsid w:val="7C5B6BA1"/>
    <w:rsid w:val="7CDD3E62"/>
    <w:rsid w:val="7D39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4959</Words>
  <Characters>5186</Characters>
  <Lines>44</Lines>
  <Paragraphs>12</Paragraphs>
  <TotalTime>4</TotalTime>
  <ScaleCrop>false</ScaleCrop>
  <LinksUpToDate>false</LinksUpToDate>
  <CharactersWithSpaces>5269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大塬学校</cp:lastModifiedBy>
  <cp:lastPrinted>2020-08-19T09:33:00Z</cp:lastPrinted>
  <dcterms:modified xsi:type="dcterms:W3CDTF">2022-09-15T03:03:05Z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7CCBE7ECDB474E45887DFA901CCECFBA</vt:lpwstr>
  </property>
</Properties>
</file>