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2"/>
      <w:bookmarkStart w:id="2" w:name="bookmark0"/>
      <w:r>
        <w:rPr>
          <w:rFonts w:hint="eastAsia" w:ascii="方正小标宋_GBK" w:hAnsi="方正小标宋_GBK" w:eastAsia="方正小标宋_GBK" w:cs="方正小标宋_GBK"/>
          <w:sz w:val="40"/>
          <w:szCs w:val="40"/>
          <w:lang w:val="en-US" w:eastAsia="zh-CN"/>
        </w:rPr>
        <w:t>董岭学区</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ind w:firstLine="600" w:firstLineChars="200"/>
        <w:rPr>
          <w:rFonts w:hint="eastAsia" w:ascii="楷体_GB2312" w:eastAsia="黑体"/>
          <w:b/>
          <w:sz w:val="30"/>
          <w:szCs w:val="30"/>
          <w:lang w:val="en-US" w:eastAsia="zh-CN"/>
        </w:rPr>
      </w:pPr>
      <w:r>
        <w:rPr>
          <w:rFonts w:hint="eastAsia" w:ascii="黑体" w:hAnsi="黑体" w:eastAsia="黑体"/>
          <w:sz w:val="30"/>
          <w:szCs w:val="30"/>
        </w:rPr>
        <w:t>一、部门</w:t>
      </w:r>
      <w:r>
        <w:rPr>
          <w:rFonts w:hint="eastAsia" w:ascii="黑体" w:hAnsi="黑体" w:eastAsia="黑体"/>
          <w:sz w:val="30"/>
          <w:szCs w:val="30"/>
          <w:lang w:val="en-US" w:eastAsia="zh-CN"/>
        </w:rPr>
        <w:t>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1、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p>
    <w:p>
      <w:pPr>
        <w:ind w:firstLine="600" w:firstLineChars="200"/>
        <w:rPr>
          <w:rFonts w:ascii="楷体_GB2312" w:eastAsia="楷体_GB2312"/>
          <w:b/>
          <w:sz w:val="30"/>
          <w:szCs w:val="30"/>
        </w:rPr>
      </w:pPr>
      <w:r>
        <w:rPr>
          <w:rFonts w:hint="eastAsia" w:ascii="黑体" w:hAnsi="黑体" w:eastAsia="黑体"/>
          <w:sz w:val="30"/>
          <w:szCs w:val="30"/>
          <w:lang w:val="en-US" w:eastAsia="zh-CN"/>
        </w:rPr>
        <w:t>二</w:t>
      </w:r>
      <w:r>
        <w:rPr>
          <w:rFonts w:hint="eastAsia" w:ascii="楷体_GB2312" w:eastAsia="楷体_GB2312"/>
          <w:b/>
          <w:sz w:val="30"/>
          <w:szCs w:val="30"/>
          <w:lang w:val="en-US" w:eastAsia="zh-CN"/>
        </w:rPr>
        <w:t>、</w:t>
      </w:r>
      <w:r>
        <w:rPr>
          <w:rFonts w:hint="eastAsia" w:ascii="楷体_GB2312" w:eastAsia="楷体_GB2312"/>
          <w:b/>
          <w:sz w:val="30"/>
          <w:szCs w:val="30"/>
        </w:rPr>
        <w:t>机构设置</w:t>
      </w:r>
    </w:p>
    <w:p>
      <w:pPr>
        <w:ind w:firstLine="602" w:firstLineChars="200"/>
        <w:rPr>
          <w:rFonts w:hint="eastAsia" w:ascii="楷体_GB2312" w:eastAsia="楷体_GB2312"/>
          <w:b/>
          <w:sz w:val="30"/>
          <w:szCs w:val="30"/>
          <w:lang w:eastAsia="zh-CN"/>
        </w:rPr>
      </w:pPr>
      <w:r>
        <w:rPr>
          <w:rFonts w:hint="eastAsia" w:ascii="楷体_GB2312" w:eastAsia="楷体_GB2312"/>
          <w:b/>
          <w:sz w:val="30"/>
          <w:szCs w:val="30"/>
        </w:rPr>
        <w:t>根据上述职责，</w:t>
      </w:r>
      <w:r>
        <w:rPr>
          <w:rFonts w:hint="eastAsia" w:ascii="楷体_GB2312" w:eastAsia="楷体_GB2312"/>
          <w:b/>
          <w:sz w:val="30"/>
          <w:szCs w:val="30"/>
          <w:lang w:eastAsia="zh-CN"/>
        </w:rPr>
        <w:t>董岭学区下</w:t>
      </w:r>
      <w:r>
        <w:rPr>
          <w:rFonts w:hint="eastAsia" w:ascii="楷体_GB2312" w:eastAsia="楷体_GB2312"/>
          <w:b/>
          <w:sz w:val="30"/>
          <w:szCs w:val="30"/>
        </w:rPr>
        <w:t>设</w:t>
      </w:r>
      <w:r>
        <w:rPr>
          <w:rFonts w:hint="eastAsia" w:ascii="楷体_GB2312" w:eastAsia="楷体_GB2312"/>
          <w:b/>
          <w:sz w:val="30"/>
          <w:szCs w:val="30"/>
          <w:lang w:val="en-US" w:eastAsia="zh-CN"/>
        </w:rPr>
        <w:t>5</w:t>
      </w:r>
      <w:r>
        <w:rPr>
          <w:rFonts w:hint="eastAsia" w:ascii="楷体_GB2312" w:eastAsia="楷体_GB2312"/>
          <w:b/>
          <w:sz w:val="30"/>
          <w:szCs w:val="30"/>
        </w:rPr>
        <w:t>个内设机构</w:t>
      </w:r>
      <w:r>
        <w:rPr>
          <w:rFonts w:hint="eastAsia" w:ascii="楷体_GB2312" w:eastAsia="楷体_GB2312"/>
          <w:b/>
          <w:sz w:val="30"/>
          <w:szCs w:val="3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综合协调，创造和谐的办公环境。围绕学校工作，协助校长、督促学校部门积极做好</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，对各部门常规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开展情况进行统计，做好记录，及时向校长反馈</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，为学校决策提供参考依据。做好统筹协调</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，整合部门之间的相关</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，上情下达，下情上晓要及时、准确；做部门之间沟通的桥梁，维护好学校班子的团结，提高</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效率；上传下达，创设畅通的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信息</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，确保有序的运转机制。及时出好会议通知、</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安排通知、节假日放假安排等通知；安排好节、假日的</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"http://www.eduzhai.net/falv/"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值班</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；建立规范的办公流程，规范行政管理，各种记录规范，建立统一的格式，规范各种会议议程；对外接待，做好合理的招待安排。做好对外接待安排，协调对口接待</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"http://www.eduzhai.net/jianli/"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，做好合理的招待安排，按照规定备办接待用餐；加强劳动纪律管理工作：制定考勤制度，严格履行请假手续；建立行政办档案，做到事事有记载，人人可查询。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2.教务处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3.政教处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4.教研室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或教改经验总结；做好每次教研组活动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5.总务处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3" w:name="bookmark5"/>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6"/>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7"/>
      <w:r>
        <w:rPr>
          <w:rFonts w:hint="eastAsia" w:ascii="仿宋_GB2312" w:hAnsi="仿宋_GB2312" w:eastAsia="仿宋_GB2312" w:cs="仿宋_GB2312"/>
          <w:color w:val="000000"/>
          <w:spacing w:val="0"/>
          <w:w w:val="100"/>
          <w:position w:val="0"/>
          <w:sz w:val="32"/>
          <w:szCs w:val="32"/>
        </w:rPr>
        <w:t>三</w:t>
      </w:r>
      <w:bookmarkEnd w:id="5"/>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8"/>
      <w:r>
        <w:rPr>
          <w:rFonts w:hint="eastAsia" w:ascii="仿宋_GB2312" w:hAnsi="仿宋_GB2312" w:eastAsia="仿宋_GB2312" w:cs="仿宋_GB2312"/>
          <w:color w:val="000000"/>
          <w:spacing w:val="0"/>
          <w:w w:val="100"/>
          <w:position w:val="0"/>
          <w:sz w:val="32"/>
          <w:szCs w:val="32"/>
        </w:rPr>
        <w:t>四</w:t>
      </w:r>
      <w:bookmarkEnd w:id="6"/>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9"/>
      <w:r>
        <w:rPr>
          <w:rFonts w:hint="eastAsia" w:ascii="仿宋_GB2312" w:hAnsi="仿宋_GB2312" w:eastAsia="仿宋_GB2312" w:cs="仿宋_GB2312"/>
          <w:color w:val="000000"/>
          <w:spacing w:val="0"/>
          <w:w w:val="100"/>
          <w:position w:val="0"/>
          <w:sz w:val="32"/>
          <w:szCs w:val="32"/>
        </w:rPr>
        <w:t>五</w:t>
      </w:r>
      <w:bookmarkEnd w:id="7"/>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8" w:name="bookmark10"/>
      <w:r>
        <w:rPr>
          <w:rFonts w:hint="eastAsia" w:ascii="仿宋_GB2312" w:hAnsi="仿宋_GB2312" w:eastAsia="仿宋_GB2312" w:cs="仿宋_GB2312"/>
          <w:color w:val="000000"/>
          <w:spacing w:val="0"/>
          <w:w w:val="100"/>
          <w:position w:val="0"/>
          <w:sz w:val="32"/>
          <w:szCs w:val="32"/>
        </w:rPr>
        <w:t>六</w:t>
      </w:r>
      <w:bookmarkEnd w:id="8"/>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11"/>
      <w:r>
        <w:rPr>
          <w:rFonts w:hint="eastAsia" w:ascii="仿宋_GB2312" w:hAnsi="仿宋_GB2312" w:eastAsia="仿宋_GB2312" w:cs="仿宋_GB2312"/>
          <w:color w:val="000000"/>
          <w:spacing w:val="0"/>
          <w:w w:val="100"/>
          <w:position w:val="0"/>
          <w:sz w:val="32"/>
          <w:szCs w:val="32"/>
        </w:rPr>
        <w:t>七</w:t>
      </w:r>
      <w:bookmarkEnd w:id="9"/>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2"/>
      <w:r>
        <w:rPr>
          <w:rFonts w:hint="eastAsia" w:ascii="仿宋_GB2312" w:hAnsi="仿宋_GB2312" w:eastAsia="仿宋_GB2312" w:cs="仿宋_GB2312"/>
          <w:color w:val="000000"/>
          <w:spacing w:val="0"/>
          <w:w w:val="100"/>
          <w:position w:val="0"/>
          <w:sz w:val="32"/>
          <w:szCs w:val="32"/>
        </w:rPr>
        <w:t>八</w:t>
      </w:r>
      <w:bookmarkEnd w:id="10"/>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3"/>
      <w:r>
        <w:rPr>
          <w:rFonts w:hint="eastAsia" w:ascii="仿宋_GB2312" w:hAnsi="仿宋_GB2312" w:eastAsia="仿宋_GB2312" w:cs="仿宋_GB2312"/>
          <w:color w:val="000000"/>
          <w:spacing w:val="0"/>
          <w:w w:val="100"/>
          <w:position w:val="0"/>
          <w:sz w:val="32"/>
          <w:szCs w:val="32"/>
        </w:rPr>
        <w:t>九</w:t>
      </w:r>
      <w:bookmarkEnd w:id="11"/>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2" w:name="bookmark14"/>
      <w:r>
        <w:rPr>
          <w:rFonts w:hint="eastAsia" w:ascii="仿宋_GB2312" w:hAnsi="仿宋_GB2312" w:eastAsia="仿宋_GB2312" w:cs="仿宋_GB2312"/>
          <w:color w:val="000000"/>
          <w:spacing w:val="0"/>
          <w:w w:val="100"/>
          <w:position w:val="0"/>
          <w:sz w:val="32"/>
          <w:szCs w:val="32"/>
        </w:rPr>
        <w:t>一</w:t>
      </w:r>
      <w:bookmarkEnd w:id="12"/>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3" w:name="bookmark23"/>
      <w:r>
        <w:rPr>
          <w:rFonts w:hint="eastAsia" w:ascii="仿宋_GB2312" w:hAnsi="仿宋_GB2312" w:eastAsia="仿宋_GB2312" w:cs="仿宋_GB2312"/>
          <w:b/>
          <w:bCs/>
          <w:color w:val="000000"/>
          <w:spacing w:val="0"/>
          <w:w w:val="100"/>
          <w:position w:val="0"/>
          <w:sz w:val="32"/>
          <w:szCs w:val="32"/>
        </w:rPr>
        <w:t>（</w:t>
      </w:r>
      <w:bookmarkEnd w:id="13"/>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（部门、单位根据实际情况详细说明）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4"/>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（由部门、单位根据实际情况详细说明）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（本部分至少应包含本部门（本单位）职责、机构设置两项详细信息，如有其他需要说明的情况，应单独在此进行补充说明。）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2021年度收入总计7291089.24元，支出总计7308188.44元，与2020年决算数相比，收入增加247759.26元，增长3.5%，支出增加166076.75元，增长2.3%。主要原因是</w:t>
      </w:r>
      <w:r>
        <w:rPr>
          <w:rFonts w:hint="eastAsia" w:ascii="仿宋_GB2312" w:eastAsia="仿宋_GB2312"/>
          <w:sz w:val="30"/>
          <w:szCs w:val="30"/>
          <w:lang w:val="en-US" w:eastAsia="zh-CN"/>
        </w:rPr>
        <w:t>1）工资增长（2)学生人数增加，公用经费增加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7291089.24</w:t>
      </w:r>
      <w:r>
        <w:rPr>
          <w:rFonts w:hint="eastAsia" w:ascii="仿宋_GB2312" w:hAnsi="仿宋_GB2312" w:eastAsia="仿宋_GB2312" w:cs="仿宋_GB2312"/>
          <w:color w:val="000000"/>
          <w:spacing w:val="0"/>
          <w:w w:val="100"/>
          <w:position w:val="0"/>
          <w:sz w:val="32"/>
          <w:szCs w:val="32"/>
        </w:rPr>
        <w:t>元，其中：财政拨款收入7291089.24元，占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7308188.44</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7308188.44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年度财政拨款收入7291089.24元，较上年决算数增加</w:t>
      </w:r>
      <w:r>
        <w:rPr>
          <w:rFonts w:hint="eastAsia" w:ascii="仿宋_GB2312" w:hAnsi="仿宋_GB2312" w:eastAsia="仿宋_GB2312" w:cs="仿宋_GB2312"/>
          <w:color w:val="000000"/>
          <w:spacing w:val="0"/>
          <w:w w:val="100"/>
          <w:position w:val="0"/>
          <w:sz w:val="32"/>
          <w:szCs w:val="32"/>
          <w:lang w:val="en-US" w:eastAsia="zh-CN"/>
        </w:rPr>
        <w:t>247759.26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eastAsia="仿宋_GB2312"/>
          <w:sz w:val="30"/>
          <w:szCs w:val="30"/>
          <w:lang w:val="en-US" w:eastAsia="zh-CN"/>
        </w:rPr>
        <w:t>1）工资增长（2)学生人数增加，公用经费增加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247759.26</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3.5</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eastAsia="仿宋_GB2312"/>
          <w:sz w:val="30"/>
          <w:szCs w:val="30"/>
          <w:lang w:val="en-US" w:eastAsia="zh-CN"/>
        </w:rPr>
        <w:t>1）工资增长（2)学生人数增加，公用经费增加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7308188.44</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166076.75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工资增长</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166076.75</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2.3</w:t>
      </w:r>
      <w:r>
        <w:rPr>
          <w:rFonts w:hint="eastAsia" w:ascii="仿宋_GB2312" w:hAnsi="仿宋_GB2312" w:eastAsia="仿宋_GB2312" w:cs="仿宋_GB2312"/>
          <w:color w:val="000000"/>
          <w:spacing w:val="0"/>
          <w:w w:val="100"/>
          <w:position w:val="0"/>
          <w:sz w:val="32"/>
          <w:szCs w:val="32"/>
        </w:rPr>
        <w:t>%。主要原因是</w:t>
      </w:r>
      <w:r>
        <w:rPr>
          <w:rFonts w:hint="eastAsia" w:ascii="仿宋_GB2312" w:eastAsia="仿宋_GB2312"/>
          <w:sz w:val="30"/>
          <w:szCs w:val="30"/>
          <w:lang w:val="en-US" w:eastAsia="zh-CN"/>
        </w:rPr>
        <w:t>工资增长。</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年度一般公共预算财政拨款支出7308188.44元，占本年支出的 100%，较上年决算数增加16.6万元，增长0.02%。主要原因：教师人数增加。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公共安全支出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教育支出6589403.96元，占</w:t>
      </w:r>
      <w:r>
        <w:rPr>
          <w:rFonts w:hint="eastAsia" w:ascii="仿宋_GB2312" w:hAnsi="仿宋_GB2312" w:eastAsia="仿宋_GB2312" w:cs="仿宋_GB2312"/>
          <w:color w:val="000000"/>
          <w:spacing w:val="0"/>
          <w:w w:val="100"/>
          <w:position w:val="0"/>
          <w:sz w:val="32"/>
          <w:szCs w:val="32"/>
          <w:lang w:val="en-US" w:eastAsia="zh-CN"/>
        </w:rPr>
        <w:t>90.16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135219.06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工资增长</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文化旅游体育与传媒支出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w:t>
      </w:r>
    </w:p>
    <w:p>
      <w:pPr>
        <w:pStyle w:val="21"/>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502156.16</w:t>
      </w:r>
      <w:r>
        <w:rPr>
          <w:rFonts w:hint="eastAsia" w:ascii="仿宋_GB2312" w:hAnsi="仿宋_GB2312" w:eastAsia="仿宋_GB2312" w:cs="仿宋_GB2312"/>
          <w:color w:val="000000"/>
          <w:spacing w:val="0"/>
          <w:w w:val="100"/>
          <w:position w:val="0"/>
          <w:sz w:val="32"/>
          <w:szCs w:val="32"/>
        </w:rPr>
        <w:t>元，</w:t>
      </w:r>
      <w:bookmarkStart w:id="18" w:name="_GoBack"/>
      <w:bookmarkEnd w:id="18"/>
      <w:r>
        <w:rPr>
          <w:rFonts w:hint="eastAsia" w:ascii="仿宋_GB2312" w:hAnsi="仿宋_GB2312" w:eastAsia="仿宋_GB2312" w:cs="仿宋_GB2312"/>
          <w:color w:val="000000"/>
          <w:spacing w:val="0"/>
          <w:w w:val="100"/>
          <w:position w:val="0"/>
          <w:sz w:val="32"/>
          <w:szCs w:val="32"/>
        </w:rPr>
        <w:t>占</w:t>
      </w:r>
      <w:r>
        <w:rPr>
          <w:rFonts w:hint="eastAsia" w:ascii="仿宋_GB2312" w:hAnsi="仿宋_GB2312" w:eastAsia="仿宋_GB2312" w:cs="仿宋_GB2312"/>
          <w:color w:val="000000"/>
          <w:spacing w:val="0"/>
          <w:w w:val="100"/>
          <w:position w:val="0"/>
          <w:sz w:val="32"/>
          <w:szCs w:val="32"/>
          <w:lang w:val="en-US" w:eastAsia="zh-CN"/>
        </w:rPr>
        <w:t>6.8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42904.44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职工人数增加</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216628.32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3.04</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减少11545.2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新分配教师暂未缴纳医保变化</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交通运输支出***元，占***%,较年初预算数增加***元，</w:t>
      </w:r>
    </w:p>
    <w:p>
      <w:pPr>
        <w:pStyle w:val="21"/>
        <w:keepNext w:val="0"/>
        <w:keepLines w:val="0"/>
        <w:pageBreakBefore w:val="0"/>
        <w:widowControl w:val="0"/>
        <w:shd w:val="clear" w:color="auto" w:fill="auto"/>
        <w:tabs>
          <w:tab w:val="left" w:leader="dot" w:pos="2463"/>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资源勘探信息等支出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sz w:val="32"/>
          <w:szCs w:val="32"/>
        </w:rPr>
        <w:fldChar w:fldCharType="end"/>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商业服务业等支出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5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金融支出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95"/>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援助其他地区支出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6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自然资源海洋气象等支出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4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住房保障支出***元，占***%,较年初预算数增加***元,主要原因是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358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粮油物资储备支出***元，占***%,较年初预算数增加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24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国有资本经营预算支出***元，占***%,较年初预算数增加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3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其他支出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bidi="en-US"/>
        </w:rPr>
      </w:pPr>
      <w:r>
        <w:rPr>
          <w:rFonts w:hint="eastAsia" w:ascii="仿宋_GB2312" w:hAnsi="仿宋_GB2312" w:eastAsia="仿宋_GB2312" w:cs="仿宋_GB2312"/>
          <w:color w:val="000000"/>
          <w:spacing w:val="0"/>
          <w:w w:val="100"/>
          <w:position w:val="0"/>
          <w:sz w:val="32"/>
          <w:szCs w:val="32"/>
        </w:rPr>
        <w:t>抗疫特别国债安排的支出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元，占***%,较年初预算数增加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lang w:eastAsia="zh-CN"/>
        </w:rPr>
        <w:t>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根据部门、单位实际情况补充原因，若某一项支出为零，将其删除，不用表述。如果是减少，则应改为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7308188.44</w:t>
      </w:r>
      <w:r>
        <w:rPr>
          <w:rFonts w:hint="eastAsia" w:ascii="仿宋_GB2312" w:hAnsi="仿宋_GB2312" w:eastAsia="仿宋_GB2312" w:cs="仿宋_GB2312"/>
          <w:color w:val="000000"/>
          <w:spacing w:val="0"/>
          <w:w w:val="100"/>
          <w:position w:val="0"/>
          <w:sz w:val="32"/>
          <w:szCs w:val="32"/>
        </w:rPr>
        <w:t>元。其中：人员经费6091038.36元，较上年</w:t>
      </w:r>
      <w:r>
        <w:rPr>
          <w:rFonts w:hint="eastAsia" w:ascii="仿宋_GB2312" w:hAnsi="仿宋_GB2312" w:eastAsia="仿宋_GB2312" w:cs="仿宋_GB2312"/>
          <w:color w:val="000000"/>
          <w:spacing w:val="0"/>
          <w:w w:val="100"/>
          <w:position w:val="0"/>
          <w:sz w:val="32"/>
          <w:szCs w:val="32"/>
          <w:lang w:val="en-US" w:eastAsia="zh-CN"/>
        </w:rPr>
        <w:t>减少113656.42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eastAsia="仿宋_GB2312"/>
          <w:sz w:val="30"/>
          <w:szCs w:val="30"/>
          <w:lang w:val="en-US" w:eastAsia="zh-CN"/>
        </w:rPr>
        <w:t>补助减少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1217150.08</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289733.17</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学生人数增加</w:t>
      </w:r>
      <w:r>
        <w:rPr>
          <w:rFonts w:hint="eastAsia" w:ascii="仿宋_GB2312" w:hAnsi="仿宋_GB2312" w:eastAsia="仿宋_GB2312" w:cs="仿宋_GB2312"/>
          <w:color w:val="000000"/>
          <w:spacing w:val="0"/>
          <w:w w:val="100"/>
          <w:position w:val="0"/>
          <w:sz w:val="32"/>
          <w:szCs w:val="32"/>
        </w:rPr>
        <w:t>公用经费用途主要包括办公费、印刷费、咨询费、手续费等。</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：本部分至少应包括部门（本单位）收入、支出、结转（余）等决算数据的具体情况，并说明上下年收支增减变化情况和原因、预决算收支差异情况和原因等，不得删减。其他内容可根据需要进行增加补充。）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bidi="en-US"/>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元，支出决算数为***元，主要是用于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：根据实际情况补充原因，如：主要用于与世界银行等国际组织开展项目磋商谈判，到英国学习财政管理先进经验等），费用支出较年初预算数增加***元，主要原因是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en-US" w:bidi="en-US"/>
        </w:rPr>
        <w:tab/>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”），较上年支岀数增加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年支岀数减少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年初预算数为***元，支出决算数为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（注：根据实际情况补充原因车辆用途，如：主要用于购买执法检查用车、监测车等），费用支出较年初预算数增加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：根据实际情况补充原因，如果是减少，则应改为“较支出数减少***元，主要原因是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年初预算数为***元，支出决算数为</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：根据实际情况补充原因，如:主要用于机要文件交换、市内因公出行、财政业务检查等工作所需车辆的燃料费、维修费、过桥过路费、保险费等），费用支出较年初预算数增加***元，主要原因是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年初预算数减少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元，支出决算数为***元，主要用于接待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接待事项，如:主要用于接待国内其他省市财政厅到我部门（本单位）学习调研政府财务报告编制工作，接受相关部门（本单位）检查指导工作发生的接待支出等），费用支出较年初预算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“较年</w:t>
      </w:r>
      <w:r>
        <w:rPr>
          <w:rFonts w:hint="eastAsia" w:ascii="仿宋_GB2312" w:hAnsi="仿宋_GB2312" w:eastAsia="仿宋_GB2312" w:cs="仿宋_GB2312"/>
          <w:color w:val="000000"/>
          <w:spacing w:val="0"/>
          <w:w w:val="100"/>
          <w:position w:val="0"/>
          <w:sz w:val="32"/>
          <w:szCs w:val="32"/>
        </w:rPr>
        <w:t>初预算数减少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元，主要原因是……），较上年支出数增加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（根据实际情况补充原因，如果是减少，则应改为</w:t>
      </w:r>
      <w:r>
        <w:rPr>
          <w:rFonts w:hint="eastAsia" w:ascii="仿宋_GB2312" w:hAnsi="仿宋_GB2312" w:eastAsia="仿宋_GB2312" w:cs="仿宋_GB2312"/>
          <w:color w:val="000000"/>
          <w:spacing w:val="0"/>
          <w:w w:val="100"/>
          <w:position w:val="0"/>
          <w:sz w:val="32"/>
          <w:szCs w:val="32"/>
          <w:lang w:val="zh-CN" w:eastAsia="zh-CN" w:bidi="zh-CN"/>
        </w:rPr>
        <w:t>“较上</w:t>
      </w:r>
      <w:r>
        <w:rPr>
          <w:rFonts w:hint="eastAsia" w:ascii="仿宋_GB2312" w:hAnsi="仿宋_GB2312" w:eastAsia="仿宋_GB2312" w:cs="仿宋_GB2312"/>
          <w:color w:val="000000"/>
          <w:spacing w:val="0"/>
          <w:w w:val="100"/>
          <w:position w:val="0"/>
          <w:sz w:val="32"/>
          <w:szCs w:val="32"/>
        </w:rPr>
        <w:t>年支出数减少*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辆；国内公务接待***批次，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人，其中：国内外事接待***批次，</w:t>
      </w:r>
      <w:r>
        <w:rPr>
          <w:rFonts w:hint="eastAsia" w:ascii="仿宋_GB2312" w:hAnsi="仿宋_GB2312" w:eastAsia="仿宋_GB2312" w:cs="仿宋_GB2312"/>
          <w:b/>
          <w:bCs/>
          <w:color w:val="000000"/>
          <w:spacing w:val="0"/>
          <w:w w:val="100"/>
          <w:position w:val="0"/>
          <w:sz w:val="32"/>
          <w:szCs w:val="32"/>
          <w:lang w:val="en-US" w:eastAsia="en-US" w:bidi="en-US"/>
        </w:rPr>
        <w:t>***</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年度本部门（本单位）人均接待费***元，车均购置费***元，车均维护费***元。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年本部门（本单位）机关运行经费支出***元，机关运行经费主要用于开支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（具体开支情况由部门（本单位）根据实际情况填列，可对支出金额较大的经济科目进行说明。如主要用于办公费、公务车运行维护费、信息网络购置更新费等，也可具体说明支出事由）。机关运行经费较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元，增长***%（如果是减少，则应改为</w:t>
      </w:r>
      <w:r>
        <w:rPr>
          <w:rFonts w:hint="eastAsia" w:ascii="仿宋_GB2312" w:hAnsi="仿宋_GB2312" w:eastAsia="仿宋_GB2312" w:cs="仿宋_GB2312"/>
          <w:color w:val="000000"/>
          <w:spacing w:val="0"/>
          <w:w w:val="100"/>
          <w:position w:val="0"/>
          <w:sz w:val="32"/>
          <w:szCs w:val="32"/>
          <w:lang w:val="zh-CN" w:eastAsia="zh-CN" w:bidi="zh-CN"/>
        </w:rPr>
        <w:t>“减</w:t>
      </w:r>
      <w:r>
        <w:rPr>
          <w:rFonts w:hint="eastAsia" w:ascii="仿宋_GB2312" w:hAnsi="仿宋_GB2312" w:eastAsia="仿宋_GB2312" w:cs="仿宋_GB2312"/>
          <w:color w:val="000000"/>
          <w:spacing w:val="0"/>
          <w:w w:val="100"/>
          <w:position w:val="0"/>
          <w:sz w:val="32"/>
          <w:szCs w:val="32"/>
        </w:rPr>
        <w:t>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元，降低***%”），主要原因是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（根据实际情况补充原因，例如：本部门（本单位）今年召开了部门决算公开培训会议，会议费较上年增长较大，此外部分原因是由物价上涨造成等）。</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辆，其中：主要领导干部用车***辆、机要通信用车***辆、应急保障用车***辆、执法执勤用车***辆、特种专业技术用车其***辆、离退休干部用车***辆、其他用车***辆,其他用车主要是（其他用车根据汽车用途情况进行说明）。单价50万元以上通用设备***台（套），单价100万元以上专用设备***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46280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46280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元、政府釆购服务支出***元。主要用于釆购</w:t>
      </w:r>
      <w:r>
        <w:rPr>
          <w:rFonts w:hint="eastAsia" w:ascii="仿宋_GB2312" w:hAnsi="仿宋_GB2312" w:eastAsia="仿宋_GB2312" w:cs="仿宋_GB2312"/>
          <w:color w:val="000000"/>
          <w:spacing w:val="0"/>
          <w:w w:val="100"/>
          <w:position w:val="0"/>
          <w:sz w:val="32"/>
          <w:szCs w:val="32"/>
          <w:lang w:val="en-US" w:eastAsia="zh-CN"/>
        </w:rPr>
        <w:t>商品和服务</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元，结余</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：如果无收支，则写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r>
        <w:rPr>
          <w:rFonts w:hint="default"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年度国有资本经营预算财政拨款本年支出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元，用于</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（写具体用途）。</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：如果无支出，则写</w:t>
      </w: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5"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5"/>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OWViZmQ3OTUzZWQwZmZkMmE5ZDA1MDBkMzc1MzMyZmMifQ=="/>
  </w:docVars>
  <w:rsids>
    <w:rsidRoot w:val="00000000"/>
    <w:rsid w:val="0511788F"/>
    <w:rsid w:val="06AA1511"/>
    <w:rsid w:val="0A4C6688"/>
    <w:rsid w:val="0ED9455A"/>
    <w:rsid w:val="1739327C"/>
    <w:rsid w:val="19BA4320"/>
    <w:rsid w:val="1B205130"/>
    <w:rsid w:val="1E712589"/>
    <w:rsid w:val="1F523B54"/>
    <w:rsid w:val="25FD0C5D"/>
    <w:rsid w:val="27F932F8"/>
    <w:rsid w:val="29C05E6C"/>
    <w:rsid w:val="2F990904"/>
    <w:rsid w:val="39F46F0A"/>
    <w:rsid w:val="3ABD5DEE"/>
    <w:rsid w:val="3BD710AD"/>
    <w:rsid w:val="41670196"/>
    <w:rsid w:val="42736B67"/>
    <w:rsid w:val="43D445BB"/>
    <w:rsid w:val="4AC655DD"/>
    <w:rsid w:val="4B60103E"/>
    <w:rsid w:val="4F1428B3"/>
    <w:rsid w:val="537062B7"/>
    <w:rsid w:val="57D535F7"/>
    <w:rsid w:val="58806626"/>
    <w:rsid w:val="60D720E0"/>
    <w:rsid w:val="62922058"/>
    <w:rsid w:val="720E4E8D"/>
    <w:rsid w:val="726D3C91"/>
    <w:rsid w:val="745D61E5"/>
    <w:rsid w:val="785A5C57"/>
    <w:rsid w:val="794C38BE"/>
    <w:rsid w:val="7C584EE5"/>
    <w:rsid w:val="7CF44998"/>
    <w:rsid w:val="7D1C00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9627</Words>
  <Characters>10326</Characters>
  <TotalTime>10</TotalTime>
  <ScaleCrop>false</ScaleCrop>
  <LinksUpToDate>false</LinksUpToDate>
  <CharactersWithSpaces>10370</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董岭学区</cp:lastModifiedBy>
  <cp:lastPrinted>2022-08-31T08:40:00Z</cp:lastPrinted>
  <dcterms:modified xsi:type="dcterms:W3CDTF">2022-09-14T03:00:02Z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