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olor w:val="auto"/>
          <w:sz w:val="52"/>
          <w:szCs w:val="52"/>
          <w:highlight w:val="none"/>
          <w:lang w:val="en-US" w:eastAsia="zh-CN"/>
        </w:rPr>
      </w:pPr>
    </w:p>
    <w:p>
      <w:pPr>
        <w:jc w:val="center"/>
        <w:rPr>
          <w:rFonts w:ascii="方正小标宋简体" w:eastAsia="方正小标宋简体"/>
          <w:color w:val="auto"/>
          <w:sz w:val="52"/>
          <w:szCs w:val="52"/>
          <w:highlight w:val="none"/>
        </w:rPr>
      </w:pPr>
    </w:p>
    <w:p>
      <w:pPr>
        <w:jc w:val="center"/>
        <w:rPr>
          <w:rFonts w:hint="eastAsia" w:ascii="楷体" w:hAnsi="楷体" w:eastAsia="方正小标宋简体"/>
          <w:color w:val="auto"/>
          <w:sz w:val="30"/>
          <w:szCs w:val="30"/>
          <w:highlight w:val="none"/>
          <w:lang w:eastAsia="zh-CN"/>
        </w:rPr>
      </w:pPr>
      <w:r>
        <w:rPr>
          <w:rFonts w:hint="eastAsia" w:ascii="方正小标宋简体" w:eastAsia="方正小标宋简体"/>
          <w:color w:val="auto"/>
          <w:sz w:val="72"/>
          <w:szCs w:val="72"/>
          <w:highlight w:val="none"/>
          <w:lang w:eastAsia="zh-CN"/>
        </w:rPr>
        <w:t>东乡县伊协</w:t>
      </w:r>
      <w:r>
        <w:rPr>
          <w:rFonts w:hint="eastAsia" w:ascii="方正小标宋简体" w:eastAsia="方正小标宋简体"/>
          <w:color w:val="auto"/>
          <w:sz w:val="72"/>
          <w:szCs w:val="72"/>
          <w:highlight w:val="none"/>
        </w:rPr>
        <w:t>部门预算</w:t>
      </w:r>
      <w:r>
        <w:rPr>
          <w:rFonts w:hint="eastAsia" w:ascii="方正小标宋简体" w:eastAsia="方正小标宋简体"/>
          <w:color w:val="auto"/>
          <w:sz w:val="72"/>
          <w:szCs w:val="72"/>
          <w:highlight w:val="none"/>
          <w:lang w:eastAsia="zh-CN"/>
        </w:rPr>
        <w:t>公开</w:t>
      </w:r>
    </w:p>
    <w:p>
      <w:pPr>
        <w:jc w:val="center"/>
        <w:rPr>
          <w:rFonts w:ascii="方正小标宋简体" w:eastAsia="方正小标宋简体"/>
          <w:color w:val="auto"/>
          <w:sz w:val="48"/>
          <w:szCs w:val="48"/>
          <w:highlight w:val="none"/>
        </w:rPr>
      </w:pPr>
      <w:r>
        <w:rPr>
          <w:rFonts w:hint="eastAsia" w:ascii="方正小标宋简体" w:eastAsia="方正小标宋简体"/>
          <w:color w:val="auto"/>
          <w:sz w:val="48"/>
          <w:szCs w:val="48"/>
          <w:highlight w:val="none"/>
        </w:rPr>
        <w:t>（2022年度）</w:t>
      </w:r>
    </w:p>
    <w:p>
      <w:pPr>
        <w:tabs>
          <w:tab w:val="left" w:pos="12150"/>
        </w:tabs>
        <w:jc w:val="left"/>
        <w:rPr>
          <w:rFonts w:ascii="方正小标宋简体" w:eastAsia="方正小标宋简体"/>
          <w:color w:val="auto"/>
          <w:sz w:val="48"/>
          <w:szCs w:val="48"/>
          <w:highlight w:val="none"/>
        </w:rPr>
      </w:pPr>
      <w:r>
        <w:rPr>
          <w:rFonts w:ascii="方正小标宋简体" w:eastAsia="方正小标宋简体"/>
          <w:color w:val="auto"/>
          <w:sz w:val="48"/>
          <w:szCs w:val="48"/>
          <w:highlight w:val="none"/>
        </w:rPr>
        <w:tab/>
      </w:r>
    </w:p>
    <w:p>
      <w:pPr>
        <w:jc w:val="center"/>
        <w:rPr>
          <w:rFonts w:ascii="方正小标宋简体" w:eastAsia="方正小标宋简体"/>
          <w:color w:val="auto"/>
          <w:sz w:val="48"/>
          <w:szCs w:val="48"/>
          <w:highlight w:val="none"/>
        </w:rPr>
      </w:pPr>
    </w:p>
    <w:p>
      <w:pPr>
        <w:jc w:val="center"/>
        <w:rPr>
          <w:rFonts w:ascii="方正小标宋简体" w:eastAsia="方正小标宋简体"/>
          <w:color w:val="auto"/>
          <w:sz w:val="48"/>
          <w:szCs w:val="48"/>
          <w:highlight w:val="none"/>
        </w:rPr>
      </w:pPr>
    </w:p>
    <w:p>
      <w:pPr>
        <w:jc w:val="center"/>
        <w:rPr>
          <w:rFonts w:ascii="方正小标宋简体" w:eastAsia="方正小标宋简体"/>
          <w:color w:val="auto"/>
          <w:sz w:val="48"/>
          <w:szCs w:val="48"/>
          <w:highlight w:val="none"/>
        </w:rPr>
      </w:pPr>
    </w:p>
    <w:p>
      <w:pPr>
        <w:jc w:val="center"/>
        <w:rPr>
          <w:rFonts w:ascii="方正小标宋简体" w:eastAsia="方正小标宋简体"/>
          <w:color w:val="auto"/>
          <w:sz w:val="48"/>
          <w:szCs w:val="48"/>
          <w:highlight w:val="none"/>
        </w:rPr>
      </w:pPr>
      <w:r>
        <w:rPr>
          <w:rFonts w:hint="eastAsia" w:ascii="方正小标宋简体" w:eastAsia="方正小标宋简体"/>
          <w:color w:val="auto"/>
          <w:sz w:val="48"/>
          <w:szCs w:val="48"/>
          <w:highlight w:val="none"/>
        </w:rPr>
        <w:t>2022年5月</w:t>
      </w:r>
    </w:p>
    <w:p>
      <w:pPr>
        <w:jc w:val="center"/>
        <w:rPr>
          <w:rFonts w:hint="eastAsia" w:ascii="黑体" w:hAnsi="黑体" w:eastAsia="黑体"/>
          <w:color w:val="auto"/>
          <w:sz w:val="48"/>
          <w:szCs w:val="48"/>
          <w:highlight w:val="none"/>
        </w:rPr>
      </w:pPr>
    </w:p>
    <w:p>
      <w:pPr>
        <w:jc w:val="center"/>
        <w:rPr>
          <w:rFonts w:hint="eastAsia" w:ascii="黑体" w:hAnsi="黑体" w:eastAsia="黑体"/>
          <w:color w:val="auto"/>
          <w:sz w:val="48"/>
          <w:szCs w:val="48"/>
          <w:highlight w:val="none"/>
        </w:rPr>
      </w:pPr>
    </w:p>
    <w:p>
      <w:pPr>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    录</w:t>
      </w:r>
    </w:p>
    <w:p>
      <w:pPr>
        <w:rPr>
          <w:rFonts w:ascii="仿宋_GB2312" w:hAnsi="黑体" w:eastAsia="仿宋_GB2312"/>
          <w:color w:val="auto"/>
          <w:sz w:val="32"/>
          <w:szCs w:val="32"/>
          <w:highlight w:val="none"/>
        </w:rPr>
      </w:pP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第一部分  部门概况</w:t>
      </w:r>
    </w:p>
    <w:p>
      <w:pPr>
        <w:spacing w:line="640" w:lineRule="exact"/>
        <w:ind w:firstLine="1564" w:firstLineChars="489"/>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一、部门职责</w:t>
      </w:r>
    </w:p>
    <w:p>
      <w:pPr>
        <w:spacing w:line="640" w:lineRule="exact"/>
        <w:ind w:firstLine="1590" w:firstLineChars="497"/>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二、机构设置</w:t>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第二部分  2022年部门预算表格</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一、2022年部门收支总表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二、2022年部门收入总表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三、2022年部门支出总表</w:t>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四、2022年部门财政拨款收支总表</w:t>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五、2022年部门一般公共预算支出表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六、2022年部门政府性基金预算支出表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七、2022年部门预算经济分类和对应的政府预算经济分类基本支出预算明细表</w:t>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九、2022年部门政府采购预算表</w:t>
      </w:r>
      <w:r>
        <w:rPr>
          <w:rFonts w:hint="eastAsia" w:ascii="仿宋_GB2312" w:hAnsi="黑体" w:eastAsia="仿宋_GB2312"/>
          <w:color w:val="auto"/>
          <w:sz w:val="32"/>
          <w:szCs w:val="32"/>
          <w:highlight w:val="none"/>
        </w:rPr>
        <w:tab/>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十、2022年部门“三公”经费预算财政拨款情况表</w:t>
      </w:r>
      <w:r>
        <w:rPr>
          <w:rFonts w:hint="eastAsia" w:ascii="仿宋_GB2312" w:hAnsi="黑体" w:eastAsia="仿宋_GB2312"/>
          <w:color w:val="auto"/>
          <w:sz w:val="32"/>
          <w:szCs w:val="32"/>
          <w:highlight w:val="none"/>
        </w:rPr>
        <w:tab/>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第三部分  部门预算情况说明</w:t>
      </w:r>
    </w:p>
    <w:p>
      <w:pPr>
        <w:spacing w:line="640" w:lineRule="exact"/>
        <w:ind w:firstLine="1285" w:firstLineChars="400"/>
        <w:rPr>
          <w:rFonts w:ascii="仿宋_GB2312" w:hAnsi="黑体" w:eastAsia="仿宋_GB2312"/>
          <w:color w:val="auto"/>
          <w:sz w:val="32"/>
          <w:szCs w:val="32"/>
          <w:highlight w:val="none"/>
        </w:rPr>
      </w:pPr>
      <w:r>
        <w:rPr>
          <w:rFonts w:hint="eastAsia" w:ascii="仿宋_GB2312" w:hAnsi="黑体" w:eastAsia="仿宋_GB2312"/>
          <w:b/>
          <w:color w:val="auto"/>
          <w:sz w:val="32"/>
          <w:szCs w:val="32"/>
          <w:highlight w:val="none"/>
        </w:rPr>
        <w:t xml:space="preserve">  </w:t>
      </w:r>
      <w:r>
        <w:rPr>
          <w:rFonts w:hint="eastAsia" w:ascii="仿宋_GB2312" w:hAnsi="黑体" w:eastAsia="仿宋_GB2312"/>
          <w:color w:val="auto"/>
          <w:sz w:val="32"/>
          <w:szCs w:val="32"/>
          <w:highlight w:val="none"/>
        </w:rPr>
        <w:t>一、部门预算总体说明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二、部门一般公共预算支出情况说明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三、部门一般公共预算基本支出情况说明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四、部门“三公”经费情况说明</w:t>
      </w:r>
    </w:p>
    <w:p>
      <w:pPr>
        <w:spacing w:line="640" w:lineRule="exact"/>
        <w:ind w:firstLine="1600" w:firstLineChars="5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五、部门机关运行经费及政府采购预算情况说明</w:t>
      </w:r>
    </w:p>
    <w:p>
      <w:pPr>
        <w:spacing w:line="640" w:lineRule="exact"/>
        <w:ind w:firstLine="1285" w:firstLineChars="400"/>
        <w:rPr>
          <w:rFonts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第四部分  名词解释</w:t>
      </w: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44"/>
          <w:szCs w:val="44"/>
          <w:highlight w:val="none"/>
        </w:rPr>
      </w:pPr>
    </w:p>
    <w:p>
      <w:pPr>
        <w:spacing w:line="640" w:lineRule="exact"/>
        <w:jc w:val="center"/>
        <w:rPr>
          <w:rFonts w:ascii="仿宋_GB2312" w:hAnsi="黑体" w:eastAsia="仿宋_GB2312"/>
          <w:b/>
          <w:color w:val="auto"/>
          <w:sz w:val="52"/>
          <w:szCs w:val="52"/>
          <w:highlight w:val="none"/>
        </w:rPr>
      </w:pPr>
      <w:r>
        <w:rPr>
          <w:rFonts w:hint="eastAsia" w:ascii="仿宋_GB2312" w:hAnsi="黑体" w:eastAsia="仿宋_GB2312"/>
          <w:b/>
          <w:color w:val="auto"/>
          <w:sz w:val="52"/>
          <w:szCs w:val="52"/>
          <w:highlight w:val="none"/>
        </w:rPr>
        <w:t>第一部分  部门概况</w:t>
      </w:r>
    </w:p>
    <w:p>
      <w:pPr>
        <w:spacing w:line="640" w:lineRule="exact"/>
        <w:rPr>
          <w:rFonts w:ascii="黑体" w:hAnsi="黑体" w:eastAsia="黑体"/>
          <w:color w:val="auto"/>
          <w:sz w:val="32"/>
          <w:szCs w:val="32"/>
          <w:highlight w:val="none"/>
        </w:rPr>
      </w:pPr>
      <w:r>
        <w:rPr>
          <w:rFonts w:hint="eastAsia" w:ascii="仿宋_GB2312" w:hAnsi="黑体" w:eastAsia="仿宋_GB2312"/>
          <w:color w:val="auto"/>
          <w:sz w:val="32"/>
          <w:szCs w:val="32"/>
          <w:highlight w:val="none"/>
        </w:rPr>
        <w:t xml:space="preserve">  </w:t>
      </w:r>
    </w:p>
    <w:p>
      <w:pPr>
        <w:numPr>
          <w:ilvl w:val="0"/>
          <w:numId w:val="1"/>
        </w:numPr>
        <w:spacing w:line="640" w:lineRule="exact"/>
        <w:rPr>
          <w:rFonts w:ascii="黑体" w:hAnsi="黑体" w:eastAsia="黑体"/>
          <w:color w:val="auto"/>
          <w:sz w:val="32"/>
          <w:szCs w:val="32"/>
          <w:highlight w:val="none"/>
        </w:rPr>
      </w:pPr>
      <w:r>
        <w:rPr>
          <w:rFonts w:hint="eastAsia" w:ascii="黑体" w:hAnsi="黑体" w:eastAsia="黑体"/>
          <w:color w:val="auto"/>
          <w:sz w:val="32"/>
          <w:szCs w:val="32"/>
          <w:highlight w:val="none"/>
        </w:rPr>
        <w:t>部门职责</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1.主要职能。 （1）、贯彻执行党和国家各级政府关于对宗教工作的方针、政策及法律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、法规，协助县统战部、宗教局进行对伊斯兰教教职人员、伊斯兰教场所宗教活动的开展及有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关业务进行指导和管理；切实做好党和政府与信教群众之间的桥梁纽带作用。 （2）、听取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伊斯兰教教职人员的意见，反映他们的个人需求，维护伊斯兰教教职人员的利益，不断发扬伊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斯兰教文化的精髓。 （3）、加强伊斯兰教领域的团结和谐，积极支持伊斯兰教界人士的传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承培养工作，积极同省州协会协调争取指标，有计划地安排伊斯兰教教职人员去授箓。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（4）、弘扬伊斯兰教文化，严格民主管理原则，沟通政府、社会与伊斯兰教界之间的联系，积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极引导宗教界发挥自身特有的社会地位，为社会的各项事业发展起到应有的作用。 （5）、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大力开展宗教领域的精准扶贫、社会保障、社会服务工作，积极参与扶贫济困，道路建设等社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会公益事业活动，为建设美好家乡添砖加瓦，出谋献策。 </w:t>
      </w:r>
    </w:p>
    <w:p>
      <w:pPr>
        <w:spacing w:line="640" w:lineRule="exact"/>
        <w:ind w:firstLine="645"/>
        <w:rPr>
          <w:rFonts w:ascii="黑体" w:hAnsi="黑体" w:eastAsia="黑体"/>
          <w:color w:val="auto"/>
          <w:sz w:val="32"/>
          <w:szCs w:val="32"/>
          <w:highlight w:val="none"/>
        </w:rPr>
      </w:pPr>
      <w:r>
        <w:rPr>
          <w:rFonts w:hint="eastAsia" w:ascii="黑体" w:hAnsi="黑体" w:eastAsia="黑体"/>
          <w:color w:val="auto"/>
          <w:sz w:val="32"/>
          <w:szCs w:val="32"/>
          <w:highlight w:val="none"/>
        </w:rPr>
        <w:t>二、机构设置</w:t>
      </w:r>
    </w:p>
    <w:p>
      <w:pPr>
        <w:keepNext w:val="0"/>
        <w:keepLines w:val="0"/>
        <w:widowControl/>
        <w:suppressLineNumbers w:val="0"/>
        <w:ind w:firstLine="680" w:firstLineChars="200"/>
        <w:jc w:val="left"/>
      </w:pPr>
      <w:r>
        <w:rPr>
          <w:rFonts w:ascii="仿宋" w:hAnsi="仿宋" w:eastAsia="仿宋" w:cs="仿宋"/>
          <w:color w:val="000000"/>
          <w:kern w:val="0"/>
          <w:sz w:val="34"/>
          <w:szCs w:val="34"/>
          <w:lang w:val="en-US" w:eastAsia="zh-CN" w:bidi="ar"/>
        </w:rPr>
        <w:t xml:space="preserve">东乡县伊斯兰协内设两个股室。 1、办公室 （1）承担县伊斯兰教协会日常工作及综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合协调机关联络政务事务； （2）负责伊斯兰协理事会、会长、秘书长办公会及县道协工作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会议的组织安排和议定事项的督办； （3）组织起草有关宣传资料和文件收发及办理教职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人员备案发证工作。 （4）负责文秘、档案、保密、群团事务等工作。 2、宣传股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（1）负责伊斯兰教群团的自身建设，指导基层宗教场所和宗教活动的开展工作； （2）经常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性的加强同教职人员、寺管会的联系，了解教职人员和信教群众的心声，使每处场所宗教活动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开展的健康有序，时时处处传播出依法管理宗教是政府对宗教的最大保护的职责所在。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 xml:space="preserve">（3）积极培养和加强伊斯兰协住会宗教干部的配备充实，组织开展好伊斯兰教协会的各项工作 </w:t>
      </w:r>
    </w:p>
    <w:p>
      <w:pPr>
        <w:keepNext w:val="0"/>
        <w:keepLines w:val="0"/>
        <w:widowControl/>
        <w:suppressLineNumbers w:val="0"/>
        <w:jc w:val="left"/>
      </w:pPr>
      <w:r>
        <w:rPr>
          <w:rFonts w:hint="eastAsia" w:ascii="仿宋" w:hAnsi="仿宋" w:eastAsia="仿宋" w:cs="仿宋"/>
          <w:color w:val="000000"/>
          <w:kern w:val="0"/>
          <w:sz w:val="34"/>
          <w:szCs w:val="34"/>
          <w:lang w:val="en-US" w:eastAsia="zh-CN" w:bidi="ar"/>
        </w:rPr>
        <w:t>。</w:t>
      </w:r>
    </w:p>
    <w:p>
      <w:pPr>
        <w:spacing w:line="840" w:lineRule="exact"/>
        <w:ind w:left="1767"/>
        <w:rPr>
          <w:rFonts w:ascii="仿宋_GB2312" w:hAnsi="黑体" w:eastAsia="仿宋_GB2312"/>
          <w:b/>
          <w:color w:val="auto"/>
          <w:sz w:val="44"/>
          <w:szCs w:val="44"/>
          <w:highlight w:val="none"/>
        </w:rPr>
      </w:pPr>
    </w:p>
    <w:p>
      <w:pPr>
        <w:spacing w:line="640" w:lineRule="exact"/>
        <w:ind w:left="640" w:firstLine="3654" w:firstLineChars="700"/>
        <w:rPr>
          <w:rFonts w:ascii="黑体" w:hAnsi="黑体" w:eastAsia="黑体"/>
          <w:color w:val="auto"/>
          <w:sz w:val="32"/>
          <w:szCs w:val="32"/>
          <w:highlight w:val="none"/>
        </w:rPr>
      </w:pPr>
      <w:r>
        <w:rPr>
          <w:rFonts w:hint="eastAsia" w:ascii="仿宋_GB2312" w:hAnsi="黑体" w:eastAsia="仿宋_GB2312"/>
          <w:b/>
          <w:color w:val="auto"/>
          <w:sz w:val="52"/>
          <w:szCs w:val="52"/>
          <w:highlight w:val="none"/>
        </w:rPr>
        <w:t xml:space="preserve">第二部分  2022年部门预算表格  </w:t>
      </w:r>
      <w:r>
        <w:rPr>
          <w:rFonts w:hint="eastAsia" w:ascii="仿宋_GB2312" w:hAnsi="黑体" w:eastAsia="仿宋_GB2312"/>
          <w:color w:val="auto"/>
          <w:sz w:val="32"/>
          <w:szCs w:val="32"/>
          <w:highlight w:val="none"/>
        </w:rPr>
        <w:t xml:space="preserve"> </w:t>
      </w:r>
    </w:p>
    <w:p>
      <w:pPr>
        <w:spacing w:line="840" w:lineRule="exact"/>
        <w:jc w:val="center"/>
        <w:rPr>
          <w:rFonts w:ascii="仿宋_GB2312" w:hAnsi="黑体" w:eastAsia="仿宋_GB2312"/>
          <w:b/>
          <w:color w:val="auto"/>
          <w:sz w:val="52"/>
          <w:szCs w:val="52"/>
          <w:highlight w:val="none"/>
        </w:rPr>
      </w:pPr>
    </w:p>
    <w:p>
      <w:pPr>
        <w:spacing w:line="840" w:lineRule="exact"/>
        <w:jc w:val="center"/>
        <w:rPr>
          <w:rFonts w:hint="eastAsia" w:ascii="仿宋_GB2312" w:hAnsi="黑体" w:eastAsia="仿宋_GB2312"/>
          <w:b/>
          <w:color w:val="auto"/>
          <w:sz w:val="52"/>
          <w:szCs w:val="52"/>
          <w:highlight w:val="none"/>
        </w:rPr>
      </w:pPr>
    </w:p>
    <w:p>
      <w:pPr>
        <w:spacing w:line="840" w:lineRule="exact"/>
        <w:jc w:val="center"/>
        <w:rPr>
          <w:rFonts w:ascii="仿宋_GB2312" w:hAnsi="黑体" w:eastAsia="仿宋_GB2312"/>
          <w:b/>
          <w:color w:val="auto"/>
          <w:sz w:val="52"/>
          <w:szCs w:val="52"/>
          <w:highlight w:val="none"/>
        </w:rPr>
      </w:pPr>
    </w:p>
    <w:p>
      <w:pPr>
        <w:spacing w:line="840" w:lineRule="exact"/>
        <w:jc w:val="center"/>
        <w:rPr>
          <w:rFonts w:ascii="仿宋_GB2312" w:hAnsi="黑体" w:eastAsia="仿宋_GB2312"/>
          <w:b/>
          <w:color w:val="auto"/>
          <w:sz w:val="52"/>
          <w:szCs w:val="52"/>
          <w:highlight w:val="none"/>
        </w:rPr>
      </w:pPr>
    </w:p>
    <w:p>
      <w:pPr>
        <w:spacing w:line="840" w:lineRule="exact"/>
        <w:jc w:val="center"/>
        <w:rPr>
          <w:rFonts w:ascii="仿宋_GB2312" w:hAnsi="黑体" w:eastAsia="仿宋_GB2312"/>
          <w:b/>
          <w:color w:val="auto"/>
          <w:sz w:val="52"/>
          <w:szCs w:val="52"/>
          <w:highlight w:val="none"/>
        </w:rPr>
      </w:pPr>
    </w:p>
    <w:p>
      <w:pPr>
        <w:spacing w:line="840" w:lineRule="exact"/>
        <w:jc w:val="center"/>
        <w:rPr>
          <w:rFonts w:ascii="仿宋_GB2312" w:hAnsi="黑体" w:eastAsia="仿宋_GB2312"/>
          <w:b/>
          <w:color w:val="auto"/>
          <w:sz w:val="52"/>
          <w:szCs w:val="52"/>
          <w:highlight w:val="none"/>
        </w:rPr>
      </w:pPr>
    </w:p>
    <w:p>
      <w:pPr>
        <w:spacing w:line="840" w:lineRule="exact"/>
        <w:jc w:val="center"/>
        <w:rPr>
          <w:rFonts w:ascii="仿宋_GB2312" w:hAnsi="黑体" w:eastAsia="仿宋_GB2312"/>
          <w:b/>
          <w:color w:val="auto"/>
          <w:sz w:val="52"/>
          <w:szCs w:val="52"/>
          <w:highlight w:val="none"/>
        </w:rPr>
      </w:pPr>
    </w:p>
    <w:p>
      <w:pPr>
        <w:spacing w:line="840" w:lineRule="exact"/>
        <w:jc w:val="center"/>
        <w:rPr>
          <w:rFonts w:ascii="仿宋_GB2312" w:hAnsi="黑体" w:eastAsia="仿宋_GB2312"/>
          <w:b/>
          <w:color w:val="auto"/>
          <w:sz w:val="52"/>
          <w:szCs w:val="52"/>
          <w:highlight w:val="none"/>
        </w:rPr>
      </w:pPr>
    </w:p>
    <w:p>
      <w:pPr>
        <w:spacing w:line="840" w:lineRule="exact"/>
        <w:jc w:val="center"/>
        <w:rPr>
          <w:rFonts w:ascii="仿宋_GB2312" w:hAnsi="黑体" w:eastAsia="仿宋_GB2312"/>
          <w:b/>
          <w:color w:val="auto"/>
          <w:sz w:val="52"/>
          <w:szCs w:val="52"/>
          <w:highlight w:val="none"/>
        </w:rPr>
      </w:pPr>
    </w:p>
    <w:p>
      <w:pPr>
        <w:spacing w:line="840" w:lineRule="exact"/>
        <w:jc w:val="center"/>
        <w:rPr>
          <w:rFonts w:ascii="仿宋_GB2312" w:hAnsi="黑体" w:eastAsia="仿宋_GB2312"/>
          <w:color w:val="auto"/>
          <w:sz w:val="32"/>
          <w:szCs w:val="32"/>
          <w:highlight w:val="none"/>
        </w:rPr>
      </w:pPr>
      <w:r>
        <w:rPr>
          <w:rFonts w:hint="eastAsia" w:ascii="仿宋_GB2312" w:hAnsi="黑体" w:eastAsia="仿宋_GB2312"/>
          <w:b/>
          <w:color w:val="auto"/>
          <w:sz w:val="52"/>
          <w:szCs w:val="52"/>
          <w:highlight w:val="none"/>
        </w:rPr>
        <w:t>第三部分  部门预算情况说明</w:t>
      </w:r>
      <w:r>
        <w:rPr>
          <w:rFonts w:hint="eastAsia" w:ascii="仿宋_GB2312" w:hAnsi="黑体" w:eastAsia="仿宋_GB2312"/>
          <w:color w:val="auto"/>
          <w:sz w:val="32"/>
          <w:szCs w:val="32"/>
          <w:highlight w:val="none"/>
        </w:rPr>
        <w:t xml:space="preserve">  </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一、部门预算总体说明</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rPr>
        <w:t>2022年预算收入2384700.96元，比上年预算</w:t>
      </w:r>
      <w:r>
        <w:rPr>
          <w:rFonts w:hint="eastAsia" w:ascii="仿宋_GB2312" w:hAnsi="黑体" w:eastAsia="仿宋_GB2312"/>
          <w:color w:val="auto"/>
          <w:sz w:val="32"/>
          <w:szCs w:val="32"/>
          <w:highlight w:val="none"/>
          <w:lang w:eastAsia="zh-CN"/>
        </w:rPr>
        <w:t>增加</w:t>
      </w:r>
      <w:r>
        <w:rPr>
          <w:rFonts w:hint="eastAsia" w:ascii="仿宋_GB2312" w:hAnsi="黑体" w:eastAsia="仿宋_GB2312"/>
          <w:color w:val="auto"/>
          <w:sz w:val="32"/>
          <w:szCs w:val="32"/>
          <w:highlight w:val="none"/>
          <w:lang w:val="en-US" w:eastAsia="zh-CN"/>
        </w:rPr>
        <w:t>741645.96</w:t>
      </w:r>
      <w:r>
        <w:rPr>
          <w:rFonts w:hint="eastAsia" w:ascii="仿宋_GB2312" w:hAnsi="黑体" w:eastAsia="仿宋_GB2312"/>
          <w:color w:val="auto"/>
          <w:sz w:val="32"/>
          <w:szCs w:val="32"/>
          <w:highlight w:val="none"/>
        </w:rPr>
        <w:t>元，</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45.14</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主要原因是：</w:t>
      </w:r>
      <w:r>
        <w:rPr>
          <w:rFonts w:hint="eastAsia" w:ascii="仿宋_GB2312" w:hAnsi="黑体" w:eastAsia="仿宋_GB2312"/>
          <w:color w:val="auto"/>
          <w:sz w:val="32"/>
          <w:szCs w:val="32"/>
          <w:highlight w:val="none"/>
          <w:lang w:eastAsia="zh-CN"/>
        </w:rPr>
        <w:t>人员增加工会经费相应增加</w:t>
      </w:r>
      <w:r>
        <w:rPr>
          <w:rFonts w:hint="eastAsia" w:ascii="仿宋_GB2312" w:hAnsi="宋体" w:eastAsia="仿宋_GB2312"/>
          <w:color w:val="auto"/>
          <w:sz w:val="32"/>
          <w:szCs w:val="32"/>
          <w:highlight w:val="none"/>
        </w:rPr>
        <w:t>。</w:t>
      </w:r>
      <w:r>
        <w:rPr>
          <w:rFonts w:hint="eastAsia" w:ascii="仿宋_GB2312" w:hAnsi="黑体" w:eastAsia="仿宋_GB2312"/>
          <w:color w:val="auto"/>
          <w:sz w:val="32"/>
          <w:szCs w:val="32"/>
          <w:highlight w:val="none"/>
        </w:rPr>
        <w:t>其中：一般公共预算财政拨款收入2384700.96元，政</w:t>
      </w:r>
      <w:r>
        <w:rPr>
          <w:rFonts w:hint="eastAsia" w:ascii="仿宋_GB2312" w:hAnsi="宋体" w:eastAsia="仿宋_GB2312"/>
          <w:color w:val="auto"/>
          <w:sz w:val="32"/>
          <w:szCs w:val="32"/>
          <w:highlight w:val="none"/>
        </w:rPr>
        <w:t>府性基金预算财政拨款收入</w:t>
      </w:r>
      <w:r>
        <w:rPr>
          <w:rFonts w:hint="eastAsia" w:ascii="仿宋_GB2312" w:hAnsi="黑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元。预算支出</w:t>
      </w:r>
      <w:r>
        <w:rPr>
          <w:rFonts w:hint="eastAsia" w:ascii="仿宋_GB2312" w:hAnsi="黑体" w:eastAsia="仿宋_GB2312"/>
          <w:color w:val="auto"/>
          <w:sz w:val="32"/>
          <w:szCs w:val="32"/>
          <w:highlight w:val="none"/>
        </w:rPr>
        <w:t>2384700.96</w:t>
      </w:r>
      <w:r>
        <w:rPr>
          <w:rFonts w:hint="eastAsia" w:ascii="仿宋_GB2312" w:hAnsi="宋体" w:eastAsia="仿宋_GB2312"/>
          <w:color w:val="auto"/>
          <w:sz w:val="32"/>
          <w:szCs w:val="32"/>
          <w:highlight w:val="none"/>
        </w:rPr>
        <w:t>元，相应比上年预算数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45.14</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增长</w:t>
      </w:r>
      <w:r>
        <w:rPr>
          <w:rFonts w:hint="eastAsia" w:ascii="仿宋_GB2312" w:hAnsi="宋体" w:eastAsia="仿宋_GB2312"/>
          <w:color w:val="auto"/>
          <w:sz w:val="32"/>
          <w:szCs w:val="32"/>
          <w:highlight w:val="none"/>
        </w:rPr>
        <w:t>的主要原因是：</w:t>
      </w:r>
      <w:r>
        <w:rPr>
          <w:rFonts w:hint="eastAsia" w:ascii="仿宋_GB2312" w:hAnsi="黑体" w:eastAsia="仿宋_GB2312"/>
          <w:color w:val="auto"/>
          <w:sz w:val="32"/>
          <w:szCs w:val="32"/>
          <w:highlight w:val="none"/>
          <w:lang w:eastAsia="zh-CN"/>
        </w:rPr>
        <w:t>人员增加人员经费相应增加。</w:t>
      </w:r>
    </w:p>
    <w:p>
      <w:pPr>
        <w:spacing w:line="6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支出按功能分类科目安排为：</w:t>
      </w:r>
    </w:p>
    <w:p>
      <w:pPr>
        <w:spacing w:line="64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一般公共服务支出</w:t>
      </w:r>
      <w:r>
        <w:rPr>
          <w:rFonts w:hint="eastAsia" w:ascii="仿宋_GB2312" w:hAnsi="黑体" w:eastAsia="仿宋_GB2312"/>
          <w:color w:val="auto"/>
          <w:sz w:val="32"/>
          <w:szCs w:val="32"/>
          <w:highlight w:val="none"/>
        </w:rPr>
        <w:t>1905434.00</w:t>
      </w:r>
      <w:r>
        <w:rPr>
          <w:rFonts w:hint="eastAsia" w:ascii="仿宋_GB2312" w:hAnsi="宋体" w:eastAsia="仿宋_GB2312"/>
          <w:color w:val="auto"/>
          <w:sz w:val="32"/>
          <w:szCs w:val="32"/>
          <w:highlight w:val="none"/>
        </w:rPr>
        <w:t>元，其中：财政拨款</w:t>
      </w:r>
      <w:r>
        <w:rPr>
          <w:rFonts w:hint="eastAsia" w:ascii="仿宋_GB2312" w:hAnsi="黑体" w:eastAsia="仿宋_GB2312"/>
          <w:color w:val="auto"/>
          <w:sz w:val="32"/>
          <w:szCs w:val="32"/>
          <w:highlight w:val="none"/>
        </w:rPr>
        <w:t>1905434.00</w:t>
      </w:r>
      <w:r>
        <w:rPr>
          <w:rFonts w:hint="eastAsia" w:ascii="仿宋_GB2312" w:hAnsi="宋体" w:eastAsia="仿宋_GB2312"/>
          <w:color w:val="auto"/>
          <w:sz w:val="32"/>
          <w:szCs w:val="32"/>
          <w:highlight w:val="none"/>
        </w:rPr>
        <w:t>元，比上年预算数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31.28</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主要原因是：</w:t>
      </w:r>
      <w:r>
        <w:rPr>
          <w:rFonts w:hint="eastAsia" w:ascii="仿宋_GB2312" w:hAnsi="黑体" w:eastAsia="仿宋_GB2312"/>
          <w:color w:val="auto"/>
          <w:sz w:val="32"/>
          <w:szCs w:val="32"/>
          <w:highlight w:val="none"/>
          <w:lang w:eastAsia="zh-CN"/>
        </w:rPr>
        <w:t>人员增加工会经费相应增加</w:t>
      </w:r>
      <w:r>
        <w:rPr>
          <w:rFonts w:hint="eastAsia" w:ascii="仿宋_GB2312" w:hAnsi="宋体" w:eastAsia="仿宋_GB2312"/>
          <w:color w:val="auto"/>
          <w:sz w:val="32"/>
          <w:szCs w:val="32"/>
          <w:highlight w:val="none"/>
        </w:rPr>
        <w:t>。</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宋体" w:eastAsia="仿宋_GB2312"/>
          <w:color w:val="auto"/>
          <w:sz w:val="32"/>
          <w:szCs w:val="32"/>
          <w:highlight w:val="none"/>
        </w:rPr>
        <w:t>社会保障和就业支出</w:t>
      </w:r>
      <w:r>
        <w:rPr>
          <w:rFonts w:hint="eastAsia" w:ascii="仿宋_GB2312" w:hAnsi="黑体" w:eastAsia="仿宋_GB2312"/>
          <w:color w:val="auto"/>
          <w:sz w:val="32"/>
          <w:szCs w:val="32"/>
          <w:highlight w:val="none"/>
        </w:rPr>
        <w:t>222741.58元</w:t>
      </w:r>
      <w:r>
        <w:rPr>
          <w:rFonts w:hint="eastAsia" w:ascii="仿宋_GB2312" w:hAnsi="黑体" w:eastAsia="仿宋_GB2312"/>
          <w:color w:val="auto"/>
          <w:sz w:val="32"/>
          <w:szCs w:val="32"/>
          <w:highlight w:val="none"/>
          <w:lang w:eastAsia="zh-CN"/>
        </w:rPr>
        <w:t>，</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16.26</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主要原因是：</w:t>
      </w:r>
      <w:r>
        <w:rPr>
          <w:rFonts w:hint="eastAsia" w:ascii="仿宋_GB2312" w:hAnsi="黑体" w:eastAsia="仿宋_GB2312"/>
          <w:color w:val="auto"/>
          <w:sz w:val="32"/>
          <w:szCs w:val="32"/>
          <w:highlight w:val="none"/>
          <w:lang w:eastAsia="zh-CN"/>
        </w:rPr>
        <w:t>人员增加及工资增加开支比例增加。</w:t>
      </w:r>
    </w:p>
    <w:p>
      <w:pPr>
        <w:spacing w:line="640" w:lineRule="exact"/>
        <w:ind w:firstLine="640" w:firstLineChars="200"/>
        <w:rPr>
          <w:rFonts w:hint="eastAsia" w:ascii="仿宋_GB2312" w:hAnsi="黑体" w:eastAsia="仿宋_GB2312"/>
          <w:color w:val="auto"/>
          <w:sz w:val="32"/>
          <w:szCs w:val="32"/>
          <w:highlight w:val="none"/>
          <w:lang w:eastAsia="zh-CN"/>
        </w:rPr>
      </w:pPr>
      <w:r>
        <w:rPr>
          <w:rFonts w:hint="eastAsia" w:ascii="仿宋_GB2312" w:hAnsi="宋体" w:eastAsia="仿宋_GB2312"/>
          <w:color w:val="auto"/>
          <w:sz w:val="32"/>
          <w:szCs w:val="32"/>
          <w:highlight w:val="none"/>
        </w:rPr>
        <w:t>卫生健康支出91531.62</w:t>
      </w:r>
      <w:r>
        <w:rPr>
          <w:rFonts w:hint="eastAsia" w:ascii="仿宋_GB2312" w:hAnsi="宋体" w:eastAsia="仿宋_GB2312"/>
          <w:color w:val="auto"/>
          <w:sz w:val="32"/>
          <w:szCs w:val="32"/>
          <w:highlight w:val="none"/>
          <w:lang w:eastAsia="zh-CN"/>
        </w:rPr>
        <w:t>元</w:t>
      </w:r>
      <w:r>
        <w:rPr>
          <w:rFonts w:hint="eastAsia" w:ascii="仿宋_GB2312" w:hAnsi="黑体" w:eastAsia="仿宋_GB2312"/>
          <w:color w:val="auto"/>
          <w:sz w:val="32"/>
          <w:szCs w:val="32"/>
          <w:highlight w:val="none"/>
          <w:lang w:eastAsia="zh-CN"/>
        </w:rPr>
        <w:t>，</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 w:hAnsi="仿宋" w:eastAsia="仿宋" w:cs="仿宋"/>
          <w:b w:val="0"/>
          <w:bCs/>
          <w:color w:val="000000"/>
          <w:sz w:val="32"/>
          <w:szCs w:val="32"/>
          <w:lang w:val="en-US" w:eastAsia="zh-CN"/>
        </w:rPr>
        <w:t>，</w:t>
      </w:r>
      <w:r>
        <w:rPr>
          <w:rFonts w:hint="eastAsia" w:ascii="仿宋_GB2312" w:hAnsi="黑体" w:eastAsia="仿宋_GB2312"/>
          <w:sz w:val="32"/>
          <w:szCs w:val="32"/>
          <w:highlight w:val="none"/>
          <w:lang w:eastAsia="zh-CN"/>
        </w:rPr>
        <w:t>主要原因是卫生健康支出列入单位预算。</w:t>
      </w:r>
    </w:p>
    <w:p>
      <w:pPr>
        <w:spacing w:line="64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住房保障支出164993.76</w:t>
      </w:r>
      <w:r>
        <w:rPr>
          <w:rFonts w:hint="eastAsia" w:ascii="仿宋_GB2312" w:hAnsi="宋体" w:eastAsia="仿宋_GB2312"/>
          <w:color w:val="auto"/>
          <w:sz w:val="32"/>
          <w:szCs w:val="32"/>
          <w:highlight w:val="none"/>
          <w:lang w:eastAsia="zh-CN"/>
        </w:rPr>
        <w:t>元</w:t>
      </w:r>
      <w:r>
        <w:rPr>
          <w:rFonts w:hint="eastAsia" w:ascii="仿宋_GB2312" w:hAnsi="黑体" w:eastAsia="仿宋_GB2312"/>
          <w:color w:val="auto"/>
          <w:sz w:val="32"/>
          <w:szCs w:val="32"/>
          <w:highlight w:val="none"/>
          <w:lang w:eastAsia="zh-CN"/>
        </w:rPr>
        <w:t>，</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黑体" w:eastAsia="仿宋_GB2312"/>
          <w:sz w:val="32"/>
          <w:szCs w:val="32"/>
          <w:highlight w:val="none"/>
          <w:lang w:eastAsia="zh-CN"/>
        </w:rPr>
        <w:t>，主要原因是住房公积金列入单位预算</w:t>
      </w:r>
      <w:r>
        <w:rPr>
          <w:rFonts w:hint="eastAsia" w:ascii="仿宋_GB2312" w:hAnsi="宋体" w:eastAsia="仿宋_GB2312"/>
          <w:color w:val="auto"/>
          <w:sz w:val="32"/>
          <w:szCs w:val="32"/>
          <w:highlight w:val="none"/>
          <w:lang w:eastAsia="zh-CN"/>
        </w:rPr>
        <w:t>。</w:t>
      </w:r>
    </w:p>
    <w:p>
      <w:pPr>
        <w:spacing w:line="640" w:lineRule="exact"/>
        <w:ind w:firstLine="640" w:firstLineChars="200"/>
        <w:rPr>
          <w:rFonts w:ascii="仿宋_GB2312" w:hAnsi="黑体" w:eastAsia="仿宋_GB2312"/>
          <w:color w:val="auto"/>
          <w:sz w:val="32"/>
          <w:szCs w:val="32"/>
          <w:highlight w:val="none"/>
        </w:rPr>
      </w:pPr>
      <w:r>
        <w:rPr>
          <w:rFonts w:hint="eastAsia" w:ascii="黑体" w:hAnsi="黑体" w:eastAsia="黑体"/>
          <w:color w:val="auto"/>
          <w:sz w:val="32"/>
          <w:szCs w:val="32"/>
          <w:highlight w:val="none"/>
        </w:rPr>
        <w:t>二、部门一般公共预算支出情况说明</w:t>
      </w:r>
    </w:p>
    <w:p>
      <w:pPr>
        <w:spacing w:line="640" w:lineRule="exact"/>
        <w:ind w:firstLine="643" w:firstLineChars="200"/>
        <w:rPr>
          <w:rFonts w:hint="eastAsia" w:ascii="仿宋_GB2312" w:hAnsi="黑体" w:eastAsia="仿宋_GB2312"/>
          <w:color w:val="auto"/>
          <w:sz w:val="32"/>
          <w:szCs w:val="32"/>
          <w:highlight w:val="none"/>
        </w:rPr>
      </w:pPr>
      <w:r>
        <w:rPr>
          <w:rFonts w:hint="eastAsia" w:ascii="楷体_GB2312" w:hAnsi="黑体" w:eastAsia="楷体_GB2312"/>
          <w:b/>
          <w:color w:val="auto"/>
          <w:sz w:val="32"/>
          <w:szCs w:val="32"/>
          <w:highlight w:val="none"/>
          <w:lang w:eastAsia="zh-CN"/>
        </w:rPr>
        <w:t>（</w:t>
      </w:r>
      <w:r>
        <w:rPr>
          <w:rFonts w:hint="eastAsia" w:ascii="楷体_GB2312" w:hAnsi="黑体" w:eastAsia="楷体_GB2312"/>
          <w:b/>
          <w:color w:val="auto"/>
          <w:sz w:val="32"/>
          <w:szCs w:val="32"/>
          <w:highlight w:val="none"/>
          <w:lang w:val="en-US" w:eastAsia="zh-CN"/>
        </w:rPr>
        <w:t>一</w:t>
      </w:r>
      <w:r>
        <w:rPr>
          <w:rFonts w:hint="eastAsia" w:ascii="楷体_GB2312" w:hAnsi="黑体" w:eastAsia="楷体_GB2312"/>
          <w:b/>
          <w:color w:val="auto"/>
          <w:sz w:val="32"/>
          <w:szCs w:val="32"/>
          <w:highlight w:val="none"/>
          <w:lang w:eastAsia="zh-CN"/>
        </w:rPr>
        <w:t>）</w:t>
      </w:r>
      <w:r>
        <w:rPr>
          <w:rFonts w:hint="eastAsia" w:ascii="楷体_GB2312" w:hAnsi="黑体" w:eastAsia="楷体_GB2312"/>
          <w:b/>
          <w:color w:val="auto"/>
          <w:sz w:val="32"/>
          <w:szCs w:val="32"/>
          <w:highlight w:val="none"/>
        </w:rPr>
        <w:t>一般公共服务支出</w:t>
      </w:r>
      <w:r>
        <w:rPr>
          <w:rFonts w:hint="eastAsia" w:ascii="仿宋_GB2312" w:hAnsi="黑体" w:eastAsia="仿宋_GB2312"/>
          <w:b/>
          <w:color w:val="auto"/>
          <w:sz w:val="32"/>
          <w:szCs w:val="32"/>
          <w:highlight w:val="none"/>
          <w:lang w:eastAsia="zh-CN"/>
        </w:rPr>
        <w:t>（</w:t>
      </w:r>
      <w:r>
        <w:rPr>
          <w:rFonts w:hint="eastAsia" w:ascii="仿宋_GB2312" w:hAnsi="黑体" w:eastAsia="仿宋_GB2312"/>
          <w:b/>
          <w:color w:val="auto"/>
          <w:sz w:val="32"/>
          <w:szCs w:val="32"/>
          <w:highlight w:val="none"/>
          <w:lang w:val="en-US" w:eastAsia="zh-CN"/>
        </w:rPr>
        <w:t>类</w:t>
      </w:r>
      <w:r>
        <w:rPr>
          <w:rFonts w:hint="eastAsia" w:ascii="仿宋_GB2312" w:hAnsi="黑体" w:eastAsia="仿宋_GB2312"/>
          <w:b/>
          <w:color w:val="auto"/>
          <w:sz w:val="32"/>
          <w:szCs w:val="32"/>
          <w:highlight w:val="none"/>
          <w:lang w:eastAsia="zh-CN"/>
        </w:rPr>
        <w:t>）</w:t>
      </w:r>
      <w:r>
        <w:rPr>
          <w:rFonts w:hint="eastAsia" w:ascii="仿宋_GB2312" w:hAnsi="黑体" w:eastAsia="仿宋_GB2312"/>
          <w:color w:val="auto"/>
          <w:sz w:val="32"/>
          <w:szCs w:val="32"/>
          <w:highlight w:val="none"/>
        </w:rPr>
        <w:t>2022年预算支出1905434.00元，比上年预算</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31.28</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b/>
          <w:bCs/>
          <w:sz w:val="32"/>
          <w:szCs w:val="32"/>
          <w:highlight w:val="none"/>
          <w:lang w:eastAsia="zh-CN"/>
        </w:rPr>
        <w:t>统战事务（款）</w:t>
      </w:r>
      <w:r>
        <w:rPr>
          <w:rFonts w:hint="eastAsia" w:ascii="仿宋_GB2312" w:hAnsi="宋体" w:eastAsia="仿宋_GB2312"/>
          <w:sz w:val="32"/>
          <w:szCs w:val="32"/>
          <w:highlight w:val="none"/>
          <w:lang w:eastAsia="zh-CN"/>
        </w:rPr>
        <w:t>1905434.00元，其中：</w:t>
      </w:r>
      <w:r>
        <w:rPr>
          <w:rFonts w:hint="eastAsia" w:ascii="仿宋_GB2312" w:hAnsi="宋体" w:eastAsia="仿宋_GB2312"/>
          <w:b/>
          <w:bCs/>
          <w:sz w:val="32"/>
          <w:szCs w:val="32"/>
          <w:highlight w:val="none"/>
          <w:lang w:eastAsia="zh-CN"/>
        </w:rPr>
        <w:t>宗教事务（</w:t>
      </w:r>
      <w:r>
        <w:rPr>
          <w:rFonts w:hint="eastAsia" w:ascii="仿宋_GB2312" w:hAnsi="宋体" w:eastAsia="仿宋_GB2312"/>
          <w:b/>
          <w:bCs/>
          <w:sz w:val="32"/>
          <w:szCs w:val="32"/>
          <w:highlight w:val="none"/>
          <w:lang w:val="en-US" w:eastAsia="zh-CN"/>
        </w:rPr>
        <w:t>项</w:t>
      </w:r>
      <w:r>
        <w:rPr>
          <w:rFonts w:hint="eastAsia" w:ascii="仿宋_GB2312" w:hAnsi="宋体" w:eastAsia="仿宋_GB2312"/>
          <w:b/>
          <w:bCs/>
          <w:sz w:val="32"/>
          <w:szCs w:val="32"/>
          <w:highlight w:val="none"/>
          <w:lang w:eastAsia="zh-CN"/>
        </w:rPr>
        <w:t>）</w:t>
      </w:r>
      <w:r>
        <w:rPr>
          <w:rFonts w:hint="eastAsia" w:ascii="仿宋_GB2312" w:hAnsi="宋体" w:eastAsia="仿宋_GB2312"/>
          <w:sz w:val="32"/>
          <w:szCs w:val="32"/>
          <w:highlight w:val="none"/>
          <w:lang w:eastAsia="zh-CN"/>
        </w:rPr>
        <w:t>支出1905434.00元</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31.28</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主要原因是：</w:t>
      </w:r>
      <w:r>
        <w:rPr>
          <w:rFonts w:hint="eastAsia" w:ascii="仿宋_GB2312" w:hAnsi="黑体" w:eastAsia="仿宋_GB2312"/>
          <w:color w:val="auto"/>
          <w:sz w:val="32"/>
          <w:szCs w:val="32"/>
          <w:highlight w:val="none"/>
          <w:lang w:eastAsia="zh-CN"/>
        </w:rPr>
        <w:t>人员</w:t>
      </w:r>
      <w:r>
        <w:rPr>
          <w:rFonts w:hint="eastAsia" w:ascii="仿宋_GB2312" w:hAnsi="黑体" w:eastAsia="仿宋_GB2312"/>
          <w:color w:val="auto"/>
          <w:sz w:val="32"/>
          <w:szCs w:val="32"/>
          <w:highlight w:val="none"/>
          <w:lang w:val="en-US" w:eastAsia="zh-CN"/>
        </w:rPr>
        <w:t>工资增加</w:t>
      </w:r>
      <w:r>
        <w:rPr>
          <w:rFonts w:hint="eastAsia" w:ascii="仿宋_GB2312" w:hAnsi="宋体" w:eastAsia="仿宋_GB2312"/>
          <w:color w:val="auto"/>
          <w:sz w:val="32"/>
          <w:szCs w:val="32"/>
          <w:highlight w:val="none"/>
        </w:rPr>
        <w:t>。</w:t>
      </w:r>
    </w:p>
    <w:p>
      <w:pPr>
        <w:numPr>
          <w:ilvl w:val="0"/>
          <w:numId w:val="0"/>
        </w:numPr>
        <w:spacing w:line="640" w:lineRule="exact"/>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s="Times New Roman"/>
          <w:color w:val="auto"/>
          <w:kern w:val="2"/>
          <w:sz w:val="32"/>
          <w:szCs w:val="32"/>
          <w:lang w:val="en-US" w:eastAsia="zh-CN" w:bidi="ar-SA"/>
        </w:rPr>
        <w:t>（二）</w:t>
      </w:r>
      <w:r>
        <w:rPr>
          <w:rFonts w:hint="eastAsia" w:ascii="仿宋_GB2312" w:hAnsi="黑体" w:eastAsia="仿宋_GB2312"/>
          <w:b/>
          <w:color w:val="auto"/>
          <w:sz w:val="32"/>
          <w:szCs w:val="32"/>
          <w:highlight w:val="none"/>
        </w:rPr>
        <w:t>社会保障和就业支出</w:t>
      </w:r>
      <w:r>
        <w:rPr>
          <w:rFonts w:hint="eastAsia" w:ascii="仿宋_GB2312" w:hAnsi="黑体" w:eastAsia="仿宋_GB2312"/>
          <w:b/>
          <w:color w:val="auto"/>
          <w:sz w:val="32"/>
          <w:szCs w:val="32"/>
          <w:highlight w:val="none"/>
          <w:lang w:eastAsia="zh-CN"/>
        </w:rPr>
        <w:t>（</w:t>
      </w:r>
      <w:r>
        <w:rPr>
          <w:rFonts w:hint="eastAsia" w:ascii="仿宋_GB2312" w:hAnsi="黑体" w:eastAsia="仿宋_GB2312"/>
          <w:b/>
          <w:color w:val="auto"/>
          <w:sz w:val="32"/>
          <w:szCs w:val="32"/>
          <w:highlight w:val="none"/>
          <w:lang w:val="en-US" w:eastAsia="zh-CN"/>
        </w:rPr>
        <w:t>类</w:t>
      </w:r>
      <w:r>
        <w:rPr>
          <w:rFonts w:hint="eastAsia" w:ascii="仿宋_GB2312" w:hAnsi="黑体" w:eastAsia="仿宋_GB2312"/>
          <w:b/>
          <w:color w:val="auto"/>
          <w:sz w:val="32"/>
          <w:szCs w:val="32"/>
          <w:highlight w:val="none"/>
          <w:lang w:eastAsia="zh-CN"/>
        </w:rPr>
        <w:t>）</w:t>
      </w:r>
      <w:r>
        <w:rPr>
          <w:rFonts w:hint="eastAsia" w:ascii="仿宋_GB2312" w:hAnsi="黑体" w:eastAsia="仿宋_GB2312"/>
          <w:color w:val="auto"/>
          <w:sz w:val="32"/>
          <w:szCs w:val="32"/>
          <w:highlight w:val="none"/>
        </w:rPr>
        <w:t>2022年预算支出222741.58元，</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16.26</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主要原因是：</w:t>
      </w:r>
      <w:r>
        <w:rPr>
          <w:rFonts w:hint="eastAsia" w:ascii="仿宋_GB2312" w:hAnsi="黑体" w:eastAsia="仿宋_GB2312"/>
          <w:color w:val="auto"/>
          <w:sz w:val="32"/>
          <w:szCs w:val="32"/>
          <w:highlight w:val="none"/>
          <w:lang w:eastAsia="zh-CN"/>
        </w:rPr>
        <w:t>人员增加及工资增加开支比例增加。</w:t>
      </w:r>
      <w:r>
        <w:rPr>
          <w:rFonts w:hint="eastAsia" w:ascii="仿宋_GB2312" w:hAnsi="黑体" w:eastAsia="仿宋_GB2312"/>
          <w:b/>
          <w:bCs/>
          <w:sz w:val="32"/>
          <w:szCs w:val="32"/>
          <w:highlight w:val="none"/>
          <w:lang w:val="en-US" w:eastAsia="zh-CN"/>
        </w:rPr>
        <w:t>行政事业单位养老支出</w:t>
      </w:r>
      <w:r>
        <w:rPr>
          <w:rFonts w:hint="eastAsia" w:ascii="仿宋_GB2312" w:hAnsi="宋体" w:eastAsia="仿宋_GB2312"/>
          <w:b/>
          <w:bCs/>
          <w:sz w:val="32"/>
          <w:szCs w:val="32"/>
          <w:highlight w:val="none"/>
          <w:lang w:eastAsia="zh-CN"/>
        </w:rPr>
        <w:t>（款）</w:t>
      </w:r>
      <w:r>
        <w:rPr>
          <w:rFonts w:hint="eastAsia" w:ascii="仿宋_GB2312" w:hAnsi="黑体" w:eastAsia="仿宋_GB2312"/>
          <w:color w:val="auto"/>
          <w:sz w:val="32"/>
          <w:szCs w:val="32"/>
          <w:highlight w:val="none"/>
        </w:rPr>
        <w:t>2022年预算支出</w:t>
      </w:r>
      <w:r>
        <w:rPr>
          <w:rFonts w:hint="eastAsia" w:ascii="仿宋_GB2312" w:hAnsi="黑体" w:eastAsia="仿宋_GB2312"/>
          <w:sz w:val="32"/>
          <w:szCs w:val="32"/>
          <w:highlight w:val="none"/>
          <w:lang w:val="en-US" w:eastAsia="zh-CN"/>
        </w:rPr>
        <w:t>219991.68元，其中：</w:t>
      </w:r>
      <w:r>
        <w:rPr>
          <w:rFonts w:hint="eastAsia" w:ascii="仿宋_GB2312" w:hAnsi="黑体" w:eastAsia="仿宋_GB2312"/>
          <w:b/>
          <w:bCs/>
          <w:sz w:val="32"/>
          <w:szCs w:val="32"/>
          <w:highlight w:val="none"/>
          <w:lang w:val="en-US" w:eastAsia="zh-CN"/>
        </w:rPr>
        <w:t>机关事业单位基本养老保险缴费支出</w:t>
      </w:r>
      <w:r>
        <w:rPr>
          <w:rFonts w:hint="eastAsia" w:ascii="仿宋_GB2312" w:hAnsi="黑体" w:eastAsia="仿宋_GB2312"/>
          <w:b/>
          <w:bCs/>
          <w:sz w:val="32"/>
          <w:szCs w:val="32"/>
          <w:highlight w:val="none"/>
          <w:lang w:eastAsia="zh-CN"/>
        </w:rPr>
        <w:t>（项）</w:t>
      </w:r>
      <w:r>
        <w:rPr>
          <w:rFonts w:hint="eastAsia" w:ascii="仿宋_GB2312" w:hAnsi="黑体" w:eastAsia="仿宋_GB2312"/>
          <w:color w:val="auto"/>
          <w:sz w:val="32"/>
          <w:szCs w:val="32"/>
          <w:highlight w:val="none"/>
        </w:rPr>
        <w:t>2022年预算支出</w:t>
      </w:r>
      <w:r>
        <w:rPr>
          <w:rFonts w:hint="eastAsia" w:ascii="仿宋_GB2312" w:hAnsi="黑体" w:eastAsia="仿宋_GB2312"/>
          <w:sz w:val="32"/>
          <w:szCs w:val="32"/>
          <w:highlight w:val="none"/>
          <w:lang w:val="en-US" w:eastAsia="zh-CN"/>
        </w:rPr>
        <w:t>219991.68元</w:t>
      </w:r>
      <w:r>
        <w:rPr>
          <w:rFonts w:hint="eastAsia" w:ascii="仿宋_GB2312" w:hAnsi="黑体" w:eastAsia="仿宋_GB2312"/>
          <w:color w:val="auto"/>
          <w:sz w:val="32"/>
          <w:szCs w:val="32"/>
          <w:highlight w:val="none"/>
        </w:rPr>
        <w:t>，</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16.26</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主要原因是：</w:t>
      </w:r>
      <w:r>
        <w:rPr>
          <w:rFonts w:hint="eastAsia" w:ascii="仿宋_GB2312" w:hAnsi="黑体" w:eastAsia="仿宋_GB2312"/>
          <w:color w:val="auto"/>
          <w:sz w:val="32"/>
          <w:szCs w:val="32"/>
          <w:highlight w:val="none"/>
          <w:lang w:eastAsia="zh-CN"/>
        </w:rPr>
        <w:t>人员增加及工资增加开支比例增加；</w:t>
      </w:r>
      <w:r>
        <w:rPr>
          <w:rFonts w:hint="eastAsia" w:ascii="仿宋_GB2312" w:hAnsi="黑体" w:eastAsia="仿宋_GB2312"/>
          <w:b/>
          <w:bCs/>
          <w:sz w:val="32"/>
          <w:szCs w:val="32"/>
          <w:highlight w:val="none"/>
          <w:lang w:val="en-US" w:eastAsia="zh-CN"/>
        </w:rPr>
        <w:t>财政对其他社会保险基金的补助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color w:val="auto"/>
          <w:sz w:val="32"/>
          <w:szCs w:val="32"/>
          <w:highlight w:val="none"/>
        </w:rPr>
        <w:t>2022年预算支出</w:t>
      </w:r>
      <w:r>
        <w:rPr>
          <w:rFonts w:hint="eastAsia" w:ascii="仿宋_GB2312" w:hAnsi="黑体" w:eastAsia="仿宋_GB2312"/>
          <w:sz w:val="32"/>
          <w:szCs w:val="32"/>
          <w:highlight w:val="none"/>
          <w:lang w:val="en-US" w:eastAsia="zh-CN"/>
        </w:rPr>
        <w:t>2749.90元，其中：</w:t>
      </w:r>
      <w:r>
        <w:rPr>
          <w:rFonts w:hint="eastAsia" w:ascii="仿宋_GB2312" w:hAnsi="黑体" w:eastAsia="仿宋_GB2312"/>
          <w:b/>
          <w:bCs/>
          <w:sz w:val="32"/>
          <w:szCs w:val="32"/>
          <w:highlight w:val="none"/>
          <w:lang w:val="en-US" w:eastAsia="zh-CN"/>
        </w:rPr>
        <w:t>财政对工伤保险基金的补助</w:t>
      </w:r>
      <w:r>
        <w:rPr>
          <w:rFonts w:hint="eastAsia" w:ascii="仿宋_GB2312" w:hAnsi="黑体" w:eastAsia="仿宋_GB2312"/>
          <w:b/>
          <w:bCs/>
          <w:sz w:val="32"/>
          <w:szCs w:val="32"/>
          <w:highlight w:val="none"/>
          <w:lang w:eastAsia="zh-CN"/>
        </w:rPr>
        <w:t>（项）</w:t>
      </w:r>
      <w:r>
        <w:rPr>
          <w:rFonts w:hint="eastAsia" w:ascii="仿宋_GB2312" w:hAnsi="黑体" w:eastAsia="仿宋_GB2312"/>
          <w:color w:val="auto"/>
          <w:sz w:val="32"/>
          <w:szCs w:val="32"/>
          <w:highlight w:val="none"/>
        </w:rPr>
        <w:t>2022年预算支出</w:t>
      </w:r>
      <w:r>
        <w:rPr>
          <w:rFonts w:hint="eastAsia" w:ascii="仿宋_GB2312" w:hAnsi="黑体" w:eastAsia="仿宋_GB2312"/>
          <w:sz w:val="32"/>
          <w:szCs w:val="32"/>
          <w:highlight w:val="none"/>
          <w:lang w:val="en-US" w:eastAsia="zh-CN"/>
        </w:rPr>
        <w:t>2749.90元，</w:t>
      </w:r>
      <w:r>
        <w:rPr>
          <w:rFonts w:hint="eastAsia" w:ascii="仿宋_GB2312" w:hAnsi="黑体" w:eastAsia="仿宋_GB2312"/>
          <w:sz w:val="32"/>
          <w:szCs w:val="32"/>
          <w:highlight w:val="none"/>
          <w:lang w:eastAsia="zh-CN"/>
        </w:rPr>
        <w:t>比上年预算数增加</w:t>
      </w:r>
      <w:r>
        <w:rPr>
          <w:rFonts w:hint="eastAsia" w:ascii="仿宋_GB2312" w:hAnsi="黑体" w:eastAsia="仿宋_GB2312"/>
          <w:sz w:val="32"/>
          <w:szCs w:val="32"/>
          <w:highlight w:val="none"/>
          <w:lang w:val="en-US" w:eastAsia="zh-CN"/>
        </w:rPr>
        <w:t>100%，上年未列入预算。</w:t>
      </w:r>
    </w:p>
    <w:p>
      <w:pPr>
        <w:numPr>
          <w:ilvl w:val="0"/>
          <w:numId w:val="2"/>
        </w:numPr>
        <w:spacing w:line="640" w:lineRule="exact"/>
        <w:ind w:firstLine="643" w:firstLineChars="200"/>
        <w:rPr>
          <w:rFonts w:hint="eastAsia" w:ascii="仿宋_GB2312" w:hAnsi="黑体" w:eastAsia="仿宋_GB2312"/>
          <w:b/>
          <w:sz w:val="32"/>
          <w:szCs w:val="32"/>
          <w:highlight w:val="none"/>
          <w:lang w:val="en-US" w:eastAsia="zh-CN"/>
        </w:rPr>
      </w:pPr>
      <w:r>
        <w:rPr>
          <w:rFonts w:hint="eastAsia" w:ascii="仿宋_GB2312" w:hAnsi="宋体" w:eastAsia="仿宋_GB2312"/>
          <w:b/>
          <w:bCs/>
          <w:color w:val="auto"/>
          <w:sz w:val="32"/>
          <w:szCs w:val="32"/>
          <w:highlight w:val="none"/>
        </w:rPr>
        <w:t>卫生健康支出</w:t>
      </w:r>
      <w:r>
        <w:rPr>
          <w:rFonts w:hint="eastAsia" w:ascii="仿宋_GB2312" w:hAnsi="黑体" w:eastAsia="仿宋_GB2312"/>
          <w:b/>
          <w:color w:val="auto"/>
          <w:sz w:val="32"/>
          <w:szCs w:val="32"/>
          <w:highlight w:val="none"/>
          <w:lang w:eastAsia="zh-CN"/>
        </w:rPr>
        <w:t>（</w:t>
      </w:r>
      <w:r>
        <w:rPr>
          <w:rFonts w:hint="eastAsia" w:ascii="仿宋_GB2312" w:hAnsi="黑体" w:eastAsia="仿宋_GB2312"/>
          <w:b/>
          <w:color w:val="auto"/>
          <w:sz w:val="32"/>
          <w:szCs w:val="32"/>
          <w:highlight w:val="none"/>
          <w:lang w:val="en-US" w:eastAsia="zh-CN"/>
        </w:rPr>
        <w:t>类</w:t>
      </w:r>
      <w:r>
        <w:rPr>
          <w:rFonts w:hint="eastAsia" w:ascii="仿宋_GB2312" w:hAnsi="黑体" w:eastAsia="仿宋_GB2312"/>
          <w:b/>
          <w:color w:val="auto"/>
          <w:sz w:val="32"/>
          <w:szCs w:val="32"/>
          <w:highlight w:val="none"/>
          <w:lang w:eastAsia="zh-CN"/>
        </w:rPr>
        <w:t>）</w:t>
      </w:r>
      <w:r>
        <w:rPr>
          <w:rFonts w:hint="eastAsia" w:ascii="仿宋_GB2312" w:hAnsi="黑体" w:eastAsia="仿宋_GB2312"/>
          <w:color w:val="auto"/>
          <w:sz w:val="32"/>
          <w:szCs w:val="32"/>
          <w:highlight w:val="none"/>
        </w:rPr>
        <w:t>2022年预算支出</w:t>
      </w:r>
      <w:r>
        <w:rPr>
          <w:rFonts w:hint="eastAsia" w:ascii="仿宋_GB2312" w:hAnsi="宋体" w:eastAsia="仿宋_GB2312"/>
          <w:color w:val="auto"/>
          <w:sz w:val="32"/>
          <w:szCs w:val="32"/>
          <w:highlight w:val="none"/>
        </w:rPr>
        <w:t>91531.62</w:t>
      </w:r>
      <w:r>
        <w:rPr>
          <w:rFonts w:hint="eastAsia" w:ascii="仿宋_GB2312" w:hAnsi="宋体" w:eastAsia="仿宋_GB2312"/>
          <w:color w:val="auto"/>
          <w:sz w:val="32"/>
          <w:szCs w:val="32"/>
          <w:highlight w:val="none"/>
          <w:lang w:eastAsia="zh-CN"/>
        </w:rPr>
        <w:t>元</w:t>
      </w:r>
      <w:r>
        <w:rPr>
          <w:rFonts w:hint="eastAsia" w:ascii="仿宋_GB2312" w:hAnsi="黑体" w:eastAsia="仿宋_GB2312"/>
          <w:color w:val="auto"/>
          <w:sz w:val="32"/>
          <w:szCs w:val="32"/>
          <w:highlight w:val="none"/>
          <w:lang w:eastAsia="zh-CN"/>
        </w:rPr>
        <w:t>，</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w:t>
      </w:r>
      <w:r>
        <w:rPr>
          <w:rFonts w:hint="eastAsia" w:ascii="仿宋_GB2312" w:hAnsi="黑体" w:eastAsia="仿宋_GB2312"/>
          <w:sz w:val="32"/>
          <w:szCs w:val="32"/>
          <w:highlight w:val="none"/>
          <w:lang w:eastAsia="zh-CN"/>
        </w:rPr>
        <w:t>主要原因是卫生健康支出列入单位预算</w:t>
      </w:r>
      <w:r>
        <w:rPr>
          <w:rFonts w:hint="eastAsia" w:ascii="仿宋_GB2312" w:hAnsi="宋体" w:eastAsia="仿宋_GB2312"/>
          <w:color w:val="auto"/>
          <w:sz w:val="32"/>
          <w:szCs w:val="32"/>
          <w:highlight w:val="none"/>
          <w:lang w:eastAsia="zh-CN"/>
        </w:rPr>
        <w:t>。</w:t>
      </w:r>
      <w:r>
        <w:rPr>
          <w:rFonts w:hint="eastAsia" w:ascii="仿宋_GB2312" w:hAnsi="黑体" w:eastAsia="仿宋_GB2312"/>
          <w:b/>
          <w:bCs/>
          <w:sz w:val="32"/>
          <w:szCs w:val="32"/>
          <w:highlight w:val="none"/>
          <w:lang w:eastAsia="zh-CN"/>
        </w:rPr>
        <w:t>财政对基本医疗保险基金的补助</w:t>
      </w:r>
      <w:r>
        <w:rPr>
          <w:rFonts w:hint="eastAsia" w:ascii="仿宋_GB2312" w:hAnsi="宋体" w:eastAsia="仿宋_GB2312"/>
          <w:b/>
          <w:bCs/>
          <w:sz w:val="32"/>
          <w:szCs w:val="32"/>
          <w:highlight w:val="none"/>
          <w:lang w:eastAsia="zh-CN"/>
        </w:rPr>
        <w:t>（款）</w:t>
      </w:r>
      <w:r>
        <w:rPr>
          <w:rFonts w:hint="eastAsia" w:ascii="仿宋_GB2312" w:hAnsi="黑体" w:eastAsia="仿宋_GB2312"/>
          <w:color w:val="auto"/>
          <w:sz w:val="32"/>
          <w:szCs w:val="32"/>
          <w:highlight w:val="none"/>
        </w:rPr>
        <w:t>2022年预算支出</w:t>
      </w:r>
      <w:r>
        <w:rPr>
          <w:rFonts w:hint="eastAsia" w:ascii="仿宋_GB2312" w:hAnsi="宋体" w:eastAsia="仿宋_GB2312"/>
          <w:color w:val="auto"/>
          <w:sz w:val="32"/>
          <w:szCs w:val="32"/>
          <w:highlight w:val="none"/>
        </w:rPr>
        <w:t>91531.62</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财政对职工基本医疗保险基金的补助（项）</w:t>
      </w:r>
      <w:r>
        <w:rPr>
          <w:rFonts w:hint="eastAsia" w:ascii="仿宋_GB2312" w:hAnsi="黑体" w:eastAsia="仿宋_GB2312"/>
          <w:color w:val="auto"/>
          <w:sz w:val="32"/>
          <w:szCs w:val="32"/>
          <w:highlight w:val="none"/>
        </w:rPr>
        <w:t>2022年预算支出</w:t>
      </w:r>
      <w:r>
        <w:rPr>
          <w:rFonts w:hint="eastAsia" w:ascii="仿宋_GB2312" w:hAnsi="宋体" w:eastAsia="仿宋_GB2312"/>
          <w:color w:val="auto"/>
          <w:sz w:val="32"/>
          <w:szCs w:val="32"/>
          <w:highlight w:val="none"/>
        </w:rPr>
        <w:t>91531.62</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较上年</w:t>
      </w:r>
      <w:r>
        <w:rPr>
          <w:rFonts w:hint="eastAsia" w:ascii="仿宋" w:hAnsi="仿宋" w:eastAsia="仿宋" w:cs="仿宋"/>
          <w:b w:val="0"/>
          <w:bCs/>
          <w:color w:val="000000"/>
          <w:sz w:val="32"/>
          <w:szCs w:val="32"/>
          <w:lang w:val="en-US" w:eastAsia="zh-CN"/>
        </w:rPr>
        <w:t>增加100%，增加</w:t>
      </w:r>
      <w:r>
        <w:rPr>
          <w:rFonts w:hint="eastAsia" w:ascii="仿宋_GB2312" w:hAnsi="黑体" w:eastAsia="仿宋_GB2312"/>
          <w:sz w:val="32"/>
          <w:szCs w:val="32"/>
          <w:highlight w:val="none"/>
          <w:lang w:eastAsia="zh-CN"/>
        </w:rPr>
        <w:t>原因是</w:t>
      </w:r>
      <w:r>
        <w:rPr>
          <w:rFonts w:hint="eastAsia" w:ascii="仿宋_GB2312" w:hAnsi="黑体" w:eastAsia="仿宋_GB2312"/>
          <w:sz w:val="32"/>
          <w:szCs w:val="32"/>
          <w:highlight w:val="none"/>
          <w:lang w:val="en-US" w:eastAsia="zh-CN"/>
        </w:rPr>
        <w:t>2021年未单独</w:t>
      </w:r>
      <w:r>
        <w:rPr>
          <w:rFonts w:hint="eastAsia" w:ascii="仿宋_GB2312" w:hAnsi="黑体" w:eastAsia="仿宋_GB2312"/>
          <w:sz w:val="32"/>
          <w:szCs w:val="32"/>
          <w:highlight w:val="none"/>
          <w:lang w:eastAsia="zh-CN"/>
        </w:rPr>
        <w:t>列入预算。</w:t>
      </w:r>
    </w:p>
    <w:p>
      <w:pPr>
        <w:numPr>
          <w:ilvl w:val="0"/>
          <w:numId w:val="2"/>
        </w:numPr>
        <w:spacing w:line="640" w:lineRule="exact"/>
        <w:ind w:left="0" w:leftChars="0" w:firstLine="643" w:firstLineChars="200"/>
        <w:rPr>
          <w:rFonts w:hint="eastAsia" w:ascii="仿宋_GB2312" w:hAnsi="黑体" w:eastAsia="仿宋_GB2312"/>
          <w:sz w:val="32"/>
          <w:szCs w:val="32"/>
          <w:highlight w:val="none"/>
          <w:lang w:eastAsia="zh-CN"/>
        </w:rPr>
      </w:pPr>
      <w:r>
        <w:rPr>
          <w:rFonts w:hint="eastAsia" w:ascii="仿宋_GB2312" w:hAnsi="宋体" w:eastAsia="仿宋_GB2312"/>
          <w:b/>
          <w:bCs/>
          <w:color w:val="auto"/>
          <w:sz w:val="32"/>
          <w:szCs w:val="32"/>
          <w:highlight w:val="none"/>
        </w:rPr>
        <w:t>住房保障支出</w:t>
      </w:r>
      <w:r>
        <w:rPr>
          <w:rFonts w:hint="eastAsia" w:ascii="仿宋_GB2312" w:hAnsi="黑体" w:eastAsia="仿宋_GB2312"/>
          <w:b/>
          <w:color w:val="auto"/>
          <w:sz w:val="32"/>
          <w:szCs w:val="32"/>
          <w:highlight w:val="none"/>
          <w:lang w:eastAsia="zh-CN"/>
        </w:rPr>
        <w:t>（</w:t>
      </w:r>
      <w:r>
        <w:rPr>
          <w:rFonts w:hint="eastAsia" w:ascii="仿宋_GB2312" w:hAnsi="黑体" w:eastAsia="仿宋_GB2312"/>
          <w:b/>
          <w:color w:val="auto"/>
          <w:sz w:val="32"/>
          <w:szCs w:val="32"/>
          <w:highlight w:val="none"/>
          <w:lang w:val="en-US" w:eastAsia="zh-CN"/>
        </w:rPr>
        <w:t>类</w:t>
      </w:r>
      <w:r>
        <w:rPr>
          <w:rFonts w:hint="eastAsia" w:ascii="仿宋_GB2312" w:hAnsi="黑体" w:eastAsia="仿宋_GB2312"/>
          <w:b/>
          <w:color w:val="auto"/>
          <w:sz w:val="32"/>
          <w:szCs w:val="32"/>
          <w:highlight w:val="none"/>
          <w:lang w:eastAsia="zh-CN"/>
        </w:rPr>
        <w:t>）</w:t>
      </w:r>
      <w:r>
        <w:rPr>
          <w:rFonts w:hint="eastAsia" w:ascii="仿宋_GB2312" w:hAnsi="黑体" w:eastAsia="仿宋_GB2312"/>
          <w:color w:val="auto"/>
          <w:sz w:val="32"/>
          <w:szCs w:val="32"/>
          <w:highlight w:val="none"/>
        </w:rPr>
        <w:t>2022年预算支出</w:t>
      </w:r>
      <w:r>
        <w:rPr>
          <w:rFonts w:hint="eastAsia" w:ascii="仿宋_GB2312" w:hAnsi="宋体" w:eastAsia="仿宋_GB2312"/>
          <w:color w:val="auto"/>
          <w:sz w:val="32"/>
          <w:szCs w:val="32"/>
          <w:highlight w:val="none"/>
        </w:rPr>
        <w:t>164993.76</w:t>
      </w:r>
      <w:r>
        <w:rPr>
          <w:rFonts w:hint="eastAsia" w:ascii="仿宋_GB2312" w:hAnsi="宋体" w:eastAsia="仿宋_GB2312"/>
          <w:color w:val="auto"/>
          <w:sz w:val="32"/>
          <w:szCs w:val="32"/>
          <w:highlight w:val="none"/>
          <w:lang w:eastAsia="zh-CN"/>
        </w:rPr>
        <w:t>元</w:t>
      </w:r>
      <w:r>
        <w:rPr>
          <w:rFonts w:hint="eastAsia" w:ascii="仿宋_GB2312" w:hAnsi="黑体" w:eastAsia="仿宋_GB2312"/>
          <w:color w:val="auto"/>
          <w:sz w:val="32"/>
          <w:szCs w:val="32"/>
          <w:highlight w:val="none"/>
          <w:lang w:eastAsia="zh-CN"/>
        </w:rPr>
        <w:t>，</w:t>
      </w:r>
      <w:r>
        <w:rPr>
          <w:rFonts w:hint="eastAsia" w:ascii="仿宋_GB2312" w:hAnsi="宋体" w:eastAsia="仿宋_GB2312"/>
          <w:color w:val="auto"/>
          <w:sz w:val="32"/>
          <w:szCs w:val="32"/>
          <w:highlight w:val="none"/>
        </w:rPr>
        <w:t>比上年预算数</w:t>
      </w:r>
      <w:r>
        <w:rPr>
          <w:rFonts w:hint="eastAsia" w:ascii="仿宋_GB2312" w:hAnsi="宋体" w:eastAsia="仿宋_GB2312"/>
          <w:color w:val="auto"/>
          <w:sz w:val="32"/>
          <w:szCs w:val="32"/>
          <w:highlight w:val="none"/>
          <w:lang w:eastAsia="zh-CN"/>
        </w:rPr>
        <w:t>增长</w:t>
      </w:r>
      <w:r>
        <w:rPr>
          <w:rFonts w:hint="eastAsia" w:ascii="仿宋_GB2312" w:hAnsi="黑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黑体" w:eastAsia="仿宋_GB2312"/>
          <w:sz w:val="32"/>
          <w:szCs w:val="32"/>
          <w:highlight w:val="none"/>
          <w:lang w:eastAsia="zh-CN"/>
        </w:rPr>
        <w:t>，主要原因是住房公积金列入单位预算</w:t>
      </w:r>
      <w:r>
        <w:rPr>
          <w:rFonts w:hint="eastAsia" w:ascii="仿宋_GB2312" w:hAnsi="宋体" w:eastAsia="仿宋_GB2312"/>
          <w:color w:val="auto"/>
          <w:sz w:val="32"/>
          <w:szCs w:val="32"/>
          <w:highlight w:val="none"/>
          <w:lang w:eastAsia="zh-CN"/>
        </w:rPr>
        <w:t>。</w:t>
      </w:r>
      <w:r>
        <w:rPr>
          <w:rFonts w:hint="eastAsia" w:ascii="仿宋_GB2312" w:hAnsi="黑体" w:eastAsia="仿宋_GB2312"/>
          <w:b/>
          <w:bCs/>
          <w:sz w:val="32"/>
          <w:szCs w:val="32"/>
          <w:highlight w:val="none"/>
          <w:lang w:eastAsia="zh-CN"/>
        </w:rPr>
        <w:t>住房改革支出（款）</w:t>
      </w:r>
      <w:r>
        <w:rPr>
          <w:rFonts w:hint="eastAsia" w:ascii="仿宋_GB2312" w:hAnsi="黑体" w:eastAsia="仿宋_GB2312"/>
          <w:color w:val="auto"/>
          <w:sz w:val="32"/>
          <w:szCs w:val="32"/>
          <w:highlight w:val="none"/>
        </w:rPr>
        <w:t>2022年预算支出</w:t>
      </w:r>
      <w:r>
        <w:rPr>
          <w:rFonts w:hint="eastAsia" w:ascii="仿宋_GB2312" w:hAnsi="宋体" w:eastAsia="仿宋_GB2312"/>
          <w:color w:val="auto"/>
          <w:sz w:val="32"/>
          <w:szCs w:val="32"/>
          <w:highlight w:val="none"/>
        </w:rPr>
        <w:t>164993.76</w:t>
      </w:r>
      <w:r>
        <w:rPr>
          <w:rFonts w:hint="eastAsia" w:ascii="仿宋_GB2312" w:hAnsi="黑体" w:eastAsia="仿宋_GB2312"/>
          <w:sz w:val="32"/>
          <w:szCs w:val="32"/>
          <w:highlight w:val="none"/>
          <w:lang w:eastAsia="zh-CN"/>
        </w:rPr>
        <w:t>元，其中：</w:t>
      </w:r>
      <w:r>
        <w:rPr>
          <w:rFonts w:hint="eastAsia" w:ascii="仿宋_GB2312" w:hAnsi="黑体" w:eastAsia="仿宋_GB2312"/>
          <w:b/>
          <w:bCs/>
          <w:sz w:val="32"/>
          <w:szCs w:val="32"/>
          <w:highlight w:val="none"/>
          <w:lang w:eastAsia="zh-CN"/>
        </w:rPr>
        <w:t>住房公积金支出（项）</w:t>
      </w:r>
      <w:r>
        <w:rPr>
          <w:rFonts w:hint="eastAsia" w:ascii="仿宋_GB2312" w:hAnsi="黑体" w:eastAsia="仿宋_GB2312"/>
          <w:color w:val="auto"/>
          <w:sz w:val="32"/>
          <w:szCs w:val="32"/>
          <w:highlight w:val="none"/>
        </w:rPr>
        <w:t>2022年预算支出</w:t>
      </w:r>
      <w:r>
        <w:rPr>
          <w:rFonts w:hint="eastAsia" w:ascii="仿宋_GB2312" w:hAnsi="宋体" w:eastAsia="仿宋_GB2312"/>
          <w:color w:val="auto"/>
          <w:sz w:val="32"/>
          <w:szCs w:val="32"/>
          <w:highlight w:val="none"/>
        </w:rPr>
        <w:t>164993.76</w:t>
      </w:r>
      <w:r>
        <w:rPr>
          <w:rFonts w:hint="eastAsia" w:ascii="仿宋_GB2312" w:hAnsi="黑体" w:eastAsia="仿宋_GB2312"/>
          <w:sz w:val="32"/>
          <w:szCs w:val="32"/>
          <w:highlight w:val="none"/>
          <w:lang w:eastAsia="zh-CN"/>
        </w:rPr>
        <w:t>元，</w:t>
      </w:r>
      <w:r>
        <w:rPr>
          <w:rFonts w:hint="eastAsia" w:ascii="仿宋_GB2312" w:hAnsi="黑体" w:eastAsia="仿宋_GB2312"/>
          <w:b w:val="0"/>
          <w:bCs/>
          <w:sz w:val="32"/>
          <w:szCs w:val="32"/>
          <w:highlight w:val="none"/>
          <w:lang w:eastAsia="zh-CN"/>
        </w:rPr>
        <w:t>比</w:t>
      </w:r>
      <w:r>
        <w:rPr>
          <w:rFonts w:hint="eastAsia" w:ascii="仿宋_GB2312" w:hAnsi="黑体" w:eastAsia="仿宋_GB2312"/>
          <w:b w:val="0"/>
          <w:bCs/>
          <w:sz w:val="32"/>
          <w:szCs w:val="32"/>
          <w:highlight w:val="none"/>
          <w:lang w:val="en-US" w:eastAsia="zh-CN"/>
        </w:rPr>
        <w:t>2021年</w:t>
      </w:r>
      <w:r>
        <w:rPr>
          <w:rFonts w:hint="eastAsia" w:ascii="仿宋" w:hAnsi="仿宋" w:eastAsia="仿宋" w:cs="仿宋"/>
          <w:b w:val="0"/>
          <w:bCs/>
          <w:color w:val="000000"/>
          <w:sz w:val="32"/>
          <w:szCs w:val="32"/>
          <w:lang w:val="en-US" w:eastAsia="zh-CN"/>
        </w:rPr>
        <w:t>增加100%。</w:t>
      </w:r>
      <w:r>
        <w:rPr>
          <w:rFonts w:hint="eastAsia" w:ascii="仿宋_GB2312" w:hAnsi="黑体" w:eastAsia="仿宋_GB2312"/>
          <w:sz w:val="32"/>
          <w:szCs w:val="32"/>
          <w:highlight w:val="none"/>
          <w:lang w:eastAsia="zh-CN"/>
        </w:rPr>
        <w:t>原因是住房公积金列入单位预算。</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三、部门一般公共预算基本支出情况说明</w:t>
      </w:r>
    </w:p>
    <w:p>
      <w:pPr>
        <w:ind w:firstLine="640" w:firstLineChars="200"/>
        <w:rPr>
          <w:rFonts w:hint="eastAsia" w:eastAsia="仿宋_GB2312"/>
          <w:color w:val="auto"/>
          <w:highlight w:val="none"/>
          <w:lang w:eastAsia="zh-CN"/>
        </w:rPr>
      </w:pPr>
      <w:r>
        <w:rPr>
          <w:rFonts w:hint="eastAsia" w:ascii="仿宋_GB2312" w:hAnsi="黑体" w:eastAsia="仿宋_GB2312"/>
          <w:color w:val="auto"/>
          <w:sz w:val="32"/>
          <w:szCs w:val="32"/>
          <w:highlight w:val="none"/>
        </w:rPr>
        <w:t>2022年一般公共预算基本支出2381900.96元，比上年预算数</w:t>
      </w:r>
      <w:r>
        <w:rPr>
          <w:rFonts w:hint="eastAsia" w:ascii="仿宋_GB2312" w:hAnsi="宋体" w:eastAsia="仿宋_GB2312"/>
          <w:color w:val="auto"/>
          <w:sz w:val="32"/>
          <w:szCs w:val="32"/>
          <w:highlight w:val="none"/>
          <w:lang w:eastAsia="zh-CN"/>
        </w:rPr>
        <w:t>增加</w:t>
      </w:r>
      <w:r>
        <w:rPr>
          <w:rFonts w:hint="eastAsia" w:ascii="仿宋_GB2312" w:hAnsi="宋体" w:eastAsia="仿宋_GB2312"/>
          <w:color w:val="auto"/>
          <w:sz w:val="32"/>
          <w:szCs w:val="32"/>
          <w:highlight w:val="none"/>
          <w:lang w:val="en-US" w:eastAsia="zh-CN"/>
        </w:rPr>
        <w:t>45</w:t>
      </w:r>
      <w:r>
        <w:rPr>
          <w:rFonts w:hint="eastAsia" w:ascii="仿宋_GB2312" w:hAnsi="宋体" w:eastAsia="仿宋_GB2312"/>
          <w:color w:val="auto"/>
          <w:sz w:val="32"/>
          <w:szCs w:val="32"/>
          <w:highlight w:val="none"/>
        </w:rPr>
        <w:t>%</w:t>
      </w:r>
      <w:r>
        <w:rPr>
          <w:rFonts w:hint="eastAsia" w:ascii="仿宋_GB2312" w:hAnsi="黑体" w:eastAsia="仿宋_GB2312"/>
          <w:color w:val="auto"/>
          <w:sz w:val="32"/>
          <w:szCs w:val="32"/>
          <w:highlight w:val="none"/>
          <w:lang w:eastAsia="zh-CN"/>
        </w:rPr>
        <w:t>，</w:t>
      </w:r>
      <w:r>
        <w:rPr>
          <w:rFonts w:hint="eastAsia" w:ascii="仿宋_GB2312" w:hAnsi="宋体" w:eastAsia="仿宋_GB2312"/>
          <w:color w:val="auto"/>
          <w:sz w:val="32"/>
          <w:szCs w:val="32"/>
          <w:highlight w:val="none"/>
        </w:rPr>
        <w:t>主要原因是：</w:t>
      </w:r>
      <w:r>
        <w:rPr>
          <w:rFonts w:hint="eastAsia" w:ascii="仿宋_GB2312" w:hAnsi="黑体" w:eastAsia="仿宋_GB2312"/>
          <w:color w:val="auto"/>
          <w:sz w:val="32"/>
          <w:szCs w:val="32"/>
          <w:highlight w:val="none"/>
          <w:lang w:eastAsia="zh-CN"/>
        </w:rPr>
        <w:t>人员增加人员经费相应增加</w:t>
      </w:r>
      <w:r>
        <w:rPr>
          <w:rFonts w:hint="eastAsia" w:ascii="仿宋_GB2312" w:hAnsi="宋体" w:eastAsia="仿宋_GB2312"/>
          <w:color w:val="auto"/>
          <w:sz w:val="32"/>
          <w:szCs w:val="32"/>
          <w:highlight w:val="none"/>
        </w:rPr>
        <w:t>。</w:t>
      </w:r>
      <w:r>
        <w:rPr>
          <w:rFonts w:hint="eastAsia" w:ascii="仿宋_GB2312" w:hAnsi="黑体" w:eastAsia="仿宋_GB2312"/>
          <w:color w:val="auto"/>
          <w:sz w:val="32"/>
          <w:szCs w:val="32"/>
          <w:highlight w:val="none"/>
        </w:rPr>
        <w:t>其中：人员经费2301900.96元，单位运转经费</w:t>
      </w:r>
      <w:r>
        <w:rPr>
          <w:rFonts w:hint="eastAsia" w:ascii="仿宋_GB2312" w:hAnsi="黑体" w:eastAsia="仿宋_GB2312"/>
          <w:color w:val="auto"/>
          <w:sz w:val="32"/>
          <w:szCs w:val="32"/>
          <w:highlight w:val="none"/>
          <w:lang w:val="en-US" w:eastAsia="zh-CN"/>
        </w:rPr>
        <w:t>80000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val="en-US" w:eastAsia="zh-CN"/>
        </w:rPr>
        <w:t>项目</w:t>
      </w:r>
      <w:r>
        <w:rPr>
          <w:rFonts w:hint="eastAsia" w:ascii="仿宋_GB2312" w:hAnsi="黑体" w:eastAsia="仿宋_GB2312"/>
          <w:color w:val="auto"/>
          <w:sz w:val="32"/>
          <w:szCs w:val="32"/>
          <w:highlight w:val="none"/>
        </w:rPr>
        <w:t>资金</w:t>
      </w:r>
      <w:r>
        <w:rPr>
          <w:rFonts w:hint="eastAsia" w:ascii="仿宋_GB2312" w:hAnsi="黑体" w:eastAsia="仿宋_GB2312"/>
          <w:color w:val="auto"/>
          <w:sz w:val="32"/>
          <w:szCs w:val="32"/>
          <w:highlight w:val="none"/>
          <w:lang w:val="en-US" w:eastAsia="zh-CN"/>
        </w:rPr>
        <w:t>2800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四、部门“三公”经费情况说明</w:t>
      </w:r>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2022年“三公”经费预</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auto"/>
          <w:sz w:val="32"/>
          <w:szCs w:val="32"/>
          <w:highlight w:val="none"/>
        </w:rPr>
        <w:t>。</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（一）因公出国（境）费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auto"/>
          <w:sz w:val="32"/>
          <w:szCs w:val="32"/>
          <w:highlight w:val="none"/>
        </w:rPr>
        <w:t>。</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（二）公务接待费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auto"/>
          <w:sz w:val="32"/>
          <w:szCs w:val="32"/>
          <w:highlight w:val="none"/>
        </w:rPr>
        <w:t>。</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（三）公务用车购置和运行</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auto"/>
          <w:sz w:val="32"/>
          <w:szCs w:val="32"/>
          <w:highlight w:val="none"/>
        </w:rPr>
        <w:t>其中：公务用车购置费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公务用车运行费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auto"/>
          <w:sz w:val="32"/>
          <w:szCs w:val="32"/>
          <w:highlight w:val="none"/>
        </w:rPr>
        <w:t>。</w:t>
      </w:r>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w:t>
      </w:r>
      <w:r>
        <w:rPr>
          <w:rFonts w:hint="eastAsia" w:ascii="楷体_GB2312" w:hAnsi="黑体" w:eastAsia="楷体_GB2312"/>
          <w:b/>
          <w:color w:val="auto"/>
          <w:sz w:val="32"/>
          <w:szCs w:val="32"/>
          <w:highlight w:val="none"/>
        </w:rPr>
        <w:t>(四）会议费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auto"/>
          <w:sz w:val="32"/>
          <w:szCs w:val="32"/>
          <w:highlight w:val="none"/>
        </w:rPr>
        <w:t>。</w:t>
      </w:r>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 xml:space="preserve"> </w:t>
      </w:r>
      <w:r>
        <w:rPr>
          <w:rFonts w:hint="eastAsia" w:ascii="楷体_GB2312" w:hAnsi="黑体" w:eastAsia="楷体_GB2312"/>
          <w:b/>
          <w:color w:val="auto"/>
          <w:sz w:val="32"/>
          <w:szCs w:val="32"/>
          <w:highlight w:val="none"/>
        </w:rPr>
        <w:t>(五) 培训费</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color w:val="auto"/>
          <w:sz w:val="32"/>
          <w:szCs w:val="32"/>
          <w:highlight w:val="none"/>
        </w:rPr>
        <w:t>。</w:t>
      </w:r>
    </w:p>
    <w:p>
      <w:pPr>
        <w:spacing w:line="64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五、部门机关运行经费及政府采购预算情况说明</w:t>
      </w:r>
      <w:bookmarkStart w:id="0" w:name="_GoBack"/>
      <w:bookmarkEnd w:id="0"/>
    </w:p>
    <w:p>
      <w:pPr>
        <w:spacing w:line="64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2022年机关运行经费预算</w:t>
      </w:r>
      <w:r>
        <w:rPr>
          <w:rFonts w:hint="eastAsia" w:ascii="仿宋_GB2312" w:hAnsi="黑体" w:eastAsia="仿宋_GB2312"/>
          <w:color w:val="auto"/>
          <w:sz w:val="32"/>
          <w:szCs w:val="32"/>
          <w:highlight w:val="none"/>
          <w:lang w:val="en-US" w:eastAsia="zh-CN"/>
        </w:rPr>
        <w:t>80000</w:t>
      </w:r>
      <w:r>
        <w:rPr>
          <w:rFonts w:hint="eastAsia" w:ascii="仿宋_GB2312" w:hAnsi="黑体" w:eastAsia="仿宋_GB2312"/>
          <w:color w:val="auto"/>
          <w:sz w:val="32"/>
          <w:szCs w:val="32"/>
          <w:highlight w:val="none"/>
        </w:rPr>
        <w:t>元，比上年预算数</w:t>
      </w:r>
      <w:r>
        <w:rPr>
          <w:rFonts w:hint="eastAsia" w:ascii="仿宋_GB2312" w:hAnsi="黑体" w:eastAsia="仿宋_GB2312"/>
          <w:color w:val="auto"/>
          <w:sz w:val="32"/>
          <w:szCs w:val="32"/>
          <w:highlight w:val="none"/>
          <w:lang w:eastAsia="zh-CN"/>
        </w:rPr>
        <w:t>减少</w:t>
      </w:r>
      <w:r>
        <w:rPr>
          <w:rFonts w:hint="eastAsia" w:ascii="仿宋_GB2312" w:hAnsi="黑体" w:eastAsia="仿宋_GB2312"/>
          <w:color w:val="auto"/>
          <w:sz w:val="32"/>
          <w:szCs w:val="32"/>
          <w:highlight w:val="none"/>
          <w:lang w:val="en-US" w:eastAsia="zh-CN"/>
        </w:rPr>
        <w:t>2800</w:t>
      </w:r>
      <w:r>
        <w:rPr>
          <w:rFonts w:hint="eastAsia" w:ascii="仿宋_GB2312" w:hAnsi="黑体" w:eastAsia="仿宋_GB2312"/>
          <w:color w:val="auto"/>
          <w:sz w:val="32"/>
          <w:szCs w:val="32"/>
          <w:highlight w:val="none"/>
        </w:rPr>
        <w:t>元。政府采购预算</w:t>
      </w:r>
      <w:r>
        <w:rPr>
          <w:rFonts w:hint="eastAsia" w:ascii="仿宋_GB2312" w:hAnsi="黑体" w:eastAsia="仿宋_GB2312"/>
          <w:color w:val="auto"/>
          <w:sz w:val="32"/>
          <w:szCs w:val="32"/>
          <w:highlight w:val="none"/>
          <w:lang w:val="en-US" w:eastAsia="zh-CN"/>
        </w:rPr>
        <w:t>6600</w:t>
      </w:r>
      <w:r>
        <w:rPr>
          <w:rFonts w:hint="eastAsia" w:ascii="仿宋_GB2312" w:hAnsi="黑体" w:eastAsia="仿宋_GB2312"/>
          <w:color w:val="auto"/>
          <w:sz w:val="32"/>
          <w:szCs w:val="32"/>
          <w:highlight w:val="none"/>
        </w:rPr>
        <w:t>元，比上年预算数</w:t>
      </w:r>
      <w:r>
        <w:rPr>
          <w:rFonts w:hint="eastAsia" w:ascii="仿宋_GB2312" w:hAnsi="黑体" w:eastAsia="仿宋_GB2312"/>
          <w:color w:val="auto"/>
          <w:sz w:val="32"/>
          <w:szCs w:val="32"/>
          <w:highlight w:val="none"/>
          <w:lang w:eastAsia="zh-CN"/>
        </w:rPr>
        <w:t>减少</w:t>
      </w:r>
      <w:r>
        <w:rPr>
          <w:rFonts w:hint="eastAsia" w:ascii="仿宋_GB2312" w:hAnsi="黑体" w:eastAsia="仿宋_GB2312"/>
          <w:color w:val="auto"/>
          <w:sz w:val="32"/>
          <w:szCs w:val="32"/>
          <w:highlight w:val="none"/>
          <w:lang w:val="en-US" w:eastAsia="zh-CN"/>
        </w:rPr>
        <w:t>103400</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val="en-US" w:eastAsia="zh-CN"/>
        </w:rPr>
        <w:t>减少94</w:t>
      </w:r>
      <w:r>
        <w:rPr>
          <w:rFonts w:hint="eastAsia" w:ascii="仿宋_GB2312" w:hAnsi="黑体" w:eastAsia="仿宋_GB2312"/>
          <w:color w:val="auto"/>
          <w:sz w:val="32"/>
          <w:szCs w:val="32"/>
          <w:highlight w:val="none"/>
        </w:rPr>
        <w:t>%，主要</w:t>
      </w:r>
      <w:r>
        <w:rPr>
          <w:rFonts w:hint="eastAsia" w:ascii="仿宋_GB2312" w:hAnsi="黑体" w:eastAsia="仿宋_GB2312"/>
          <w:color w:val="auto"/>
          <w:sz w:val="32"/>
          <w:szCs w:val="32"/>
          <w:highlight w:val="none"/>
          <w:lang w:eastAsia="zh-CN"/>
        </w:rPr>
        <w:t>原因</w:t>
      </w:r>
      <w:r>
        <w:rPr>
          <w:rFonts w:hint="eastAsia" w:ascii="仿宋_GB2312" w:hAnsi="黑体" w:eastAsia="仿宋_GB2312"/>
          <w:color w:val="auto"/>
          <w:sz w:val="32"/>
          <w:szCs w:val="32"/>
          <w:highlight w:val="none"/>
        </w:rPr>
        <w:t>是：</w:t>
      </w:r>
      <w:r>
        <w:rPr>
          <w:rFonts w:hint="eastAsia" w:ascii="仿宋_GB2312" w:hAnsi="黑体" w:eastAsia="仿宋_GB2312"/>
          <w:color w:val="auto"/>
          <w:sz w:val="32"/>
          <w:szCs w:val="32"/>
          <w:highlight w:val="none"/>
          <w:lang w:eastAsia="zh-CN"/>
        </w:rPr>
        <w:t>采购</w:t>
      </w:r>
      <w:r>
        <w:rPr>
          <w:rFonts w:hint="eastAsia" w:ascii="仿宋_GB2312" w:hAnsi="黑体" w:eastAsia="仿宋_GB2312"/>
          <w:color w:val="auto"/>
          <w:sz w:val="32"/>
          <w:szCs w:val="32"/>
          <w:highlight w:val="none"/>
          <w:lang w:val="en-US" w:eastAsia="zh-CN"/>
        </w:rPr>
        <w:t>计划</w:t>
      </w:r>
      <w:r>
        <w:rPr>
          <w:rFonts w:hint="eastAsia" w:ascii="仿宋_GB2312" w:hAnsi="黑体" w:eastAsia="仿宋_GB2312"/>
          <w:color w:val="auto"/>
          <w:sz w:val="32"/>
          <w:szCs w:val="32"/>
          <w:highlight w:val="none"/>
          <w:lang w:eastAsia="zh-CN"/>
        </w:rPr>
        <w:t>预算数减少</w:t>
      </w:r>
      <w:r>
        <w:rPr>
          <w:rFonts w:hint="eastAsia" w:ascii="仿宋_GB2312" w:hAnsi="黑体" w:eastAsia="仿宋_GB2312"/>
          <w:color w:val="auto"/>
          <w:sz w:val="32"/>
          <w:szCs w:val="32"/>
          <w:highlight w:val="none"/>
        </w:rPr>
        <w:t>，其中：政府采购货物预算</w:t>
      </w:r>
      <w:r>
        <w:rPr>
          <w:rFonts w:hint="eastAsia" w:ascii="仿宋_GB2312" w:hAnsi="黑体" w:eastAsia="仿宋_GB2312"/>
          <w:color w:val="auto"/>
          <w:sz w:val="32"/>
          <w:szCs w:val="32"/>
          <w:highlight w:val="none"/>
          <w:lang w:val="en-US" w:eastAsia="zh-CN"/>
        </w:rPr>
        <w:t>6600</w:t>
      </w:r>
      <w:r>
        <w:rPr>
          <w:rFonts w:hint="eastAsia" w:ascii="仿宋_GB2312" w:hAnsi="黑体" w:eastAsia="仿宋_GB2312"/>
          <w:color w:val="auto"/>
          <w:sz w:val="32"/>
          <w:szCs w:val="32"/>
          <w:highlight w:val="none"/>
        </w:rPr>
        <w:t>元，政府采购工程预算</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元，政府采购服务预算</w:t>
      </w:r>
      <w:r>
        <w:rPr>
          <w:rFonts w:hint="eastAsia" w:ascii="仿宋_GB2312" w:hAnsi="黑体" w:eastAsia="仿宋_GB2312"/>
          <w:color w:val="auto"/>
          <w:sz w:val="32"/>
          <w:szCs w:val="32"/>
          <w:highlight w:val="none"/>
          <w:lang w:val="en-US" w:eastAsia="zh-CN"/>
        </w:rPr>
        <w:t>0</w:t>
      </w:r>
      <w:r>
        <w:rPr>
          <w:rFonts w:hint="eastAsia" w:ascii="仿宋_GB2312" w:hAnsi="黑体" w:eastAsia="仿宋_GB2312"/>
          <w:color w:val="auto"/>
          <w:sz w:val="32"/>
          <w:szCs w:val="32"/>
          <w:highlight w:val="none"/>
        </w:rPr>
        <w:t>元。</w:t>
      </w:r>
    </w:p>
    <w:p>
      <w:pPr>
        <w:spacing w:line="840" w:lineRule="exact"/>
        <w:jc w:val="center"/>
        <w:rPr>
          <w:rFonts w:ascii="仿宋_GB2312" w:hAnsi="黑体" w:eastAsia="仿宋_GB2312"/>
          <w:color w:val="auto"/>
          <w:sz w:val="32"/>
          <w:szCs w:val="32"/>
          <w:highlight w:val="none"/>
        </w:rPr>
      </w:pPr>
      <w:r>
        <w:rPr>
          <w:rFonts w:hint="eastAsia" w:ascii="仿宋_GB2312" w:hAnsi="黑体" w:eastAsia="仿宋_GB2312"/>
          <w:b/>
          <w:color w:val="auto"/>
          <w:sz w:val="52"/>
          <w:szCs w:val="52"/>
          <w:highlight w:val="none"/>
        </w:rPr>
        <w:t>第四部分  名词解释</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（一）财政拨款收入：</w:t>
      </w:r>
      <w:r>
        <w:rPr>
          <w:rFonts w:ascii="仿宋_GB2312" w:hAnsi="黑体" w:eastAsia="仿宋_GB2312"/>
          <w:color w:val="auto"/>
          <w:sz w:val="32"/>
          <w:szCs w:val="32"/>
          <w:highlight w:val="none"/>
        </w:rPr>
        <w:t>指由</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财政拨款形成的部门收入。按照现行预算管理制度，</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（二）上年结转：</w:t>
      </w:r>
      <w:r>
        <w:rPr>
          <w:rFonts w:ascii="仿宋_GB2312" w:hAnsi="黑体" w:eastAsia="仿宋_GB2312"/>
          <w:color w:val="auto"/>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（三）基本支出：</w:t>
      </w:r>
      <w:r>
        <w:rPr>
          <w:rFonts w:ascii="仿宋_GB2312" w:hAnsi="黑体" w:eastAsia="仿宋_GB2312"/>
          <w:color w:val="auto"/>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（四）项目支出：</w:t>
      </w:r>
      <w:r>
        <w:rPr>
          <w:rFonts w:ascii="仿宋_GB2312" w:hAnsi="黑体" w:eastAsia="仿宋_GB2312"/>
          <w:color w:val="auto"/>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（五）三公经费：</w:t>
      </w:r>
      <w:r>
        <w:rPr>
          <w:rFonts w:ascii="仿宋_GB2312" w:hAnsi="黑体" w:eastAsia="仿宋_GB2312"/>
          <w:color w:val="auto"/>
          <w:sz w:val="32"/>
          <w:szCs w:val="32"/>
          <w:highlight w:val="none"/>
        </w:rPr>
        <w:t>是指</w:t>
      </w:r>
      <w:r>
        <w:rPr>
          <w:rFonts w:hint="eastAsia" w:ascii="仿宋_GB2312" w:hAnsi="黑体" w:eastAsia="仿宋_GB2312"/>
          <w:color w:val="auto"/>
          <w:sz w:val="32"/>
          <w:szCs w:val="32"/>
          <w:highlight w:val="none"/>
        </w:rPr>
        <w:t>县级</w:t>
      </w:r>
      <w:r>
        <w:rPr>
          <w:rFonts w:ascii="仿宋_GB2312" w:hAnsi="黑体" w:eastAsia="仿宋_GB2312"/>
          <w:color w:val="auto"/>
          <w:sz w:val="32"/>
          <w:szCs w:val="32"/>
          <w:highlight w:val="none"/>
        </w:rPr>
        <w:t>部门用财政拨款安排的因公出国（境）费，公务接待费</w:t>
      </w:r>
      <w:r>
        <w:rPr>
          <w:rFonts w:hint="eastAsia" w:ascii="仿宋_GB2312" w:hAnsi="黑体" w:eastAsia="仿宋_GB2312"/>
          <w:color w:val="auto"/>
          <w:sz w:val="32"/>
          <w:szCs w:val="32"/>
          <w:highlight w:val="none"/>
        </w:rPr>
        <w:t>，</w:t>
      </w:r>
      <w:r>
        <w:rPr>
          <w:rFonts w:ascii="仿宋_GB2312" w:hAnsi="黑体" w:eastAsia="仿宋_GB2312"/>
          <w:color w:val="auto"/>
          <w:sz w:val="32"/>
          <w:szCs w:val="32"/>
          <w:highlight w:val="none"/>
        </w:rPr>
        <w:t>公务用车购置及运行费。</w:t>
      </w:r>
    </w:p>
    <w:p>
      <w:pPr>
        <w:spacing w:line="640" w:lineRule="exact"/>
        <w:ind w:firstLine="643" w:firstLineChars="200"/>
        <w:rPr>
          <w:rFonts w:ascii="仿宋_GB2312" w:hAnsi="黑体" w:eastAsia="仿宋_GB2312"/>
          <w:color w:val="auto"/>
          <w:sz w:val="32"/>
          <w:szCs w:val="32"/>
          <w:highlight w:val="none"/>
        </w:rPr>
      </w:pPr>
      <w:r>
        <w:rPr>
          <w:rFonts w:hint="eastAsia" w:ascii="楷体_GB2312" w:hAnsi="黑体" w:eastAsia="楷体_GB2312"/>
          <w:b/>
          <w:color w:val="auto"/>
          <w:sz w:val="32"/>
          <w:szCs w:val="32"/>
          <w:highlight w:val="none"/>
        </w:rPr>
        <w:t>（六）机关运行经费：</w:t>
      </w:r>
      <w:r>
        <w:rPr>
          <w:rFonts w:ascii="仿宋_GB2312" w:hAnsi="黑体" w:eastAsia="仿宋_GB2312"/>
          <w:color w:val="auto"/>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color w:val="auto"/>
          <w:sz w:val="32"/>
          <w:szCs w:val="32"/>
          <w:highlight w:val="none"/>
        </w:rPr>
      </w:pPr>
    </w:p>
    <w:p>
      <w:pPr>
        <w:ind w:firstLine="643" w:firstLineChars="200"/>
        <w:jc w:val="center"/>
        <w:rPr>
          <w:rFonts w:ascii="仿宋_GB2312" w:hAnsi="黑体" w:eastAsia="仿宋_GB2312"/>
          <w:b/>
          <w:bCs/>
          <w:color w:val="auto"/>
          <w:sz w:val="32"/>
          <w:szCs w:val="32"/>
          <w:highlight w:val="none"/>
        </w:rPr>
      </w:pPr>
      <w:r>
        <w:rPr>
          <w:rFonts w:hint="eastAsia" w:ascii="仿宋_GB2312" w:hAnsi="黑体" w:eastAsia="仿宋_GB2312"/>
          <w:b/>
          <w:bCs/>
          <w:color w:val="auto"/>
          <w:sz w:val="32"/>
          <w:szCs w:val="32"/>
          <w:highlight w:val="none"/>
        </w:rPr>
        <w:t>填表说明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F64D5"/>
    <w:multiLevelType w:val="singleLevel"/>
    <w:tmpl w:val="174F64D5"/>
    <w:lvl w:ilvl="0" w:tentative="0">
      <w:start w:val="3"/>
      <w:numFmt w:val="chineseCounting"/>
      <w:suff w:val="nothing"/>
      <w:lvlText w:val="（%1）"/>
      <w:lvlJc w:val="left"/>
      <w:rPr>
        <w:rFonts w:hint="eastAsia"/>
      </w:rPr>
    </w:lvl>
  </w:abstractNum>
  <w:abstractNum w:abstractNumId="1">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270634F"/>
    <w:rsid w:val="047D2F82"/>
    <w:rsid w:val="04B258C0"/>
    <w:rsid w:val="060021DC"/>
    <w:rsid w:val="064D410C"/>
    <w:rsid w:val="06746E88"/>
    <w:rsid w:val="06BE6228"/>
    <w:rsid w:val="07062B2F"/>
    <w:rsid w:val="07EA6CFD"/>
    <w:rsid w:val="0A116753"/>
    <w:rsid w:val="0B896034"/>
    <w:rsid w:val="0D824E94"/>
    <w:rsid w:val="0D9308E4"/>
    <w:rsid w:val="0E6F37D9"/>
    <w:rsid w:val="0EEF4F3C"/>
    <w:rsid w:val="112936A0"/>
    <w:rsid w:val="11C44C9A"/>
    <w:rsid w:val="1250416D"/>
    <w:rsid w:val="12A955FD"/>
    <w:rsid w:val="13B82E0D"/>
    <w:rsid w:val="141D039C"/>
    <w:rsid w:val="17432B85"/>
    <w:rsid w:val="18C6375A"/>
    <w:rsid w:val="1909264A"/>
    <w:rsid w:val="198119BE"/>
    <w:rsid w:val="1A65558E"/>
    <w:rsid w:val="1A935E66"/>
    <w:rsid w:val="1B78482C"/>
    <w:rsid w:val="1C463201"/>
    <w:rsid w:val="1C6D1D31"/>
    <w:rsid w:val="1D654F62"/>
    <w:rsid w:val="204B1966"/>
    <w:rsid w:val="205A7194"/>
    <w:rsid w:val="210F4887"/>
    <w:rsid w:val="22273516"/>
    <w:rsid w:val="2233056C"/>
    <w:rsid w:val="23513756"/>
    <w:rsid w:val="250F1490"/>
    <w:rsid w:val="25E26C39"/>
    <w:rsid w:val="292A0545"/>
    <w:rsid w:val="2B26350E"/>
    <w:rsid w:val="2B5C1C56"/>
    <w:rsid w:val="2BCF3D4E"/>
    <w:rsid w:val="2D550DF7"/>
    <w:rsid w:val="2DBA0562"/>
    <w:rsid w:val="2F851EC7"/>
    <w:rsid w:val="31352995"/>
    <w:rsid w:val="32A96D1A"/>
    <w:rsid w:val="34032DB0"/>
    <w:rsid w:val="34B82D6F"/>
    <w:rsid w:val="373703E1"/>
    <w:rsid w:val="37580FE7"/>
    <w:rsid w:val="396616D2"/>
    <w:rsid w:val="39A71DAE"/>
    <w:rsid w:val="3D8C4411"/>
    <w:rsid w:val="3F441864"/>
    <w:rsid w:val="40465DD0"/>
    <w:rsid w:val="40521EB7"/>
    <w:rsid w:val="40CC1D5D"/>
    <w:rsid w:val="416268DB"/>
    <w:rsid w:val="452F6292"/>
    <w:rsid w:val="47AF499B"/>
    <w:rsid w:val="47C110D4"/>
    <w:rsid w:val="484D612A"/>
    <w:rsid w:val="48A9072C"/>
    <w:rsid w:val="4D903B41"/>
    <w:rsid w:val="4DA8126D"/>
    <w:rsid w:val="4DD72226"/>
    <w:rsid w:val="4EA300AE"/>
    <w:rsid w:val="4EC83AFB"/>
    <w:rsid w:val="4F6C4822"/>
    <w:rsid w:val="50622DD8"/>
    <w:rsid w:val="507A5E16"/>
    <w:rsid w:val="51C77E42"/>
    <w:rsid w:val="54B1376D"/>
    <w:rsid w:val="56311F34"/>
    <w:rsid w:val="564548F7"/>
    <w:rsid w:val="565305B1"/>
    <w:rsid w:val="56C73340"/>
    <w:rsid w:val="57240D9A"/>
    <w:rsid w:val="59290F1C"/>
    <w:rsid w:val="59441D15"/>
    <w:rsid w:val="5A3206F2"/>
    <w:rsid w:val="61EF1B1B"/>
    <w:rsid w:val="621A3658"/>
    <w:rsid w:val="629A62EE"/>
    <w:rsid w:val="62B62979"/>
    <w:rsid w:val="64252B6E"/>
    <w:rsid w:val="651520BC"/>
    <w:rsid w:val="661A6258"/>
    <w:rsid w:val="6A136FDE"/>
    <w:rsid w:val="6A752B54"/>
    <w:rsid w:val="6C9D088C"/>
    <w:rsid w:val="6DE07769"/>
    <w:rsid w:val="6EA6456E"/>
    <w:rsid w:val="74517818"/>
    <w:rsid w:val="75840CDB"/>
    <w:rsid w:val="75FA50B5"/>
    <w:rsid w:val="77781E83"/>
    <w:rsid w:val="78062181"/>
    <w:rsid w:val="794965D5"/>
    <w:rsid w:val="79D61FC6"/>
    <w:rsid w:val="7CF82ADB"/>
    <w:rsid w:val="7E5E4BC1"/>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3044</Words>
  <Characters>3414</Characters>
  <Lines>16</Lines>
  <Paragraphs>4</Paragraphs>
  <TotalTime>2</TotalTime>
  <ScaleCrop>false</ScaleCrop>
  <LinksUpToDate>false</LinksUpToDate>
  <CharactersWithSpaces>3498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2023-06-08T02:02:51Z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73F2813BEECA4402B8D1B158B72683CE_13</vt:lpwstr>
  </property>
</Properties>
</file>