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en-US" w:eastAsia="zh-CN"/>
        </w:rPr>
        <w:t>东乡县民俗博物馆</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FF0000"/>
          <w:sz w:val="32"/>
          <w:szCs w:val="32"/>
          <w:lang w:val="zh-CN"/>
        </w:rPr>
        <w:t>(由部门（单位））根据实际情况详细说明)</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cs="仿宋_GB2312" w:asciiTheme="minorEastAsia" w:hAnsiTheme="minorEastAsia" w:eastAsiaTheme="minorEastAsia"/>
          <w:sz w:val="32"/>
          <w:szCs w:val="32"/>
        </w:rPr>
        <w:t>传承民俗文化，缔造传世瑰宝；民俗文化的保护和管理、征集、发掘、收获等工作。</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FF0000"/>
          <w:sz w:val="32"/>
          <w:szCs w:val="32"/>
          <w:lang w:val="zh-CN"/>
        </w:rPr>
        <w:t>(由部门（单位）根据实际情况详细说明)</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32" w:firstLineChars="200"/>
        <w:jc w:val="left"/>
        <w:textAlignment w:val="auto"/>
        <w:rPr>
          <w:rFonts w:hint="eastAsia" w:ascii="仿宋_GB2312" w:hAnsi="仿宋_GB2312" w:eastAsia="仿宋_GB2312" w:cs="仿宋_GB2312"/>
          <w:color w:val="FF0000"/>
          <w:sz w:val="32"/>
          <w:szCs w:val="32"/>
          <w:lang w:val="zh-CN"/>
        </w:rPr>
      </w:pPr>
      <w:r>
        <w:rPr>
          <w:rFonts w:hint="eastAsia" w:ascii="仿宋" w:hAnsi="仿宋" w:eastAsia="仿宋" w:cs="仿宋"/>
          <w:spacing w:val="-2"/>
          <w:sz w:val="32"/>
          <w:szCs w:val="32"/>
          <w:lang w:eastAsia="zh-CN"/>
        </w:rPr>
        <w:t>单位内设办公室、</w:t>
      </w:r>
      <w:r>
        <w:rPr>
          <w:rFonts w:hint="eastAsia" w:ascii="仿宋" w:hAnsi="仿宋" w:eastAsia="仿宋"/>
          <w:sz w:val="32"/>
          <w:szCs w:val="32"/>
          <w:lang w:eastAsia="zh-CN"/>
        </w:rPr>
        <w:t>值班室、监控室、</w:t>
      </w:r>
      <w:r>
        <w:rPr>
          <w:rFonts w:hint="eastAsia" w:ascii="仿宋" w:hAnsi="仿宋" w:eastAsia="仿宋" w:cs="仿宋"/>
          <w:spacing w:val="-2"/>
          <w:sz w:val="32"/>
          <w:szCs w:val="32"/>
          <w:lang w:eastAsia="zh-CN"/>
        </w:rPr>
        <w:t>社教部、财务室、保管部、安全保卫部。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(请插入具体报表,若无法插入,请标明见附件)</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收入支出决算总表</w:t>
      </w:r>
    </w:p>
    <w:tbl>
      <w:tblPr>
        <w:tblW w:w="10912"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278"/>
        <w:gridCol w:w="610"/>
        <w:gridCol w:w="1570"/>
        <w:gridCol w:w="2790"/>
        <w:gridCol w:w="1060"/>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0912" w:type="dxa"/>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3278"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61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7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79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6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04"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3278"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部门：东乡族自治县民俗博物馆</w:t>
            </w:r>
          </w:p>
        </w:tc>
        <w:tc>
          <w:tcPr>
            <w:tcW w:w="61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7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79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6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04"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45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收入</w:t>
            </w:r>
          </w:p>
        </w:tc>
        <w:tc>
          <w:tcPr>
            <w:tcW w:w="5454"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6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61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06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一、一般公共预算财政拨款收入</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5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2,476,530.26</w:t>
            </w: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二、政府性基金预算财政拨款收入</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5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三、国有资本经营预算财政拨款收入</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5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四、上级补助收入</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5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五、事业收入</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5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六、经营收入</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5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七、附属单位上缴收入</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5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1,922,073.74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八、其他收入</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5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250,709.28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15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2,476,530.26</w:t>
            </w: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2,476,530.26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使用非财政拨款结余</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15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结余分配</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15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15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9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1604"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15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2,476,530.26</w:t>
            </w:r>
          </w:p>
        </w:tc>
        <w:tc>
          <w:tcPr>
            <w:tcW w:w="2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1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16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2,476,530.26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12" w:type="dxa"/>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12" w:type="dxa"/>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2.本套报表金额单位转换时可能存在尾数误差。</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收入决算表</w:t>
      </w:r>
    </w:p>
    <w:tbl>
      <w:tblPr>
        <w:tblW w:w="1396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16"/>
        <w:gridCol w:w="222"/>
        <w:gridCol w:w="222"/>
        <w:gridCol w:w="3956"/>
        <w:gridCol w:w="1547"/>
        <w:gridCol w:w="1547"/>
        <w:gridCol w:w="660"/>
        <w:gridCol w:w="660"/>
        <w:gridCol w:w="660"/>
        <w:gridCol w:w="66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3965"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部门：东乡族自治县民俗博物馆</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8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18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财政拨款收入</w:t>
            </w:r>
          </w:p>
        </w:tc>
        <w:tc>
          <w:tcPr>
            <w:tcW w:w="12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上级补助收入</w:t>
            </w:r>
          </w:p>
        </w:tc>
        <w:tc>
          <w:tcPr>
            <w:tcW w:w="13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事业收入</w:t>
            </w:r>
          </w:p>
        </w:tc>
        <w:tc>
          <w:tcPr>
            <w:tcW w:w="91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经营收入</w:t>
            </w:r>
          </w:p>
        </w:tc>
        <w:tc>
          <w:tcPr>
            <w:tcW w:w="111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附属单位上缴收入</w:t>
            </w:r>
          </w:p>
        </w:tc>
        <w:tc>
          <w:tcPr>
            <w:tcW w:w="111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3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9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1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1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2,476,530.26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2,476,530.26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文化旅游体育与传媒支出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1,922,073.74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1,922,073.74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20701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文化和旅游</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1,792,085.74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1,792,085.74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2070101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1,792,085.74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1,792,085.74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20702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文物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129,988.00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129,988.00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2070201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129,988.00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129,988.00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250,709.28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250,709.28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198,509.28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198,509.28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198,509.28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198,509.28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就业补助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52,200.00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52,200.00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2080799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52,200.00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52,200.00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农林水支出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巩固脱贫衔接乡村振兴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2130501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2130599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其他巩固脱贫衔接乡村振兴支出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注：本表反映部门本年度取得的各项收入情况。</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支出决算表</w:t>
      </w:r>
    </w:p>
    <w:tbl>
      <w:tblPr>
        <w:tblW w:w="1361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16"/>
        <w:gridCol w:w="222"/>
        <w:gridCol w:w="222"/>
        <w:gridCol w:w="3956"/>
        <w:gridCol w:w="1547"/>
        <w:gridCol w:w="1547"/>
        <w:gridCol w:w="660"/>
        <w:gridCol w:w="660"/>
        <w:gridCol w:w="66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3612"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部门：东乡族自治县民俗博物馆</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8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18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2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2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上缴上级支出</w:t>
            </w:r>
          </w:p>
        </w:tc>
        <w:tc>
          <w:tcPr>
            <w:tcW w:w="10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经营支出</w:t>
            </w:r>
          </w:p>
        </w:tc>
        <w:tc>
          <w:tcPr>
            <w:tcW w:w="11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0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1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2,476,530.26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2,476,530.26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文化旅游体育与传媒支出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1,922,073.74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1,922,073.74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20701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文化和旅游</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1,792,085.74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1,792,085.74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2070101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1,792,085.74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1,792,085.74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20702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文物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129,988.00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129,988.00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2070201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129,988.00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129,988.00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250,709.28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250,709.28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198,509.28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198,509.28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198,509.28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198,509.28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就业补助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52,200.00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52,200.00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2080799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52,200.00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52,200.00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农林水支出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巩固脱贫衔接乡村振兴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2130501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2130599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其他巩固脱贫衔接乡村振兴支出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注：本表反映部门本年度各项支出情况。</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财政拨款收入支出决算总表</w:t>
      </w:r>
    </w:p>
    <w:tbl>
      <w:tblPr>
        <w:tblW w:w="1205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925"/>
        <w:gridCol w:w="589"/>
        <w:gridCol w:w="1536"/>
        <w:gridCol w:w="2058"/>
        <w:gridCol w:w="589"/>
        <w:gridCol w:w="1536"/>
        <w:gridCol w:w="1536"/>
        <w:gridCol w:w="1040"/>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2054" w:type="dxa"/>
            <w:gridSpan w:val="9"/>
            <w:tcBorders>
              <w:top w:val="nil"/>
              <w:left w:val="nil"/>
              <w:bottom w:val="nil"/>
              <w:right w:val="nil"/>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1990" w:type="dxa"/>
            <w:tcBorders>
              <w:top w:val="nil"/>
              <w:left w:val="nil"/>
              <w:bottom w:val="nil"/>
              <w:right w:val="nil"/>
            </w:tcBorders>
            <w:shd w:val="clear"/>
            <w:vAlign w:val="bottom"/>
          </w:tcPr>
          <w:p>
            <w:pPr>
              <w:rPr>
                <w:rFonts w:hint="eastAsia" w:ascii="Arial" w:hAnsi="Arial" w:cs="Arial"/>
                <w:i w:val="0"/>
                <w:iCs w:val="0"/>
                <w:color w:val="000000"/>
                <w:sz w:val="20"/>
                <w:szCs w:val="20"/>
                <w:u w:val="none"/>
              </w:rPr>
            </w:pPr>
          </w:p>
        </w:tc>
        <w:tc>
          <w:tcPr>
            <w:tcW w:w="597"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510"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2130"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597"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450"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450"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060"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270" w:type="dxa"/>
            <w:tcBorders>
              <w:top w:val="nil"/>
              <w:left w:val="nil"/>
              <w:bottom w:val="nil"/>
              <w:right w:val="nil"/>
            </w:tcBorders>
            <w:shd w:val="clear"/>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1990" w:type="dxa"/>
            <w:tcBorders>
              <w:top w:val="nil"/>
              <w:left w:val="nil"/>
              <w:bottom w:val="nil"/>
              <w:right w:val="nil"/>
            </w:tcBorders>
            <w:shd w:val="clear"/>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部门：东乡族自治县民俗博物馆</w:t>
            </w:r>
          </w:p>
        </w:tc>
        <w:tc>
          <w:tcPr>
            <w:tcW w:w="597"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510"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2130"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597"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450"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450"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060"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270" w:type="dxa"/>
            <w:tcBorders>
              <w:top w:val="nil"/>
              <w:left w:val="nil"/>
              <w:bottom w:val="nil"/>
              <w:right w:val="nil"/>
            </w:tcBorders>
            <w:shd w:val="clear"/>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4097"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7957"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199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9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5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21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9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4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4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10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12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199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597" w:type="dxa"/>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597" w:type="dxa"/>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4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0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2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51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2,476,530.26</w:t>
            </w: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51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51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1,922,073.74</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1,922,073.74</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250,709.28</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250,709.28</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66,000.00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66,000.00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b/>
                <w:bCs/>
                <w:i w:val="0"/>
                <w:iCs w:val="0"/>
                <w:color w:val="000000"/>
                <w:sz w:val="20"/>
                <w:szCs w:val="20"/>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151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151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2,476,530.26</w:t>
            </w: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2,476,530.26</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2,476,530.26</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年初财政拨款结转和结余</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151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年末财政拨款结转和结余</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一般公共预算财政拨款</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151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130"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145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145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106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127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政府性基金预算财政拨款</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151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130"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145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145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106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127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国有资本经营预算财政拨款</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151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130"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145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145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106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1270"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151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2,476,530.26</w:t>
            </w:r>
          </w:p>
        </w:tc>
        <w:tc>
          <w:tcPr>
            <w:tcW w:w="2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5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2,476,530.26</w:t>
            </w:r>
          </w:p>
        </w:tc>
        <w:tc>
          <w:tcPr>
            <w:tcW w:w="145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2,476,530.26</w:t>
            </w:r>
          </w:p>
        </w:tc>
        <w:tc>
          <w:tcPr>
            <w:tcW w:w="106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70"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84"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注：本表反映部门本年度一般公共预算财政拨款、政府性基金预算财政拨款和国有资本经营预算财政拨款的总收支和年末结转结余情况。</w:t>
            </w:r>
          </w:p>
        </w:tc>
        <w:tc>
          <w:tcPr>
            <w:tcW w:w="1270" w:type="dxa"/>
            <w:tcBorders>
              <w:top w:val="nil"/>
              <w:left w:val="nil"/>
              <w:bottom w:val="nil"/>
              <w:right w:val="nil"/>
            </w:tcBorders>
            <w:shd w:val="clear"/>
            <w:vAlign w:val="center"/>
          </w:tcPr>
          <w:p>
            <w:pPr>
              <w:jc w:val="left"/>
              <w:rPr>
                <w:rFonts w:hint="eastAsia" w:ascii="宋体" w:hAnsi="宋体" w:eastAsia="宋体" w:cs="宋体"/>
                <w:i w:val="0"/>
                <w:iCs w:val="0"/>
                <w:color w:val="000000"/>
                <w:sz w:val="20"/>
                <w:szCs w:val="20"/>
                <w:u w:val="none"/>
              </w:rPr>
            </w:pPr>
          </w:p>
        </w:tc>
      </w:tr>
    </w:tbl>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一般公共预算财政拨款支出决算表</w:t>
      </w:r>
    </w:p>
    <w:tbl>
      <w:tblPr>
        <w:tblW w:w="1005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16"/>
        <w:gridCol w:w="222"/>
        <w:gridCol w:w="222"/>
        <w:gridCol w:w="3956"/>
        <w:gridCol w:w="1547"/>
        <w:gridCol w:w="1547"/>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0055"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部门：东乡族自治县民俗博物馆</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72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9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9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2,476,530.26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2,476,530.26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文化旅游体育与传媒支出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1,922,073.74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1,922,073.74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20701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文化和旅游</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1,792,085.74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1,792,085.74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2070101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1,792,085.74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1,792,085.74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20702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文物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129,988.00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129,988.00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2070201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129,988.00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129,988.00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250,709.28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250,709.28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198,509.28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198,509.28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198,509.28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198,509.28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就业补助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52,200.00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52,200.00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2080799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52,200.00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52,200.00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农林水支出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巩固脱贫衔接乡村振兴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2130501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2130599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其他巩固脱贫衔接乡村振兴支出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注：本表反映部门本年度一般公共预算财政拨款支出情况。</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一般公共预算财政拨款基本支出决算明细表</w:t>
      </w:r>
    </w:p>
    <w:tbl>
      <w:tblPr>
        <w:tblW w:w="13944"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364"/>
        <w:gridCol w:w="2748"/>
        <w:gridCol w:w="1229"/>
        <w:gridCol w:w="638"/>
        <w:gridCol w:w="1905"/>
        <w:gridCol w:w="1060"/>
        <w:gridCol w:w="638"/>
        <w:gridCol w:w="2241"/>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3944"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 w:hRule="atLeast"/>
        </w:trPr>
        <w:tc>
          <w:tcPr>
            <w:tcW w:w="2364"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74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2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3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90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6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3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4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21"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2364"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部门：东乡族自治县民俗博物馆</w:t>
            </w:r>
          </w:p>
        </w:tc>
        <w:tc>
          <w:tcPr>
            <w:tcW w:w="274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2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3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90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6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3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4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21"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341"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w:t>
            </w:r>
          </w:p>
        </w:tc>
        <w:tc>
          <w:tcPr>
            <w:tcW w:w="7603"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74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22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63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19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0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63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2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12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工资福利支出</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2,122,028.52</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商品和服务支出</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288,501.74</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债务利息及费用支出</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30101</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基本工资</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677,327.00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30201</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37,757.23</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30701</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国内债务付息</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30102</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津贴补贴</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390,280.00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30202</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印刷费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30702</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国外债务付息</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30103</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奖金</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47,444.00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30203</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咨询费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资本性支出</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30106</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伙食补助费</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30204</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手续费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31001</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房屋建筑物购建</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30107</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绩效工资</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586,551.00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30205</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水费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31002</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办公设备购置</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30108</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198,509.28</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30206</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电费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9,386.06</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31003</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专用设备购置</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30109</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职业年金缴费</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30207</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邮电费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31005</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基础设施建设</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30110</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职工基本医疗保险缴费</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77,493.24</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30208</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取暖费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129,988.00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31006</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大型修缮</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30111</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公务员医疗补助缴费</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30209</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物业管理费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31007</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信息网络及软件购置更新</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30112</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其他社会保障缴费</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30211</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差旅费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12,810.00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31008</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物资储备</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30113</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144,424.00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30212</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因公出国（境）费用</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31009</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土地补偿</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30114</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30213</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维修（护）费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29,330.45</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31010</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安置补助</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30199</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其他工资福利支出</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30214</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租赁费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31011</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地上附着物和青苗补偿</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对个人和家庭的补助</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66,000.00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30215</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会议费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31012</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拆迁补偿</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30301</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离休费</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30216</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培训费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31013</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公务用车购置</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30302</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退休费</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30217</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公务接待费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31019</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其他交通工具购置</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30303</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退职（役）费</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30218</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专用材料费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31021</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文物和陈列品购置</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30304</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抚恤金</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30224</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被装购置费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31022</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无形资产购置</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30305</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生活补助</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66,000.00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30225</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专用燃料费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31099</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其他资本性支出</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30306</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救济费</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30226</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劳务费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52,200.00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30307</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医疗费补助</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30227</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委托业务费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39907</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国家赔偿费用支出</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30308</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助学金</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30228</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工会经费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15,830.00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39908</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对民间非营利组织和群众性自治组织补贴</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30309</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奖励金</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30229</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福利费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39909</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经常性赠与</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30310</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个人农业生产补贴</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30231</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公务用车运行维护费</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39910</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资本性赠与</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30311</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代缴社会保险费</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30239</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其他交通费用</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39999</w:t>
            </w:r>
          </w:p>
        </w:tc>
        <w:tc>
          <w:tcPr>
            <w:tcW w:w="2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其他支出</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30399</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其他对个人和家庭的补助</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30240</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税金及附加费用</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24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2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23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4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30299</w:t>
            </w:r>
          </w:p>
        </w:tc>
        <w:tc>
          <w:tcPr>
            <w:tcW w:w="19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其他商品和服务支出</w:t>
            </w:r>
          </w:p>
        </w:tc>
        <w:tc>
          <w:tcPr>
            <w:tcW w:w="10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3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24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2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12"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人员经费合计</w:t>
            </w:r>
          </w:p>
        </w:tc>
        <w:tc>
          <w:tcPr>
            <w:tcW w:w="12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2,188,028.52</w:t>
            </w:r>
          </w:p>
        </w:tc>
        <w:tc>
          <w:tcPr>
            <w:tcW w:w="6482"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公用经费合计</w:t>
            </w:r>
          </w:p>
        </w:tc>
        <w:tc>
          <w:tcPr>
            <w:tcW w:w="11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288,501.74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44" w:type="dxa"/>
            <w:gridSpan w:val="9"/>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注：本表反映部门本年度一般公共预算财政拨款基本支出明细情况。</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政府性基金预算财政拨款收入支出决算表</w:t>
      </w:r>
    </w:p>
    <w:tbl>
      <w:tblPr>
        <w:tblW w:w="120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16"/>
        <w:gridCol w:w="222"/>
        <w:gridCol w:w="222"/>
        <w:gridCol w:w="1096"/>
        <w:gridCol w:w="1092"/>
        <w:gridCol w:w="880"/>
        <w:gridCol w:w="1173"/>
        <w:gridCol w:w="1282"/>
        <w:gridCol w:w="1282"/>
        <w:gridCol w:w="1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2025"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部门：东乡族自治县民俗博物馆</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2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8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500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17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2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7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7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7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注：本表反映部门本年度政府性基金预算财政拨款收入、支出及结转和结余情况。</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国有资本经营预算财政拨款支出决算表</w:t>
      </w:r>
    </w:p>
    <w:tbl>
      <w:tblPr>
        <w:tblW w:w="104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773"/>
        <w:gridCol w:w="278"/>
        <w:gridCol w:w="278"/>
        <w:gridCol w:w="1371"/>
        <w:gridCol w:w="1373"/>
        <w:gridCol w:w="1373"/>
        <w:gridCol w:w="1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0432"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部门：东乡族自治县民俗博物馆</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7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7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7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注：本表反映部门本年度国有资本经营预算财政拨款支出情况。</w:t>
            </w:r>
          </w:p>
        </w:tc>
      </w:tr>
    </w:tbl>
    <w:p>
      <w:pPr>
        <w:pageBreakBefore w:val="0"/>
        <w:numPr>
          <w:numId w:val="0"/>
        </w:numPr>
        <w:kinsoku/>
        <w:wordWrap/>
        <w:overflowPunct/>
        <w:topLinePunct w:val="0"/>
        <w:autoSpaceDE/>
        <w:autoSpaceDN/>
        <w:bidi w:val="0"/>
        <w:adjustRightInd/>
        <w:snapToGrid/>
        <w:spacing w:before="100" w:beforeLines="0" w:after="100" w:afterLines="0" w:line="240" w:lineRule="auto"/>
        <w:ind w:left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FF0000"/>
          <w:sz w:val="32"/>
          <w:szCs w:val="32"/>
          <w:lang w:val="zh-CN"/>
        </w:rPr>
        <w:t>(若上述某个表为空表,请在表中备注：本部门没有相关数据,故本表无数据。)</w:t>
      </w:r>
    </w:p>
    <w:tbl>
      <w:tblPr>
        <w:tblW w:w="1300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16"/>
        <w:gridCol w:w="1210"/>
        <w:gridCol w:w="811"/>
        <w:gridCol w:w="813"/>
        <w:gridCol w:w="832"/>
        <w:gridCol w:w="816"/>
        <w:gridCol w:w="799"/>
        <w:gridCol w:w="1060"/>
        <w:gridCol w:w="779"/>
        <w:gridCol w:w="749"/>
        <w:gridCol w:w="699"/>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0" w:hRule="atLeast"/>
        </w:trPr>
        <w:tc>
          <w:tcPr>
            <w:tcW w:w="13000" w:type="dxa"/>
            <w:gridSpan w:val="1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部门：东乡族自治县民俗博物馆</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27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预算数</w:t>
            </w:r>
          </w:p>
        </w:tc>
        <w:tc>
          <w:tcPr>
            <w:tcW w:w="5730"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2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2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364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12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c>
          <w:tcPr>
            <w:tcW w:w="11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0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265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8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122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12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12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9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7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8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2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1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2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2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0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0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9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7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8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000"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收入总计2476530.26元，支出总计2476530.26元，与2021年决算数相比，收入增加755062.41元，增长43.9%，支出增加755062.41元，增长43.9%。主要原因是</w:t>
      </w:r>
      <w:r>
        <w:rPr>
          <w:rFonts w:hint="eastAsia" w:ascii="仿宋_GB2312" w:hAnsi="仿宋_GB2312" w:eastAsia="仿宋_GB2312" w:cs="仿宋_GB2312"/>
          <w:color w:val="000000"/>
          <w:spacing w:val="0"/>
          <w:w w:val="100"/>
          <w:position w:val="0"/>
          <w:sz w:val="32"/>
          <w:szCs w:val="32"/>
          <w:lang w:eastAsia="zh-CN"/>
        </w:rPr>
        <w:t>一般公共服务支出、文化旅游体育与传媒支出、社会保障和就业支出、卫生健康支出</w:t>
      </w:r>
      <w:r>
        <w:rPr>
          <w:rFonts w:hint="eastAsia" w:ascii="仿宋_GB2312" w:hAnsi="仿宋_GB2312" w:eastAsia="仿宋_GB2312" w:cs="仿宋_GB2312"/>
          <w:color w:val="000000"/>
          <w:spacing w:val="0"/>
          <w:w w:val="100"/>
          <w:position w:val="0"/>
          <w:sz w:val="32"/>
          <w:szCs w:val="32"/>
          <w:lang w:val="en-US" w:eastAsia="zh-CN"/>
        </w:rPr>
        <w:t>等增加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FF0000"/>
          <w:sz w:val="32"/>
          <w:szCs w:val="32"/>
          <w:lang w:val="zh-CN"/>
        </w:rPr>
        <w:t>由部门根据实际情况补充)。(本部分的收入总计包括收入合计、使用非财政拨款结余、年初结转和结余,支出总计包括本年支出合计、结余分配、年末结转和结余。)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000000"/>
          <w:spacing w:val="0"/>
          <w:w w:val="100"/>
          <w:position w:val="0"/>
          <w:sz w:val="32"/>
          <w:szCs w:val="32"/>
          <w:lang w:val="en-US" w:eastAsia="zh-CN"/>
        </w:rPr>
        <w:t>2476530.26</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000000"/>
          <w:spacing w:val="0"/>
          <w:w w:val="100"/>
          <w:position w:val="0"/>
          <w:sz w:val="32"/>
          <w:szCs w:val="32"/>
          <w:lang w:val="en-US" w:eastAsia="zh-CN"/>
        </w:rPr>
        <w:t>2476530.26</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上级补助</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经营</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附属单位上缴</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(该段内容中若某一项收入为零,将其删除,不用表述。)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000000"/>
          <w:spacing w:val="0"/>
          <w:w w:val="100"/>
          <w:position w:val="0"/>
          <w:sz w:val="32"/>
          <w:szCs w:val="32"/>
          <w:lang w:val="en-US" w:eastAsia="zh-CN"/>
        </w:rPr>
        <w:t>2476530.26</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000000"/>
          <w:spacing w:val="0"/>
          <w:w w:val="100"/>
          <w:position w:val="0"/>
          <w:sz w:val="32"/>
          <w:szCs w:val="32"/>
          <w:lang w:val="en-US" w:eastAsia="zh-CN"/>
        </w:rPr>
        <w:t>2476530.26</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(该段内容中若某一项支出为零,将其删除,不用表述。)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2476530.26</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755062.41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43.9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一般公共服务支出、文化旅游体育与传媒支出、社会保障和就业支出、卫生健康支出</w:t>
      </w:r>
      <w:r>
        <w:rPr>
          <w:rFonts w:hint="eastAsia" w:ascii="仿宋_GB2312" w:hAnsi="仿宋_GB2312" w:eastAsia="仿宋_GB2312" w:cs="仿宋_GB2312"/>
          <w:color w:val="000000"/>
          <w:spacing w:val="0"/>
          <w:w w:val="100"/>
          <w:position w:val="0"/>
          <w:sz w:val="32"/>
          <w:szCs w:val="32"/>
          <w:lang w:val="en-US" w:eastAsia="zh-CN"/>
        </w:rPr>
        <w:t>等增加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zh-CN"/>
        </w:rPr>
        <w:t>(</w:t>
      </w:r>
      <w:r>
        <w:rPr>
          <w:rFonts w:hint="eastAsia" w:ascii="仿宋_GB2312" w:hAnsi="仿宋_GB2312" w:eastAsia="仿宋_GB2312" w:cs="仿宋_GB2312"/>
          <w:color w:val="000000"/>
          <w:spacing w:val="0"/>
          <w:w w:val="100"/>
          <w:position w:val="0"/>
          <w:sz w:val="32"/>
          <w:szCs w:val="32"/>
        </w:rPr>
        <w:t>根据实际情况补充原因</w:t>
      </w:r>
      <w:r>
        <w:rPr>
          <w:rFonts w:hint="eastAsia" w:ascii="仿宋_GB2312" w:hAnsi="仿宋_GB2312" w:eastAsia="仿宋_GB2312" w:cs="仿宋_GB2312"/>
          <w:color w:val="000000"/>
          <w:spacing w:val="0"/>
          <w:w w:val="100"/>
          <w:position w:val="0"/>
          <w:sz w:val="32"/>
          <w:szCs w:val="32"/>
          <w:lang w:val="zh-CN"/>
        </w:rPr>
        <w:t>)。</w:t>
      </w: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2476530.26</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755062.41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43.9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一般公共服务支出、文化旅游体育与传媒支出、社会保障和就业支出、卫生健康支出</w:t>
      </w:r>
      <w:r>
        <w:rPr>
          <w:rFonts w:hint="eastAsia" w:ascii="仿宋_GB2312" w:hAnsi="仿宋_GB2312" w:eastAsia="仿宋_GB2312" w:cs="仿宋_GB2312"/>
          <w:color w:val="000000"/>
          <w:spacing w:val="0"/>
          <w:w w:val="100"/>
          <w:position w:val="0"/>
          <w:sz w:val="32"/>
          <w:szCs w:val="32"/>
          <w:lang w:val="en-US" w:eastAsia="zh-CN"/>
        </w:rPr>
        <w:t>等增加</w:t>
      </w:r>
      <w:r>
        <w:rPr>
          <w:rFonts w:hint="eastAsia" w:ascii="仿宋_GB2312" w:hAnsi="仿宋_GB2312" w:eastAsia="仿宋_GB2312" w:cs="仿宋_GB2312"/>
          <w:color w:val="000000"/>
          <w:spacing w:val="0"/>
          <w:w w:val="100"/>
          <w:position w:val="0"/>
          <w:sz w:val="32"/>
          <w:szCs w:val="32"/>
        </w:rPr>
        <w:t>（根据实际情况补充原因）。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247.7</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auto"/>
          <w:sz w:val="32"/>
          <w:szCs w:val="32"/>
          <w:lang w:val="en-US" w:eastAsia="zh-CN"/>
        </w:rPr>
        <w:t>增加</w:t>
      </w:r>
      <w:r>
        <w:rPr>
          <w:rFonts w:hint="eastAsia" w:ascii="仿宋_GB2312" w:hAnsi="仿宋_GB2312" w:eastAsia="仿宋_GB2312" w:cs="仿宋_GB2312"/>
          <w:color w:val="000000"/>
          <w:spacing w:val="0"/>
          <w:w w:val="100"/>
          <w:position w:val="0"/>
          <w:sz w:val="32"/>
          <w:szCs w:val="32"/>
          <w:lang w:val="en-US" w:eastAsia="zh-CN"/>
        </w:rPr>
        <w:t>75.5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增加43.9</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000000"/>
          <w:spacing w:val="0"/>
          <w:w w:val="100"/>
          <w:position w:val="0"/>
          <w:sz w:val="32"/>
          <w:szCs w:val="32"/>
          <w:lang w:eastAsia="zh-CN"/>
        </w:rPr>
        <w:t>一般公共服务支出、文化旅游体育与传媒支出、社会保障和就业支出、卫生健康支出</w:t>
      </w:r>
      <w:r>
        <w:rPr>
          <w:rFonts w:hint="eastAsia" w:ascii="仿宋_GB2312" w:hAnsi="仿宋_GB2312" w:eastAsia="仿宋_GB2312" w:cs="仿宋_GB2312"/>
          <w:color w:val="000000"/>
          <w:spacing w:val="0"/>
          <w:w w:val="100"/>
          <w:position w:val="0"/>
          <w:sz w:val="32"/>
          <w:szCs w:val="32"/>
          <w:lang w:val="en-US" w:eastAsia="zh-CN"/>
        </w:rPr>
        <w:t>等增加</w:t>
      </w:r>
      <w:r>
        <w:rPr>
          <w:rFonts w:hint="eastAsia" w:ascii="仿宋_GB2312" w:hAnsi="仿宋_GB2312" w:eastAsia="仿宋_GB2312" w:cs="仿宋_GB2312"/>
          <w:color w:val="FF0000"/>
          <w:sz w:val="32"/>
          <w:szCs w:val="32"/>
          <w:lang w:val="zh-CN"/>
        </w:rPr>
        <w:t>(由部门根据实际情况补充)。主要用于以下几个方面：(该部分内容中若某一项支出为零的,将其删除,不用表述,并注意调整段落序号。)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1.58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1.58</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2.外交支出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3.国防支出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4.公共安全支出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5.教育支出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6.科学技术支出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7.文化旅游体育与传媒支出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168.7</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192.2</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114</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行政运行增加</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8.社会保障和就业支出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19.47</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25.07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128.8</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lang w:val="zh-CN"/>
        </w:rPr>
        <w:t>主要原因是机关事业单位基本养老保险缴费支出、</w:t>
      </w:r>
      <w:r>
        <w:rPr>
          <w:rFonts w:hint="eastAsia" w:ascii="仿宋_GB2312" w:hAnsi="仿宋_GB2312" w:eastAsia="仿宋_GB2312" w:cs="仿宋_GB2312"/>
          <w:color w:val="FF0000"/>
          <w:sz w:val="32"/>
          <w:szCs w:val="32"/>
          <w:lang w:val="en-US" w:eastAsia="zh-CN"/>
        </w:rPr>
        <w:t>工伤保险增加</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9.卫生健康支出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8.1</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7.7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95.1</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小</w:t>
      </w:r>
      <w:r>
        <w:rPr>
          <w:rFonts w:hint="eastAsia" w:ascii="仿宋_GB2312" w:hAnsi="仿宋_GB2312" w:eastAsia="仿宋_GB2312" w:cs="仿宋_GB2312"/>
          <w:color w:val="auto"/>
          <w:sz w:val="32"/>
          <w:szCs w:val="32"/>
          <w:lang w:val="zh-CN"/>
        </w:rPr>
        <w:t>于预算数的</w:t>
      </w:r>
      <w:r>
        <w:rPr>
          <w:rFonts w:hint="eastAsia" w:ascii="仿宋_GB2312" w:hAnsi="仿宋_GB2312" w:eastAsia="仿宋_GB2312" w:cs="仿宋_GB2312"/>
          <w:color w:val="FF0000"/>
          <w:sz w:val="32"/>
          <w:szCs w:val="32"/>
          <w:lang w:val="zh-CN"/>
        </w:rPr>
        <w:t>主要原因是财政对职工基本医疗保险基金的补助</w:t>
      </w:r>
      <w:r>
        <w:rPr>
          <w:rFonts w:hint="eastAsia" w:ascii="仿宋_GB2312" w:hAnsi="仿宋_GB2312" w:eastAsia="仿宋_GB2312" w:cs="仿宋_GB2312"/>
          <w:color w:val="FF0000"/>
          <w:sz w:val="32"/>
          <w:szCs w:val="32"/>
          <w:lang w:val="en-US" w:eastAsia="zh-CN"/>
        </w:rPr>
        <w:t>减少</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10.节能环保支出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11.城乡社区支出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12.农林水支出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6.6</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660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行政运行、其他巩固脱贫衔接乡村振兴支出增加</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13.交通运输支出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14.资源勘探工业信息等支出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15.商业服务业等支出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16.金融支出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17.援助其他地区支出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highlight w:val="red"/>
          <w:lang w:val="zh-CN"/>
        </w:rPr>
      </w:pPr>
      <w:r>
        <w:rPr>
          <w:rFonts w:hint="eastAsia" w:ascii="仿宋_GB2312" w:hAnsi="仿宋_GB2312" w:eastAsia="仿宋_GB2312" w:cs="仿宋_GB2312"/>
          <w:b/>
          <w:color w:val="auto"/>
          <w:sz w:val="32"/>
          <w:szCs w:val="32"/>
          <w:lang w:val="zh-CN"/>
        </w:rPr>
        <w:t>18.自然资源海洋气象等支出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highlight w:val="white"/>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19.住房保障支出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14.6</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14.4</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98.6</w:t>
      </w:r>
      <w:r>
        <w:rPr>
          <w:rFonts w:hint="eastAsia" w:ascii="仿宋_GB2312" w:hAnsi="仿宋_GB2312" w:eastAsia="仿宋_GB2312" w:cs="仿宋_GB2312"/>
          <w:color w:val="auto"/>
          <w:sz w:val="32"/>
          <w:szCs w:val="32"/>
          <w:lang w:val="zh-CN"/>
        </w:rPr>
        <w:t>%,决算数小于预算数的</w:t>
      </w:r>
      <w:r>
        <w:rPr>
          <w:rFonts w:hint="eastAsia" w:ascii="仿宋_GB2312" w:hAnsi="仿宋_GB2312" w:eastAsia="仿宋_GB2312" w:cs="仿宋_GB2312"/>
          <w:color w:val="FF0000"/>
          <w:sz w:val="32"/>
          <w:szCs w:val="32"/>
          <w:lang w:val="zh-CN"/>
        </w:rPr>
        <w:t>主要原因是住房公积金</w:t>
      </w:r>
      <w:r>
        <w:rPr>
          <w:rFonts w:hint="eastAsia" w:ascii="仿宋_GB2312" w:hAnsi="仿宋_GB2312" w:eastAsia="仿宋_GB2312" w:cs="仿宋_GB2312"/>
          <w:color w:val="FF0000"/>
          <w:sz w:val="32"/>
          <w:szCs w:val="32"/>
          <w:lang w:val="en-US" w:eastAsia="zh-CN"/>
        </w:rPr>
        <w:t>减少</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20.粮油物资储备支出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u w:val="single"/>
          <w:lang w:val="zh-CN"/>
        </w:rPr>
      </w:pPr>
      <w:r>
        <w:rPr>
          <w:rFonts w:hint="eastAsia" w:ascii="仿宋_GB2312" w:hAnsi="仿宋_GB2312" w:eastAsia="仿宋_GB2312" w:cs="仿宋_GB2312"/>
          <w:b/>
          <w:color w:val="auto"/>
          <w:sz w:val="32"/>
          <w:szCs w:val="32"/>
          <w:u w:val="single"/>
          <w:lang w:val="zh-CN"/>
        </w:rPr>
        <w:t>21.国有资本经营预算支出</w:t>
      </w:r>
      <w:r>
        <w:rPr>
          <w:rFonts w:hint="eastAsia" w:ascii="仿宋_GB2312" w:hAnsi="仿宋_GB2312" w:eastAsia="仿宋_GB2312" w:cs="仿宋_GB2312"/>
          <w:color w:val="auto"/>
          <w:sz w:val="32"/>
          <w:szCs w:val="32"/>
          <w:u w:val="single"/>
          <w:lang w:val="zh-CN"/>
        </w:rPr>
        <w:t>年初预算数为</w:t>
      </w:r>
      <w:r>
        <w:rPr>
          <w:rFonts w:hint="eastAsia" w:ascii="仿宋_GB2312" w:hAnsi="仿宋_GB2312" w:eastAsia="仿宋_GB2312" w:cs="仿宋_GB2312"/>
          <w:color w:val="auto"/>
          <w:sz w:val="32"/>
          <w:szCs w:val="32"/>
          <w:u w:val="single"/>
          <w:lang w:val="en-US" w:eastAsia="zh-CN"/>
        </w:rPr>
        <w:t>0</w:t>
      </w:r>
      <w:r>
        <w:rPr>
          <w:rFonts w:hint="eastAsia" w:ascii="仿宋_GB2312" w:hAnsi="仿宋_GB2312" w:eastAsia="仿宋_GB2312" w:cs="仿宋_GB2312"/>
          <w:color w:val="auto"/>
          <w:sz w:val="32"/>
          <w:szCs w:val="32"/>
          <w:u w:val="single"/>
          <w:lang w:val="zh-CN"/>
        </w:rPr>
        <w:t>万元,支出决算为</w:t>
      </w:r>
      <w:r>
        <w:rPr>
          <w:rFonts w:hint="eastAsia" w:ascii="仿宋_GB2312" w:hAnsi="仿宋_GB2312" w:eastAsia="仿宋_GB2312" w:cs="仿宋_GB2312"/>
          <w:color w:val="auto"/>
          <w:sz w:val="32"/>
          <w:szCs w:val="32"/>
          <w:u w:val="single"/>
          <w:lang w:val="en-US" w:eastAsia="zh-CN"/>
        </w:rPr>
        <w:t>0</w:t>
      </w:r>
      <w:r>
        <w:rPr>
          <w:rFonts w:hint="eastAsia" w:ascii="仿宋_GB2312" w:hAnsi="仿宋_GB2312" w:eastAsia="仿宋_GB2312" w:cs="仿宋_GB2312"/>
          <w:color w:val="auto"/>
          <w:sz w:val="32"/>
          <w:szCs w:val="32"/>
          <w:u w:val="single"/>
          <w:lang w:val="zh-CN"/>
        </w:rPr>
        <w:t>万元</w:t>
      </w:r>
      <w:r>
        <w:rPr>
          <w:rFonts w:hint="eastAsia" w:ascii="仿宋_GB2312" w:hAnsi="仿宋_GB2312" w:eastAsia="仿宋_GB2312" w:cs="仿宋_GB2312"/>
          <w:color w:val="FF0000"/>
          <w:sz w:val="32"/>
          <w:szCs w:val="32"/>
          <w:u w:val="single"/>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22.灾害防治及应急管理支出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23.其他支出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24.债务还本支出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25.债务付息支出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26.抗疫特别国债安排的支出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247.7</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218.8</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54.5</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33.2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主要原因是工资福利支出</w:t>
      </w:r>
      <w:r>
        <w:rPr>
          <w:rFonts w:hint="eastAsia" w:ascii="仿宋_GB2312" w:hAnsi="仿宋_GB2312" w:eastAsia="仿宋_GB2312" w:cs="仿宋_GB2312"/>
          <w:color w:val="FF0000"/>
          <w:sz w:val="32"/>
          <w:szCs w:val="32"/>
          <w:lang w:val="en-US" w:eastAsia="zh-CN"/>
        </w:rPr>
        <w:t>增加</w:t>
      </w:r>
      <w:r>
        <w:rPr>
          <w:rFonts w:hint="eastAsia" w:ascii="仿宋_GB2312" w:hAnsi="仿宋_GB2312" w:eastAsia="仿宋_GB2312" w:cs="仿宋_GB2312"/>
          <w:color w:val="FF0000"/>
          <w:sz w:val="32"/>
          <w:szCs w:val="32"/>
          <w:lang w:val="zh-CN"/>
        </w:rPr>
        <w:t>(由部门根据实际情况补充)。</w:t>
      </w:r>
      <w:r>
        <w:rPr>
          <w:rFonts w:hint="eastAsia" w:ascii="仿宋_GB2312" w:hAnsi="仿宋_GB2312" w:eastAsia="仿宋_GB2312" w:cs="仿宋_GB2312"/>
          <w:color w:val="auto"/>
          <w:sz w:val="32"/>
          <w:szCs w:val="32"/>
          <w:lang w:val="zh-CN"/>
        </w:rPr>
        <w:t>人员经费用途</w:t>
      </w:r>
      <w:r>
        <w:rPr>
          <w:rFonts w:hint="eastAsia" w:ascii="仿宋_GB2312" w:hAnsi="仿宋_GB2312" w:eastAsia="仿宋_GB2312" w:cs="仿宋_GB2312"/>
          <w:color w:val="FF0000"/>
          <w:sz w:val="32"/>
          <w:szCs w:val="32"/>
          <w:lang w:val="zh-CN"/>
        </w:rPr>
        <w:t>主要包括基本工资、津贴补贴、奖金、绩效工资、社会保障缴费、 住房公积金、对个人和家庭的补助(由部门根据实际情况补充,如“基本工资、津贴补贴、奖金、社会保障缴费.....”)。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28.9</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7.8</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增加271</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支出上年度取暖费和部分公用经费</w:t>
      </w:r>
      <w:r>
        <w:rPr>
          <w:rFonts w:hint="eastAsia" w:ascii="仿宋_GB2312" w:hAnsi="仿宋_GB2312" w:eastAsia="仿宋_GB2312" w:cs="仿宋_GB2312"/>
          <w:color w:val="FF0000"/>
          <w:sz w:val="32"/>
          <w:szCs w:val="32"/>
          <w:lang w:val="zh-CN"/>
        </w:rPr>
        <w:t>(由部门根据实际情况补充)</w:t>
      </w:r>
      <w:r>
        <w:rPr>
          <w:rFonts w:hint="eastAsia" w:ascii="仿宋_GB2312" w:hAnsi="仿宋_GB2312" w:eastAsia="仿宋_GB2312" w:cs="仿宋_GB2312"/>
          <w:color w:val="auto"/>
          <w:sz w:val="32"/>
          <w:szCs w:val="32"/>
          <w:lang w:val="zh-CN"/>
        </w:rPr>
        <w:t>。公用经费用途</w:t>
      </w:r>
      <w:r>
        <w:rPr>
          <w:rFonts w:hint="eastAsia" w:ascii="仿宋_GB2312" w:hAnsi="仿宋_GB2312" w:eastAsia="仿宋_GB2312" w:cs="仿宋_GB2312"/>
          <w:color w:val="FF0000"/>
          <w:sz w:val="32"/>
          <w:szCs w:val="32"/>
          <w:lang w:val="zh-CN"/>
        </w:rPr>
        <w:t>主要包括商品和服务支出、办公费、手续费、电费、取暖费、差旅费、维修（护）费、劳务费、工会经费(由部门根据实际情况补充,如“办公费、印刷费、咨询费、手续费.....”)。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(部分单位无机关运行经费支出的,说明如下类似内容：“我单位2022年度无机关运行相关经费。”)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2022年度本部门机关运行经费支出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主要原因是我单位2022年度无机关运行相关经费(由部门根据实际情况补充)。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FF0000"/>
          <w:sz w:val="32"/>
          <w:szCs w:val="32"/>
          <w:lang w:val="zh-CN"/>
        </w:rPr>
        <w:t>(部分单位无政府采购支出的,说明如下类似内容：“我单位2022年度无政府采购相关经费。”)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2022年度本部门政府采购支出合计</w:t>
      </w:r>
      <w:r>
        <w:rPr>
          <w:rFonts w:hint="eastAsia" w:ascii="仿宋_GB2312" w:hAnsi="仿宋_GB2312" w:eastAsia="仿宋_GB2312" w:cs="仿宋_GB2312"/>
          <w:color w:val="auto"/>
          <w:sz w:val="32"/>
          <w:szCs w:val="32"/>
          <w:lang w:val="en-US" w:eastAsia="zh-CN"/>
        </w:rPr>
        <w:t>0.55</w:t>
      </w:r>
      <w:r>
        <w:rPr>
          <w:rFonts w:hint="eastAsia" w:ascii="仿宋_GB2312" w:hAnsi="仿宋_GB2312" w:eastAsia="仿宋_GB2312" w:cs="仿宋_GB2312"/>
          <w:color w:val="auto"/>
          <w:sz w:val="32"/>
          <w:szCs w:val="32"/>
          <w:lang w:val="zh-CN"/>
        </w:rPr>
        <w:t>万元,其中：政府采购货物支出</w:t>
      </w:r>
      <w:r>
        <w:rPr>
          <w:rFonts w:hint="eastAsia" w:ascii="仿宋_GB2312" w:hAnsi="仿宋_GB2312" w:eastAsia="仿宋_GB2312" w:cs="仿宋_GB2312"/>
          <w:color w:val="auto"/>
          <w:sz w:val="32"/>
          <w:szCs w:val="32"/>
          <w:lang w:val="en-US" w:eastAsia="zh-CN"/>
        </w:rPr>
        <w:t>0.55</w:t>
      </w:r>
      <w:r>
        <w:rPr>
          <w:rFonts w:hint="eastAsia" w:ascii="仿宋_GB2312" w:hAnsi="仿宋_GB2312" w:eastAsia="仿宋_GB2312" w:cs="仿宋_GB2312"/>
          <w:color w:val="auto"/>
          <w:sz w:val="32"/>
          <w:szCs w:val="32"/>
          <w:lang w:val="zh-CN"/>
        </w:rPr>
        <w:t>万元、政府采购工程支出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万元、政府采购服务支出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万元。授予中小企业合同金额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%,其中：授予小微企业合同金额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FF0000"/>
          <w:sz w:val="32"/>
          <w:szCs w:val="32"/>
          <w:lang w:val="en-US" w:eastAsia="zh-CN"/>
        </w:rPr>
        <w:t>0辆</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color w:val="auto"/>
          <w:sz w:val="32"/>
          <w:szCs w:val="32"/>
          <w:lang w:val="zh-CN"/>
        </w:rPr>
        <w:t>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FF0000"/>
          <w:sz w:val="32"/>
          <w:szCs w:val="32"/>
          <w:lang w:val="zh-CN"/>
        </w:rPr>
        <w:t>(部分单位无政府性基金预算财政拨款收支的,说明如下类似内容：“本部门2022年度无政府性基金收入,也没有使用政府性基金安排的支出。”)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kern w:val="2"/>
          <w:sz w:val="32"/>
          <w:szCs w:val="32"/>
          <w:lang w:val="zh-CN"/>
        </w:rPr>
      </w:pPr>
      <w:r>
        <w:rPr>
          <w:rFonts w:hint="eastAsia" w:ascii="仿宋_GB2312" w:hAnsi="仿宋_GB2312" w:eastAsia="仿宋_GB2312" w:cs="仿宋_GB2312"/>
          <w:color w:val="auto"/>
          <w:sz w:val="32"/>
          <w:szCs w:val="32"/>
          <w:lang w:val="en-US" w:eastAsia="zh-CN"/>
        </w:rPr>
        <w:t>2022年度政府性基金预算财政拨款年初结转结余0万元，因为我单位</w:t>
      </w:r>
      <w:r>
        <w:rPr>
          <w:rFonts w:hint="eastAsia" w:ascii="仿宋_GB2312" w:hAnsi="仿宋_GB2312" w:eastAsia="仿宋_GB2312" w:cs="仿宋_GB2312"/>
          <w:color w:val="FF0000"/>
          <w:sz w:val="32"/>
          <w:szCs w:val="32"/>
          <w:lang w:val="zh-CN"/>
        </w:rPr>
        <w:t>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(部分单位无国有资本经营预算财政拨款,说明如下类似内容：本部门2022年度没有使用国有资本经营预算安排的支出。)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2022年度国有资本经营预算财政拨款本年支出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主要</w:t>
      </w:r>
      <w:r>
        <w:rPr>
          <w:rFonts w:hint="eastAsia" w:ascii="仿宋_GB2312" w:hAnsi="仿宋_GB2312" w:eastAsia="仿宋_GB2312" w:cs="仿宋_GB2312"/>
          <w:color w:val="FF0000"/>
          <w:sz w:val="32"/>
          <w:szCs w:val="32"/>
          <w:lang w:val="en-US" w:eastAsia="zh-CN"/>
        </w:rPr>
        <w:t>因为我单位</w:t>
      </w:r>
      <w:r>
        <w:rPr>
          <w:rFonts w:hint="eastAsia" w:ascii="仿宋_GB2312" w:hAnsi="仿宋_GB2312" w:eastAsia="仿宋_GB2312" w:cs="仿宋_GB2312"/>
          <w:color w:val="FF0000"/>
          <w:sz w:val="32"/>
          <w:szCs w:val="32"/>
          <w:lang w:val="zh-CN"/>
        </w:rPr>
        <w:t>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(部分差额拨款单位,无“三公”经费支出的,说明如下类似内容：“我单位属于…,财政未保障我单位“三公”经费。”)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en-US"/>
        </w:rPr>
        <w:t>主要原因是</w:t>
      </w:r>
      <w:r>
        <w:rPr>
          <w:rFonts w:hint="eastAsia" w:ascii="仿宋_GB2312" w:hAnsi="仿宋_GB2312" w:eastAsia="仿宋_GB2312" w:cs="仿宋_GB2312"/>
          <w:color w:val="FF0000"/>
          <w:sz w:val="32"/>
          <w:szCs w:val="32"/>
          <w:lang w:val="zh-CN"/>
        </w:rPr>
        <w:t>我单位属于</w:t>
      </w:r>
      <w:r>
        <w:rPr>
          <w:rFonts w:hint="eastAsia" w:ascii="仿宋_GB2312" w:hAnsi="仿宋_GB2312" w:eastAsia="仿宋_GB2312" w:cs="仿宋_GB2312"/>
          <w:color w:val="FF0000"/>
          <w:sz w:val="32"/>
          <w:szCs w:val="32"/>
          <w:lang w:val="en-US" w:eastAsia="zh-CN"/>
        </w:rPr>
        <w:t>事业二级单位</w:t>
      </w:r>
      <w:r>
        <w:rPr>
          <w:rFonts w:hint="eastAsia" w:ascii="仿宋_GB2312" w:hAnsi="仿宋_GB2312" w:eastAsia="仿宋_GB2312" w:cs="仿宋_GB2312"/>
          <w:color w:val="FF0000"/>
          <w:sz w:val="32"/>
          <w:szCs w:val="32"/>
          <w:lang w:val="zh-CN"/>
        </w:rPr>
        <w:t>,财政未保障我单位“三公”经费。(由部门根据实际情况补充)。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en-US"/>
        </w:rPr>
        <w:t>主要原因是</w:t>
      </w:r>
      <w:r>
        <w:rPr>
          <w:rFonts w:hint="eastAsia" w:ascii="仿宋_GB2312" w:hAnsi="仿宋_GB2312" w:eastAsia="仿宋_GB2312" w:cs="仿宋_GB2312"/>
          <w:color w:val="FF0000"/>
          <w:sz w:val="32"/>
          <w:szCs w:val="32"/>
          <w:lang w:val="zh-CN"/>
        </w:rPr>
        <w:t>我单位属于</w:t>
      </w:r>
      <w:r>
        <w:rPr>
          <w:rFonts w:hint="eastAsia" w:ascii="仿宋_GB2312" w:hAnsi="仿宋_GB2312" w:eastAsia="仿宋_GB2312" w:cs="仿宋_GB2312"/>
          <w:color w:val="FF0000"/>
          <w:sz w:val="32"/>
          <w:szCs w:val="32"/>
          <w:lang w:val="en-US" w:eastAsia="zh-CN"/>
        </w:rPr>
        <w:t>事业二级单位</w:t>
      </w:r>
      <w:r>
        <w:rPr>
          <w:rFonts w:hint="eastAsia" w:ascii="仿宋_GB2312" w:hAnsi="仿宋_GB2312" w:eastAsia="仿宋_GB2312" w:cs="仿宋_GB2312"/>
          <w:color w:val="FF0000"/>
          <w:sz w:val="32"/>
          <w:szCs w:val="32"/>
          <w:lang w:val="zh-CN"/>
        </w:rPr>
        <w:t>,财政未保障我单位“三公”经费。(由部门根据实际情况补充)。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我单位无此费用</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en-US"/>
        </w:rPr>
        <w:t>主要原因是</w:t>
      </w:r>
      <w:r>
        <w:rPr>
          <w:rFonts w:hint="eastAsia" w:ascii="仿宋_GB2312" w:hAnsi="仿宋_GB2312" w:eastAsia="仿宋_GB2312" w:cs="仿宋_GB2312"/>
          <w:color w:val="FF0000"/>
          <w:sz w:val="32"/>
          <w:szCs w:val="32"/>
          <w:lang w:val="en-US" w:eastAsia="zh-CN"/>
        </w:rPr>
        <w:t>我单位无此费用</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en-US"/>
        </w:rPr>
        <w:t>主要原因是</w:t>
      </w:r>
      <w:r>
        <w:rPr>
          <w:rFonts w:hint="eastAsia" w:ascii="仿宋_GB2312" w:hAnsi="仿宋_GB2312" w:eastAsia="仿宋_GB2312" w:cs="仿宋_GB2312"/>
          <w:color w:val="FF0000"/>
          <w:sz w:val="32"/>
          <w:szCs w:val="32"/>
          <w:lang w:val="en-US" w:eastAsia="zh-CN"/>
        </w:rPr>
        <w:t>我单位无此费用</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3.公务接待费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en-US"/>
        </w:rPr>
        <w:t>主要原因是</w:t>
      </w:r>
      <w:r>
        <w:rPr>
          <w:rFonts w:hint="eastAsia" w:ascii="仿宋_GB2312" w:hAnsi="仿宋_GB2312" w:eastAsia="仿宋_GB2312" w:cs="仿宋_GB2312"/>
          <w:color w:val="FF0000"/>
          <w:sz w:val="32"/>
          <w:szCs w:val="32"/>
          <w:lang w:val="en-US" w:eastAsia="zh-CN"/>
        </w:rPr>
        <w:t>我单位无此费用</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(若单位未开展绩效评价工作,请在此项下注明本单位未开展预算绩效管理,若有附件,请插入附件。)</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(一)预算绩效管理工作开展情况</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kern w:val="0"/>
          <w:sz w:val="32"/>
          <w:szCs w:val="32"/>
          <w:lang w:val="en-US"/>
        </w:rPr>
        <w:t>根据预算绩效管理要求,本部门对2022年度一般公共预算项目支出全面开展绩效自评,其中,一级项目</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个,二级项目</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个,共涉及资金</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万元,占一般公共预算项目支出总额的</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%。对2022年度</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个政府性基金预算项目开展绩效自评,共涉及资金</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万元,占政府性基金预算项目支出总额的</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%。组织对2022年度</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个国有资本经营预算项目开展绩效自评,共涉及资金</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万元,占国有资本经营预算项目支出总额的</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%。组织对</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lang w:val="en-US"/>
        </w:rPr>
        <w:t>个项目开展了部门评价,涉及一般公共预算支出</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万元,政府性基金预算支出</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万元,国有资本经营预算支出</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万元。</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FF0000"/>
          <w:sz w:val="32"/>
          <w:szCs w:val="32"/>
          <w:lang w:val="zh-CN"/>
        </w:rPr>
        <w:t>本单位未开展预算绩效管理</w:t>
      </w:r>
      <w:r>
        <w:rPr>
          <w:rFonts w:hint="eastAsia" w:ascii="仿宋_GB2312" w:hAnsi="仿宋_GB2312" w:eastAsia="仿宋_GB2312" w:cs="仿宋_GB2312"/>
          <w:color w:val="FF0000"/>
          <w:kern w:val="0"/>
          <w:sz w:val="32"/>
          <w:szCs w:val="32"/>
          <w:lang w:val="en-US"/>
        </w:rPr>
        <w:t>(请对绩效评价情况进行简要说明)。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tabs>
          <w:tab w:val="left" w:pos="1327"/>
        </w:tabs>
        <w:bidi w:val="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kern w:val="0"/>
          <w:sz w:val="32"/>
          <w:szCs w:val="32"/>
          <w:lang w:val="en-US"/>
        </w:rPr>
        <w:t>我部门在2022年度部门决算中反映</w:t>
      </w:r>
      <w:r>
        <w:rPr>
          <w:rFonts w:hint="eastAsia" w:ascii="仿宋_GB2312" w:hAnsi="仿宋_GB2312" w:eastAsia="仿宋_GB2312" w:cs="仿宋_GB2312"/>
          <w:color w:val="FF0000"/>
          <w:kern w:val="0"/>
          <w:sz w:val="32"/>
          <w:szCs w:val="32"/>
          <w:lang w:val="en-US" w:eastAsia="zh-CN"/>
        </w:rPr>
        <w:t>0</w:t>
      </w:r>
      <w:r>
        <w:rPr>
          <w:rFonts w:hint="eastAsia" w:ascii="仿宋_GB2312" w:hAnsi="仿宋_GB2312" w:eastAsia="仿宋_GB2312" w:cs="仿宋_GB2312"/>
          <w:color w:val="000000"/>
          <w:kern w:val="0"/>
          <w:sz w:val="32"/>
          <w:szCs w:val="32"/>
          <w:lang w:val="en-US"/>
        </w:rPr>
        <w:t>个项目绩效自评结果。</w:t>
      </w:r>
      <w:r>
        <w:rPr>
          <w:rFonts w:hint="eastAsia" w:ascii="仿宋_GB2312" w:hAnsi="仿宋_GB2312" w:eastAsia="仿宋_GB2312" w:cs="仿宋_GB2312"/>
          <w:color w:val="000000"/>
          <w:kern w:val="0"/>
          <w:sz w:val="32"/>
          <w:szCs w:val="32"/>
          <w:lang w:val="en-US" w:eastAsia="zh-CN"/>
        </w:rPr>
        <w:t>原因是</w:t>
      </w:r>
      <w:r>
        <w:rPr>
          <w:rFonts w:hint="eastAsia" w:ascii="仿宋_GB2312" w:hAnsi="仿宋_GB2312" w:eastAsia="仿宋_GB2312" w:cs="仿宋_GB2312"/>
          <w:color w:val="FF0000"/>
          <w:sz w:val="32"/>
          <w:szCs w:val="32"/>
          <w:lang w:val="zh-CN"/>
        </w:rPr>
        <w:t>本单位未开展预算绩效管理</w:t>
      </w:r>
      <w:r>
        <w:rPr>
          <w:rFonts w:hint="eastAsia" w:ascii="仿宋_GB2312" w:hAnsi="仿宋_GB2312" w:eastAsia="仿宋_GB2312" w:cs="仿宋_GB2312"/>
          <w:color w:val="FF0000"/>
          <w:kern w:val="0"/>
          <w:sz w:val="32"/>
          <w:szCs w:val="32"/>
          <w:lang w:val="en-US"/>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both"/>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FF0000"/>
          <w:sz w:val="32"/>
          <w:szCs w:val="32"/>
          <w:lang w:val="zh-CN"/>
        </w:rPr>
        <w:t>本单位未开展预算绩效管理</w:t>
      </w:r>
    </w:p>
    <w:p>
      <w:pPr>
        <w:pageBreakBefore w:val="0"/>
        <w:kinsoku/>
        <w:wordWrap/>
        <w:overflowPunct/>
        <w:topLinePunct w:val="0"/>
        <w:autoSpaceDE/>
        <w:autoSpaceDN/>
        <w:bidi w:val="0"/>
        <w:adjustRightInd/>
        <w:snapToGrid/>
        <w:spacing w:before="100" w:beforeLines="0" w:after="100" w:afterLines="0" w:line="240" w:lineRule="auto"/>
        <w:ind w:firstLine="6104" w:firstLineChars="1900"/>
        <w:jc w:val="both"/>
        <w:textAlignment w:val="auto"/>
        <w:rPr>
          <w:rFonts w:hint="eastAsia" w:ascii="仿宋_GB2312" w:hAnsi="仿宋_GB2312" w:eastAsia="仿宋_GB2312" w:cs="仿宋_GB2312"/>
          <w:color w:val="auto"/>
          <w:sz w:val="32"/>
          <w:szCs w:val="32"/>
          <w:lang w:val="zh-CN"/>
        </w:rPr>
      </w:pPr>
      <w:bookmarkStart w:id="0" w:name="_GoBack"/>
      <w:bookmarkEnd w:id="0"/>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6157" w:h="11906" w:orient="landscape"/>
      <w:pgMar w:top="556" w:right="533" w:bottom="556" w:left="590" w:header="550" w:footer="550" w:gutter="0"/>
      <w:paperSrc/>
      <w:pgBorders>
        <w:top w:val="none" w:sz="0" w:space="0"/>
        <w:left w:val="none" w:sz="0" w:space="0"/>
        <w:bottom w:val="none" w:sz="0" w:space="0"/>
        <w:right w:val="none" w:sz="0" w:space="0"/>
      </w:pgBorders>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FB900"/>
    <w:multiLevelType w:val="singleLevel"/>
    <w:tmpl w:val="9E3FB9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zYzFmOTdiYWExMTIwYTE3NTVjNDM1NDhhMWJjYjkifQ=="/>
  </w:docVars>
  <w:rsids>
    <w:rsidRoot w:val="00000000"/>
    <w:rsid w:val="0256755B"/>
    <w:rsid w:val="02AA4B1F"/>
    <w:rsid w:val="0A0D0015"/>
    <w:rsid w:val="0D386A9E"/>
    <w:rsid w:val="11B25539"/>
    <w:rsid w:val="12A34BDD"/>
    <w:rsid w:val="1AD863F9"/>
    <w:rsid w:val="1FFE0E98"/>
    <w:rsid w:val="2D2F56DE"/>
    <w:rsid w:val="302D2CFD"/>
    <w:rsid w:val="3AE97C74"/>
    <w:rsid w:val="470E7B71"/>
    <w:rsid w:val="47F210A1"/>
    <w:rsid w:val="48254FD3"/>
    <w:rsid w:val="587C1CB8"/>
    <w:rsid w:val="5D387615"/>
    <w:rsid w:val="69AA14E4"/>
    <w:rsid w:val="6F9277B6"/>
    <w:rsid w:val="707F2626"/>
    <w:rsid w:val="752F2B85"/>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10251</Words>
  <Characters>14471</Characters>
  <Lines>0</Lines>
  <Paragraphs>0</Paragraphs>
  <TotalTime>1</TotalTime>
  <ScaleCrop>false</ScaleCrop>
  <LinksUpToDate>false</LinksUpToDate>
  <CharactersWithSpaces>14696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lenovo</cp:lastModifiedBy>
  <cp:lastPrinted>2023-08-18T07:47:00Z</cp:lastPrinted>
  <dcterms:modified xsi:type="dcterms:W3CDTF">2023-09-12T12:15:50Z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29D6937AFFF840AF8B5CFAD691BA3B23_13</vt:lpwstr>
  </property>
</Properties>
</file>