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eastAsia="zh-CN"/>
        </w:rPr>
        <w:t>东乡族自治县苗苗幼儿园</w:t>
      </w:r>
      <w:r>
        <w:rPr>
          <w:rFonts w:hint="eastAsia" w:ascii="仿宋_GB2312" w:hAnsi="仿宋_GB2312" w:eastAsia="仿宋_GB2312" w:cs="仿宋_GB2312"/>
          <w:sz w:val="32"/>
          <w:szCs w:val="32"/>
          <w:lang w:val="zh-CN"/>
        </w:rPr>
        <w:t>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bookmarkStart w:id="0" w:name="_GoBack"/>
      <w:bookmarkEnd w:id="0"/>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40" w:firstLineChars="200"/>
        <w:jc w:val="left"/>
        <w:rPr>
          <w:rFonts w:hint="eastAsia" w:ascii="宋体" w:hAnsi="宋体"/>
          <w:sz w:val="32"/>
          <w:szCs w:val="32"/>
          <w:lang w:val="en-US" w:eastAsia="zh-CN"/>
        </w:rPr>
      </w:pPr>
      <w:r>
        <w:rPr>
          <w:rFonts w:hint="eastAsia" w:ascii="宋体" w:hAnsi="宋体"/>
          <w:sz w:val="32"/>
          <w:szCs w:val="32"/>
          <w:lang w:val="en-US" w:eastAsia="zh-CN"/>
        </w:rPr>
        <w:t>苗苗幼儿园</w:t>
      </w:r>
      <w:r>
        <w:rPr>
          <w:rFonts w:hint="eastAsia" w:ascii="宋体" w:hAnsi="宋体"/>
          <w:sz w:val="32"/>
          <w:szCs w:val="32"/>
        </w:rPr>
        <w:t>幼儿园属</w:t>
      </w:r>
      <w:r>
        <w:rPr>
          <w:rFonts w:hint="eastAsia" w:ascii="宋体" w:hAnsi="宋体"/>
          <w:sz w:val="32"/>
          <w:szCs w:val="32"/>
          <w:lang w:val="en-US" w:eastAsia="zh-CN"/>
        </w:rPr>
        <w:t>财政</w:t>
      </w:r>
      <w:r>
        <w:rPr>
          <w:rFonts w:hint="eastAsia" w:ascii="宋体" w:hAnsi="宋体"/>
          <w:sz w:val="32"/>
          <w:szCs w:val="32"/>
        </w:rPr>
        <w:t>全额拨款事业单位，</w:t>
      </w:r>
      <w:r>
        <w:rPr>
          <w:rFonts w:hint="eastAsia" w:ascii="宋体" w:hAnsi="宋体"/>
          <w:sz w:val="32"/>
          <w:szCs w:val="32"/>
          <w:lang w:val="en-US" w:eastAsia="zh-CN"/>
        </w:rPr>
        <w:t xml:space="preserve">负责锁南镇东片区内3-5岁儿童学龄前的教育。 </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ind w:firstLine="640" w:firstLineChars="200"/>
        <w:jc w:val="left"/>
        <w:rPr>
          <w:rFonts w:hint="eastAsia" w:ascii="宋体" w:hAnsi="宋体"/>
          <w:sz w:val="32"/>
          <w:szCs w:val="32"/>
        </w:rPr>
      </w:pPr>
      <w:r>
        <w:rPr>
          <w:rFonts w:hint="eastAsia" w:ascii="宋体" w:hAnsi="宋体"/>
          <w:sz w:val="32"/>
          <w:szCs w:val="32"/>
        </w:rPr>
        <w:t>幼儿园现有编制</w:t>
      </w:r>
      <w:r>
        <w:rPr>
          <w:rFonts w:hint="eastAsia" w:ascii="宋体" w:hAnsi="宋体"/>
          <w:sz w:val="32"/>
          <w:szCs w:val="32"/>
          <w:lang w:val="en-US" w:eastAsia="zh-CN"/>
        </w:rPr>
        <w:t>22</w:t>
      </w:r>
      <w:r>
        <w:rPr>
          <w:rFonts w:hint="eastAsia" w:ascii="宋体" w:hAnsi="宋体"/>
          <w:sz w:val="32"/>
          <w:szCs w:val="32"/>
        </w:rPr>
        <w:t>人，</w:t>
      </w:r>
      <w:r>
        <w:rPr>
          <w:rFonts w:hint="eastAsia" w:ascii="宋体" w:hAnsi="宋体"/>
          <w:sz w:val="32"/>
          <w:szCs w:val="32"/>
          <w:lang w:val="en-US" w:eastAsia="zh-CN"/>
        </w:rPr>
        <w:t>均为</w:t>
      </w:r>
      <w:r>
        <w:rPr>
          <w:rFonts w:hint="eastAsia" w:ascii="宋体" w:hAnsi="宋体"/>
          <w:sz w:val="32"/>
          <w:szCs w:val="32"/>
        </w:rPr>
        <w:t>事业编。实有人数</w:t>
      </w:r>
      <w:r>
        <w:rPr>
          <w:rFonts w:hint="eastAsia" w:ascii="宋体" w:hAnsi="宋体"/>
          <w:sz w:val="32"/>
          <w:szCs w:val="32"/>
          <w:lang w:val="en-US" w:eastAsia="zh-CN"/>
        </w:rPr>
        <w:t>33</w:t>
      </w:r>
      <w:r>
        <w:rPr>
          <w:rFonts w:hint="eastAsia" w:ascii="宋体" w:hAnsi="宋体"/>
          <w:sz w:val="32"/>
          <w:szCs w:val="32"/>
        </w:rPr>
        <w:t>人，其中事业人员</w:t>
      </w:r>
      <w:r>
        <w:rPr>
          <w:rFonts w:hint="eastAsia" w:ascii="宋体" w:hAnsi="宋体"/>
          <w:sz w:val="32"/>
          <w:szCs w:val="32"/>
          <w:lang w:val="en-US" w:eastAsia="zh-CN"/>
        </w:rPr>
        <w:t>26</w:t>
      </w:r>
      <w:r>
        <w:rPr>
          <w:rFonts w:hint="eastAsia" w:ascii="宋体" w:hAnsi="宋体"/>
          <w:sz w:val="32"/>
          <w:szCs w:val="32"/>
        </w:rPr>
        <w:t>人，</w:t>
      </w:r>
      <w:r>
        <w:rPr>
          <w:rFonts w:hint="eastAsia" w:ascii="宋体" w:hAnsi="宋体"/>
          <w:sz w:val="32"/>
          <w:szCs w:val="32"/>
          <w:lang w:eastAsia="zh-CN"/>
        </w:rPr>
        <w:t>同工同酬</w:t>
      </w:r>
      <w:r>
        <w:rPr>
          <w:rFonts w:hint="eastAsia" w:ascii="宋体" w:hAnsi="宋体"/>
          <w:sz w:val="32"/>
          <w:szCs w:val="32"/>
          <w:lang w:val="en-US" w:eastAsia="zh-CN"/>
        </w:rPr>
        <w:t>3人，临</w:t>
      </w:r>
      <w:r>
        <w:rPr>
          <w:rFonts w:hint="eastAsia" w:ascii="宋体" w:hAnsi="宋体"/>
          <w:sz w:val="32"/>
          <w:szCs w:val="32"/>
        </w:rPr>
        <w:t>聘人员</w:t>
      </w:r>
      <w:r>
        <w:rPr>
          <w:rFonts w:hint="eastAsia" w:ascii="宋体" w:hAnsi="宋体"/>
          <w:sz w:val="32"/>
          <w:szCs w:val="32"/>
          <w:lang w:val="en-US" w:eastAsia="zh-CN"/>
        </w:rPr>
        <w:t>4</w:t>
      </w:r>
      <w:r>
        <w:rPr>
          <w:rFonts w:hint="eastAsia" w:ascii="宋体" w:hAnsi="宋体"/>
          <w:sz w:val="32"/>
          <w:szCs w:val="32"/>
        </w:rPr>
        <w:t>人。</w:t>
      </w:r>
    </w:p>
    <w:p>
      <w:pPr>
        <w:ind w:firstLine="640" w:firstLineChars="200"/>
        <w:rPr>
          <w:rFonts w:hint="eastAsia" w:ascii="宋体" w:hAnsi="宋体"/>
          <w:sz w:val="32"/>
          <w:szCs w:val="32"/>
        </w:rPr>
      </w:pPr>
    </w:p>
    <w:p>
      <w:pPr>
        <w:ind w:firstLine="640" w:firstLineChars="200"/>
        <w:jc w:val="center"/>
        <w:rPr>
          <w:rFonts w:hint="eastAsia" w:ascii="宋体" w:hAnsi="宋体"/>
          <w:sz w:val="32"/>
          <w:szCs w:val="32"/>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见附件《东乡族自治县苗苗幼儿园2022年度决算公开表格01》</w:t>
      </w:r>
    </w:p>
    <w:tbl>
      <w:tblPr>
        <w:tblStyle w:val="10"/>
        <w:tblW w:w="14121" w:type="dxa"/>
        <w:tblInd w:w="93" w:type="dxa"/>
        <w:tblLayout w:type="autofit"/>
        <w:tblCellMar>
          <w:top w:w="0" w:type="dxa"/>
          <w:left w:w="108" w:type="dxa"/>
          <w:bottom w:w="0" w:type="dxa"/>
          <w:right w:w="108" w:type="dxa"/>
        </w:tblCellMar>
      </w:tblPr>
      <w:tblGrid>
        <w:gridCol w:w="4765"/>
        <w:gridCol w:w="631"/>
        <w:gridCol w:w="1812"/>
        <w:gridCol w:w="4470"/>
        <w:gridCol w:w="631"/>
        <w:gridCol w:w="1812"/>
      </w:tblGrid>
      <w:tr>
        <w:tblPrEx>
          <w:tblCellMar>
            <w:top w:w="0" w:type="dxa"/>
            <w:left w:w="108" w:type="dxa"/>
            <w:bottom w:w="0" w:type="dxa"/>
            <w:right w:w="108" w:type="dxa"/>
          </w:tblCellMar>
        </w:tblPrEx>
        <w:trPr>
          <w:trHeight w:val="390" w:hRule="atLeast"/>
        </w:trPr>
        <w:tc>
          <w:tcPr>
            <w:tcW w:w="14121" w:type="dxa"/>
            <w:gridSpan w:val="6"/>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4765"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63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7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63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公开01表</w:t>
            </w:r>
          </w:p>
        </w:tc>
      </w:tr>
      <w:tr>
        <w:tblPrEx>
          <w:tblCellMar>
            <w:top w:w="0" w:type="dxa"/>
            <w:left w:w="108" w:type="dxa"/>
            <w:bottom w:w="0" w:type="dxa"/>
            <w:right w:w="108" w:type="dxa"/>
          </w:tblCellMar>
        </w:tblPrEx>
        <w:trPr>
          <w:trHeight w:val="255" w:hRule="atLeast"/>
        </w:trPr>
        <w:tc>
          <w:tcPr>
            <w:tcW w:w="4765" w:type="dxa"/>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苗苗幼儿园</w:t>
            </w:r>
          </w:p>
        </w:tc>
        <w:tc>
          <w:tcPr>
            <w:tcW w:w="63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7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63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720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6913" w:type="dxa"/>
            <w:gridSpan w:val="3"/>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81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447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81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金额</w:t>
            </w:r>
          </w:p>
        </w:tc>
      </w:tr>
      <w:tr>
        <w:tblPrEx>
          <w:tblCellMar>
            <w:top w:w="0" w:type="dxa"/>
            <w:left w:w="108" w:type="dxa"/>
            <w:bottom w:w="0" w:type="dxa"/>
            <w:right w:w="108" w:type="dxa"/>
          </w:tblCellMar>
        </w:tblPrEx>
        <w:trPr>
          <w:trHeight w:val="585"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81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47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81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3943964.36</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三、国有资本经营预算财政拨款收入</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四、上级补助收入</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五、事业收入</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3258046</w:t>
            </w:r>
            <w:r>
              <w:rPr>
                <w:rFonts w:hint="eastAsia" w:ascii="宋体" w:hAnsi="宋体" w:cs="Arial"/>
                <w:color w:val="000000"/>
                <w:kern w:val="0"/>
                <w:sz w:val="22"/>
                <w:szCs w:val="22"/>
                <w:lang w:val="en-US" w:eastAsia="zh-CN"/>
              </w:rPr>
              <w:t>.00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六、经营收入</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七、附属单位上缴收入</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八、其他收入</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295421.76</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140467.6</w:t>
            </w:r>
            <w:r>
              <w:rPr>
                <w:rFonts w:hint="eastAsia" w:ascii="宋体" w:hAnsi="宋体" w:cs="Arial"/>
                <w:color w:val="000000"/>
                <w:kern w:val="0"/>
                <w:sz w:val="22"/>
                <w:szCs w:val="22"/>
                <w:lang w:val="en-US" w:eastAsia="zh-CN"/>
              </w:rPr>
              <w:t>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11,000.00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十四、资源勘探工业信息等支出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十八、自然资源海洋气象等支出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247494.00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二十一、国有资本经营预算支出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二十二、灾害防治及应急管理支出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二十三、其他支出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0"/>
              </w:rPr>
            </w:pPr>
            <w:r>
              <w:rPr>
                <w:rFonts w:hint="eastAsia" w:ascii="宋体" w:hAnsi="宋体" w:cs="Arial"/>
                <w:b/>
                <w:bCs/>
                <w:color w:val="000000"/>
                <w:kern w:val="0"/>
                <w:sz w:val="20"/>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0"/>
              </w:rPr>
            </w:pPr>
            <w:r>
              <w:rPr>
                <w:rFonts w:hint="eastAsia" w:ascii="宋体" w:hAnsi="宋体" w:cs="Arial"/>
                <w:color w:val="000000"/>
                <w:kern w:val="0"/>
                <w:sz w:val="20"/>
              </w:rPr>
              <w:t>24</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二十四、债务还本支出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0"/>
              </w:rPr>
            </w:pPr>
            <w:r>
              <w:rPr>
                <w:rFonts w:hint="eastAsia" w:ascii="宋体" w:hAnsi="宋体" w:cs="Arial"/>
                <w:color w:val="000000"/>
                <w:kern w:val="0"/>
                <w:sz w:val="20"/>
              </w:rPr>
              <w:t>25</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二十五、债务付息支出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0"/>
              </w:rPr>
            </w:pPr>
            <w:r>
              <w:rPr>
                <w:rFonts w:hint="eastAsia" w:ascii="宋体" w:hAnsi="宋体" w:cs="Arial"/>
                <w:color w:val="000000"/>
                <w:kern w:val="0"/>
                <w:sz w:val="20"/>
              </w:rPr>
              <w:t>26</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二十六、抗疫特别国债安排的支出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57</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3943964.36</w:t>
            </w:r>
          </w:p>
        </w:tc>
        <w:tc>
          <w:tcPr>
            <w:tcW w:w="447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58</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3943964.36</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使用非财政拨款结余</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结余分配</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59</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809.92</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年末结转和结余</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60</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809.92</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61</w:t>
            </w:r>
          </w:p>
        </w:tc>
        <w:tc>
          <w:tcPr>
            <w:tcW w:w="181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3944774.28</w:t>
            </w:r>
          </w:p>
        </w:tc>
        <w:tc>
          <w:tcPr>
            <w:tcW w:w="447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62</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3,944,774.28</w:t>
            </w:r>
          </w:p>
        </w:tc>
      </w:tr>
      <w:tr>
        <w:tblPrEx>
          <w:tblCellMar>
            <w:top w:w="0" w:type="dxa"/>
            <w:left w:w="108" w:type="dxa"/>
            <w:bottom w:w="0" w:type="dxa"/>
            <w:right w:w="108" w:type="dxa"/>
          </w:tblCellMar>
        </w:tblPrEx>
        <w:trPr>
          <w:trHeight w:val="308" w:hRule="atLeast"/>
        </w:trPr>
        <w:tc>
          <w:tcPr>
            <w:tcW w:w="14121" w:type="dxa"/>
            <w:gridSpan w:val="6"/>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注：1.本表反映部门本年度的总收支和年末结转结余情况。</w:t>
            </w:r>
          </w:p>
        </w:tc>
      </w:tr>
      <w:tr>
        <w:tblPrEx>
          <w:tblCellMar>
            <w:top w:w="0" w:type="dxa"/>
            <w:left w:w="108" w:type="dxa"/>
            <w:bottom w:w="0" w:type="dxa"/>
            <w:right w:w="108" w:type="dxa"/>
          </w:tblCellMar>
        </w:tblPrEx>
        <w:trPr>
          <w:trHeight w:val="308" w:hRule="atLeast"/>
        </w:trPr>
        <w:tc>
          <w:tcPr>
            <w:tcW w:w="14121" w:type="dxa"/>
            <w:gridSpan w:val="6"/>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2.本套报表金额单位转换时可能存在尾数误差。</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见附件《东乡族自治县苗苗幼儿园2022年度决算公开表格02表》</w:t>
      </w:r>
    </w:p>
    <w:tbl>
      <w:tblPr>
        <w:tblStyle w:val="10"/>
        <w:tblpPr w:leftFromText="180" w:rightFromText="180" w:vertAnchor="text" w:horzAnchor="page" w:tblpX="1246" w:tblpY="623"/>
        <w:tblOverlap w:val="never"/>
        <w:tblW w:w="14550" w:type="dxa"/>
        <w:tblInd w:w="0" w:type="dxa"/>
        <w:tblLayout w:type="fixed"/>
        <w:tblCellMar>
          <w:top w:w="0" w:type="dxa"/>
          <w:left w:w="108" w:type="dxa"/>
          <w:bottom w:w="0" w:type="dxa"/>
          <w:right w:w="108" w:type="dxa"/>
        </w:tblCellMar>
      </w:tblPr>
      <w:tblGrid>
        <w:gridCol w:w="986"/>
        <w:gridCol w:w="152"/>
        <w:gridCol w:w="256"/>
        <w:gridCol w:w="222"/>
        <w:gridCol w:w="3376"/>
        <w:gridCol w:w="2220"/>
        <w:gridCol w:w="1740"/>
        <w:gridCol w:w="1380"/>
        <w:gridCol w:w="915"/>
        <w:gridCol w:w="975"/>
        <w:gridCol w:w="1110"/>
        <w:gridCol w:w="1218"/>
      </w:tblGrid>
      <w:tr>
        <w:tblPrEx>
          <w:tblCellMar>
            <w:top w:w="0" w:type="dxa"/>
            <w:left w:w="108" w:type="dxa"/>
            <w:bottom w:w="0" w:type="dxa"/>
            <w:right w:w="108" w:type="dxa"/>
          </w:tblCellMar>
        </w:tblPrEx>
        <w:trPr>
          <w:trHeight w:val="390" w:hRule="atLeast"/>
        </w:trPr>
        <w:tc>
          <w:tcPr>
            <w:tcW w:w="14550" w:type="dxa"/>
            <w:gridSpan w:val="12"/>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1138"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37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74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8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15"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75"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1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18"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公开02表</w:t>
            </w:r>
          </w:p>
        </w:tc>
      </w:tr>
      <w:tr>
        <w:tblPrEx>
          <w:tblCellMar>
            <w:top w:w="0" w:type="dxa"/>
            <w:left w:w="108" w:type="dxa"/>
            <w:bottom w:w="0" w:type="dxa"/>
            <w:right w:w="108" w:type="dxa"/>
          </w:tblCellMar>
        </w:tblPrEx>
        <w:trPr>
          <w:trHeight w:val="255" w:hRule="atLeast"/>
        </w:trPr>
        <w:tc>
          <w:tcPr>
            <w:tcW w:w="4992" w:type="dxa"/>
            <w:gridSpan w:val="5"/>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苗苗幼儿园</w:t>
            </w:r>
          </w:p>
        </w:tc>
        <w:tc>
          <w:tcPr>
            <w:tcW w:w="22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74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8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15"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75"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1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18"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4992"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220"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740"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380"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915"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975"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110"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21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1616"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337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22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74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38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1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7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1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21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616"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37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22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74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38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1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7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1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21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616"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37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22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74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38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1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7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1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21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992"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9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11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c>
          <w:tcPr>
            <w:tcW w:w="121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108" w:type="dxa"/>
            <w:bottom w:w="0" w:type="dxa"/>
            <w:right w:w="108" w:type="dxa"/>
          </w:tblCellMar>
        </w:tblPrEx>
        <w:trPr>
          <w:trHeight w:val="308" w:hRule="atLeast"/>
        </w:trPr>
        <w:tc>
          <w:tcPr>
            <w:tcW w:w="4992"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3,943,964.36</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3,943,964.36</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3,258,046.00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3,258,046.00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教育管理事务</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18,000.00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18,000.00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2050199</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18,000.00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18,000.00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普通教育</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3,240,046.00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3,240,046.00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2050201</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3,234,446.00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3,234,446.00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2050299</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5,600.00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5,600.00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科学技术支出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其他科学技术支出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2069999</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卫生健康支出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2101201</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住房保障支出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住房改革支出</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108" w:type="dxa"/>
            <w:bottom w:w="0" w:type="dxa"/>
            <w:right w:w="108" w:type="dxa"/>
          </w:tblCellMar>
        </w:tblPrEx>
        <w:trPr>
          <w:trHeight w:val="308" w:hRule="atLeast"/>
        </w:trPr>
        <w:tc>
          <w:tcPr>
            <w:tcW w:w="499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3,943,964.36</w:t>
            </w:r>
          </w:p>
        </w:tc>
        <w:tc>
          <w:tcPr>
            <w:tcW w:w="17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3,943,964.36</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4550" w:type="dxa"/>
            <w:gridSpan w:val="12"/>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见附表《东乡族自治县苗苗幼儿园2022年度决算公开表格03表》</w:t>
      </w:r>
    </w:p>
    <w:tbl>
      <w:tblPr>
        <w:tblStyle w:val="10"/>
        <w:tblW w:w="14081" w:type="dxa"/>
        <w:tblInd w:w="93" w:type="dxa"/>
        <w:tblLayout w:type="fixed"/>
        <w:tblCellMar>
          <w:top w:w="0" w:type="dxa"/>
          <w:left w:w="108" w:type="dxa"/>
          <w:bottom w:w="0" w:type="dxa"/>
          <w:right w:w="108" w:type="dxa"/>
        </w:tblCellMar>
      </w:tblPr>
      <w:tblGrid>
        <w:gridCol w:w="1073"/>
        <w:gridCol w:w="4"/>
        <w:gridCol w:w="252"/>
        <w:gridCol w:w="222"/>
        <w:gridCol w:w="4520"/>
        <w:gridCol w:w="1837"/>
        <w:gridCol w:w="1837"/>
        <w:gridCol w:w="968"/>
        <w:gridCol w:w="968"/>
        <w:gridCol w:w="968"/>
        <w:gridCol w:w="1253"/>
        <w:gridCol w:w="179"/>
      </w:tblGrid>
      <w:tr>
        <w:tblPrEx>
          <w:tblCellMar>
            <w:top w:w="0" w:type="dxa"/>
            <w:left w:w="108" w:type="dxa"/>
            <w:bottom w:w="0" w:type="dxa"/>
            <w:right w:w="108" w:type="dxa"/>
          </w:tblCellMar>
        </w:tblPrEx>
        <w:trPr>
          <w:trHeight w:val="390" w:hRule="atLeast"/>
        </w:trPr>
        <w:tc>
          <w:tcPr>
            <w:tcW w:w="14081" w:type="dxa"/>
            <w:gridSpan w:val="12"/>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10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6"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5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3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3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32"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公开03表</w:t>
            </w:r>
          </w:p>
        </w:tc>
      </w:tr>
      <w:tr>
        <w:tblPrEx>
          <w:tblCellMar>
            <w:top w:w="0" w:type="dxa"/>
            <w:left w:w="108" w:type="dxa"/>
            <w:bottom w:w="0" w:type="dxa"/>
            <w:right w:w="108" w:type="dxa"/>
          </w:tblCellMar>
        </w:tblPrEx>
        <w:trPr>
          <w:trHeight w:val="255" w:hRule="atLeast"/>
        </w:trPr>
        <w:tc>
          <w:tcPr>
            <w:tcW w:w="6071" w:type="dxa"/>
            <w:gridSpan w:val="5"/>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苗苗幼儿园</w:t>
            </w:r>
          </w:p>
        </w:tc>
        <w:tc>
          <w:tcPr>
            <w:tcW w:w="183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3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32"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6071"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37"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7"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96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96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96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432"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1551"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4520"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32" w:type="dxa"/>
            <w:gridSpan w:val="2"/>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551"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452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32" w:type="dxa"/>
            <w:gridSpan w:val="2"/>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551"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452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32" w:type="dxa"/>
            <w:gridSpan w:val="2"/>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6071"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37"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7"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68"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68"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968"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32" w:type="dxa"/>
            <w:gridSpan w:val="2"/>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gridAfter w:val="1"/>
          <w:wAfter w:w="179" w:type="dxa"/>
          <w:trHeight w:val="308" w:hRule="atLeast"/>
        </w:trPr>
        <w:tc>
          <w:tcPr>
            <w:tcW w:w="6071"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3,943,964.36</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3,943,964.36</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3,258,046.00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3,258,046.00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教育管理事务</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18,000.00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18,000.00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2050199</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18,000.00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18,000.00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普通教育</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3,240,046.00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3,240,046.00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42"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2050201</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3,234,446.00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3,234,446.00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2050299</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5,600.00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5,600.00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科学技术支出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其他科学技术支出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2069999</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卫生健康支出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2101201</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住房保障支出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住房改革支出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6071"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3,943,964.36</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3,943,964.36</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4081" w:type="dxa"/>
            <w:gridSpan w:val="12"/>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w:t>
            </w:r>
          </w:p>
        </w:tc>
      </w:tr>
    </w:tbl>
    <w:p>
      <w:pPr>
        <w:jc w:val="left"/>
        <w:rPr>
          <w:rFonts w:hint="eastAsia" w:ascii="仿宋_GB2312" w:hAnsi="仿宋_GB2312" w:eastAsia="仿宋_GB2312" w:cs="仿宋_GB2312"/>
          <w:sz w:val="32"/>
          <w:szCs w:val="32"/>
          <w:lang w:val="zh-CN"/>
        </w:rPr>
      </w:pPr>
    </w:p>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见附表《东乡族自治县苗苗幼儿园2022年度决算公开表格04表》</w:t>
      </w:r>
    </w:p>
    <w:tbl>
      <w:tblPr>
        <w:tblStyle w:val="10"/>
        <w:tblW w:w="14980" w:type="dxa"/>
        <w:tblInd w:w="93" w:type="dxa"/>
        <w:tblLayout w:type="autofit"/>
        <w:tblCellMar>
          <w:top w:w="0" w:type="dxa"/>
          <w:left w:w="108" w:type="dxa"/>
          <w:bottom w:w="0" w:type="dxa"/>
          <w:right w:w="108" w:type="dxa"/>
        </w:tblCellMar>
      </w:tblPr>
      <w:tblGrid>
        <w:gridCol w:w="3512"/>
        <w:gridCol w:w="448"/>
        <w:gridCol w:w="1634"/>
        <w:gridCol w:w="3771"/>
        <w:gridCol w:w="448"/>
        <w:gridCol w:w="1536"/>
        <w:gridCol w:w="1634"/>
        <w:gridCol w:w="750"/>
        <w:gridCol w:w="1327"/>
      </w:tblGrid>
      <w:tr>
        <w:tblPrEx>
          <w:tblCellMar>
            <w:top w:w="0" w:type="dxa"/>
            <w:left w:w="108" w:type="dxa"/>
            <w:bottom w:w="0" w:type="dxa"/>
            <w:right w:w="108" w:type="dxa"/>
          </w:tblCellMar>
        </w:tblPrEx>
        <w:trPr>
          <w:trHeight w:val="375" w:hRule="atLeast"/>
        </w:trPr>
        <w:tc>
          <w:tcPr>
            <w:tcW w:w="14980" w:type="dxa"/>
            <w:gridSpan w:val="9"/>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351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3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77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3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5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27"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公开04表</w:t>
            </w:r>
          </w:p>
        </w:tc>
      </w:tr>
      <w:tr>
        <w:tblPrEx>
          <w:tblCellMar>
            <w:top w:w="0" w:type="dxa"/>
            <w:left w:w="108" w:type="dxa"/>
            <w:bottom w:w="0" w:type="dxa"/>
            <w:right w:w="108" w:type="dxa"/>
          </w:tblCellMar>
        </w:tblPrEx>
        <w:trPr>
          <w:trHeight w:val="255" w:hRule="atLeast"/>
        </w:trPr>
        <w:tc>
          <w:tcPr>
            <w:tcW w:w="3512" w:type="dxa"/>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苗苗幼儿园</w:t>
            </w:r>
          </w:p>
        </w:tc>
        <w:tc>
          <w:tcPr>
            <w:tcW w:w="44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3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77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3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5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27"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270" w:hRule="atLeast"/>
        </w:trPr>
        <w:tc>
          <w:tcPr>
            <w:tcW w:w="5594"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9386" w:type="dxa"/>
            <w:gridSpan w:val="6"/>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CellMar>
            <w:top w:w="0" w:type="dxa"/>
            <w:left w:w="108" w:type="dxa"/>
            <w:bottom w:w="0" w:type="dxa"/>
            <w:right w:w="108" w:type="dxa"/>
          </w:tblCellMar>
        </w:tblPrEx>
        <w:trPr>
          <w:trHeight w:val="312" w:hRule="atLeast"/>
        </w:trPr>
        <w:tc>
          <w:tcPr>
            <w:tcW w:w="3512" w:type="dxa"/>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448"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634"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3771"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448"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45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34"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75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c>
          <w:tcPr>
            <w:tcW w:w="1327"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国有资本经营预算财政拨款</w:t>
            </w:r>
          </w:p>
        </w:tc>
      </w:tr>
      <w:tr>
        <w:tblPrEx>
          <w:tblCellMar>
            <w:top w:w="0" w:type="dxa"/>
            <w:left w:w="108" w:type="dxa"/>
            <w:bottom w:w="0" w:type="dxa"/>
            <w:right w:w="108" w:type="dxa"/>
          </w:tblCellMar>
        </w:tblPrEx>
        <w:trPr>
          <w:trHeight w:val="312" w:hRule="atLeast"/>
        </w:trPr>
        <w:tc>
          <w:tcPr>
            <w:tcW w:w="3512"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44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634"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771"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44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5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634"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75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327"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63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77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456"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3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75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27"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3,943,964.36</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33</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二、外交支出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34</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三、国防支出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五、教育支出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3,258,046.00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3,258,046.00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38</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40</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41</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42</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11</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43</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44</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13</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45</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46</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47</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十六、金融支出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49</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50</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51</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52</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53</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54</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23</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55</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0"/>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57</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26</w:t>
            </w: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58</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27</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3,943,964.36</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59</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3,943,964.36</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3,943,964.36</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28</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737.19</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60</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737.19</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737.19</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737.19</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61</w:t>
            </w:r>
          </w:p>
        </w:tc>
        <w:tc>
          <w:tcPr>
            <w:tcW w:w="14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w:t>
            </w:r>
          </w:p>
        </w:tc>
        <w:tc>
          <w:tcPr>
            <w:tcW w:w="14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63</w:t>
            </w:r>
          </w:p>
        </w:tc>
        <w:tc>
          <w:tcPr>
            <w:tcW w:w="14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6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总计</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3,944,701.55</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总计</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64</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3,944,701.55</w:t>
            </w:r>
          </w:p>
        </w:tc>
        <w:tc>
          <w:tcPr>
            <w:tcW w:w="1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3,944,701.55</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3" w:type="dxa"/>
            <w:gridSpan w:val="8"/>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注：本表反映部门本年度一般公共预算财政拨款、政府性基金预算财政拨款和国有资本经营预算财政拨款的总收支和年末结转结余情况。</w:t>
            </w:r>
          </w:p>
        </w:tc>
        <w:tc>
          <w:tcPr>
            <w:tcW w:w="1327" w:type="dxa"/>
            <w:tcBorders>
              <w:top w:val="nil"/>
              <w:left w:val="nil"/>
              <w:bottom w:val="nil"/>
              <w:right w:val="nil"/>
            </w:tcBorders>
            <w:shd w:val="clear" w:color="auto" w:fill="auto"/>
            <w:noWrap/>
            <w:vAlign w:val="center"/>
          </w:tcPr>
          <w:p>
            <w:pPr>
              <w:jc w:val="left"/>
              <w:rPr>
                <w:rFonts w:ascii="宋体" w:hAnsi="宋体" w:cs="Arial"/>
                <w:color w:val="000000"/>
                <w:kern w:val="0"/>
                <w:sz w:val="20"/>
              </w:rPr>
            </w:pPr>
          </w:p>
        </w:tc>
      </w:tr>
    </w:tbl>
    <w:p>
      <w:pPr>
        <w:pStyle w:val="13"/>
        <w:ind w:left="1270" w:firstLine="0" w:firstLineChars="0"/>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见附表《东乡族自治县苗苗幼儿园2022年度决算公开表格05表》</w:t>
      </w:r>
    </w:p>
    <w:tbl>
      <w:tblPr>
        <w:tblStyle w:val="10"/>
        <w:tblW w:w="14973" w:type="dxa"/>
        <w:tblInd w:w="93" w:type="dxa"/>
        <w:tblLayout w:type="autofit"/>
        <w:tblCellMar>
          <w:top w:w="0" w:type="dxa"/>
          <w:left w:w="108" w:type="dxa"/>
          <w:bottom w:w="0" w:type="dxa"/>
          <w:right w:w="108" w:type="dxa"/>
        </w:tblCellMar>
      </w:tblPr>
      <w:tblGrid>
        <w:gridCol w:w="986"/>
        <w:gridCol w:w="198"/>
        <w:gridCol w:w="313"/>
        <w:gridCol w:w="272"/>
        <w:gridCol w:w="5692"/>
        <w:gridCol w:w="1547"/>
        <w:gridCol w:w="1146"/>
        <w:gridCol w:w="1547"/>
        <w:gridCol w:w="1004"/>
        <w:gridCol w:w="2268"/>
      </w:tblGrid>
      <w:tr>
        <w:tblPrEx>
          <w:tblCellMar>
            <w:top w:w="0" w:type="dxa"/>
            <w:left w:w="108" w:type="dxa"/>
            <w:bottom w:w="0" w:type="dxa"/>
            <w:right w:w="108" w:type="dxa"/>
          </w:tblCellMar>
        </w:tblPrEx>
        <w:trPr>
          <w:trHeight w:val="390" w:hRule="atLeast"/>
        </w:trPr>
        <w:tc>
          <w:tcPr>
            <w:tcW w:w="14973" w:type="dxa"/>
            <w:gridSpan w:val="10"/>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1184"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1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7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56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54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693"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272"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公开05表</w:t>
            </w:r>
          </w:p>
        </w:tc>
      </w:tr>
      <w:tr>
        <w:tblPrEx>
          <w:tblCellMar>
            <w:top w:w="0" w:type="dxa"/>
            <w:left w:w="108" w:type="dxa"/>
            <w:bottom w:w="0" w:type="dxa"/>
            <w:right w:w="108" w:type="dxa"/>
          </w:tblCellMar>
        </w:tblPrEx>
        <w:trPr>
          <w:trHeight w:val="255" w:hRule="atLeast"/>
        </w:trPr>
        <w:tc>
          <w:tcPr>
            <w:tcW w:w="7461" w:type="dxa"/>
            <w:gridSpan w:val="5"/>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苗苗幼儿园</w:t>
            </w:r>
          </w:p>
        </w:tc>
        <w:tc>
          <w:tcPr>
            <w:tcW w:w="154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693"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272"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7461"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7512" w:type="dxa"/>
            <w:gridSpan w:val="5"/>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312" w:hRule="atLeast"/>
        </w:trPr>
        <w:tc>
          <w:tcPr>
            <w:tcW w:w="1769"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5692"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693"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2551"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268"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769"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56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693"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51"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26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769"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56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693"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51"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26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7461"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693" w:type="dxa"/>
            <w:gridSpan w:val="2"/>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551" w:type="dxa"/>
            <w:gridSpan w:val="2"/>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26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7461"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3,943,964.36</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3,943,964.36</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3,258,046.00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3,258,046.00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教育管理事务</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18,000.00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18,000.00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2050199</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18,000.00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18,000.00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普通教育</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3,240,046.00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3,240,046.00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2050201</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3,234,446.00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3,234,446.00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2050299</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5,600.00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5,600.00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科学技术支出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其他科学技术支出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2069999</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2,535.00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295,421.76</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卫生健康支出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2101201</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140,467.60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住房保障支出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住房改革支出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247,494.00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7461"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3,943,964.36</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3,943,964.36</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4973" w:type="dxa"/>
            <w:gridSpan w:val="10"/>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见附表《东乡族自治县苗苗幼儿园2022年度决算公开表格06表》</w:t>
      </w:r>
    </w:p>
    <w:tbl>
      <w:tblPr>
        <w:tblStyle w:val="10"/>
        <w:tblW w:w="16347" w:type="dxa"/>
        <w:tblInd w:w="-609" w:type="dxa"/>
        <w:tblLayout w:type="autofit"/>
        <w:tblCellMar>
          <w:top w:w="0" w:type="dxa"/>
          <w:left w:w="108" w:type="dxa"/>
          <w:bottom w:w="0" w:type="dxa"/>
          <w:right w:w="108" w:type="dxa"/>
        </w:tblCellMar>
      </w:tblPr>
      <w:tblGrid>
        <w:gridCol w:w="766"/>
        <w:gridCol w:w="205"/>
        <w:gridCol w:w="2486"/>
        <w:gridCol w:w="1343"/>
        <w:gridCol w:w="193"/>
        <w:gridCol w:w="156"/>
        <w:gridCol w:w="610"/>
        <w:gridCol w:w="1501"/>
        <w:gridCol w:w="635"/>
        <w:gridCol w:w="1385"/>
        <w:gridCol w:w="713"/>
        <w:gridCol w:w="53"/>
        <w:gridCol w:w="1277"/>
        <w:gridCol w:w="766"/>
        <w:gridCol w:w="1433"/>
        <w:gridCol w:w="1387"/>
        <w:gridCol w:w="448"/>
        <w:gridCol w:w="942"/>
        <w:gridCol w:w="816"/>
      </w:tblGrid>
      <w:tr>
        <w:tblPrEx>
          <w:tblCellMar>
            <w:top w:w="0" w:type="dxa"/>
            <w:left w:w="108" w:type="dxa"/>
            <w:bottom w:w="0" w:type="dxa"/>
            <w:right w:w="108" w:type="dxa"/>
          </w:tblCellMar>
        </w:tblPrEx>
        <w:trPr>
          <w:gridAfter w:val="2"/>
          <w:wAfter w:w="1758" w:type="dxa"/>
          <w:trHeight w:val="390" w:hRule="atLeast"/>
        </w:trPr>
        <w:tc>
          <w:tcPr>
            <w:tcW w:w="14589" w:type="dxa"/>
            <w:gridSpan w:val="17"/>
            <w:tcBorders>
              <w:top w:val="nil"/>
              <w:left w:val="nil"/>
              <w:bottom w:val="nil"/>
              <w:right w:val="nil"/>
            </w:tcBorders>
            <w:shd w:val="clear" w:color="auto" w:fill="auto"/>
            <w:noWrap/>
            <w:vAlign w:val="bottom"/>
          </w:tcPr>
          <w:p>
            <w:pPr>
              <w:jc w:val="center"/>
              <w:rPr>
                <w:rFonts w:ascii="宋体" w:hAnsi="宋体" w:cs="Arial"/>
                <w:color w:val="000000"/>
                <w:kern w:val="0"/>
                <w:sz w:val="20"/>
              </w:rPr>
            </w:pPr>
            <w:r>
              <w:rPr>
                <w:rFonts w:hint="eastAsia" w:ascii="宋体" w:hAnsi="宋体" w:cs="Arial"/>
                <w:color w:val="000000"/>
                <w:kern w:val="0"/>
                <w:sz w:val="20"/>
              </w:rPr>
              <w:t>一般公共预算财政拨款基本支出决算明细表</w:t>
            </w:r>
          </w:p>
        </w:tc>
      </w:tr>
      <w:tr>
        <w:tblPrEx>
          <w:tblCellMar>
            <w:top w:w="0" w:type="dxa"/>
            <w:left w:w="108" w:type="dxa"/>
            <w:bottom w:w="0" w:type="dxa"/>
            <w:right w:w="108" w:type="dxa"/>
          </w:tblCellMar>
        </w:tblPrEx>
        <w:trPr>
          <w:trHeight w:val="255" w:hRule="atLeast"/>
        </w:trPr>
        <w:tc>
          <w:tcPr>
            <w:tcW w:w="766"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688"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88"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51"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46" w:type="dxa"/>
            <w:gridSpan w:val="3"/>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16"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6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210" w:type="dxa"/>
            <w:gridSpan w:val="4"/>
            <w:tcBorders>
              <w:top w:val="nil"/>
              <w:left w:val="nil"/>
              <w:bottom w:val="nil"/>
              <w:right w:val="nil"/>
            </w:tcBorders>
            <w:shd w:val="clear" w:color="auto" w:fill="auto"/>
            <w:noWrap/>
            <w:vAlign w:val="bottom"/>
          </w:tcPr>
          <w:p>
            <w:pPr>
              <w:ind w:firstLine="1100" w:firstLineChars="550"/>
              <w:jc w:val="left"/>
              <w:rPr>
                <w:rFonts w:ascii="Arial" w:hAnsi="Arial" w:cs="Arial"/>
                <w:color w:val="000000"/>
                <w:kern w:val="0"/>
                <w:sz w:val="20"/>
              </w:rPr>
            </w:pPr>
            <w:r>
              <w:rPr>
                <w:rFonts w:hint="eastAsia" w:ascii="宋体" w:hAnsi="宋体" w:cs="Arial"/>
                <w:color w:val="000000"/>
                <w:kern w:val="0"/>
                <w:sz w:val="20"/>
              </w:rPr>
              <w:t>公开06表</w:t>
            </w:r>
          </w:p>
        </w:tc>
        <w:tc>
          <w:tcPr>
            <w:tcW w:w="816" w:type="dxa"/>
            <w:tcBorders>
              <w:top w:val="nil"/>
              <w:left w:val="nil"/>
              <w:bottom w:val="nil"/>
              <w:right w:val="nil"/>
            </w:tcBorders>
            <w:shd w:val="clear" w:color="auto" w:fill="auto"/>
            <w:noWrap/>
            <w:vAlign w:val="bottom"/>
          </w:tcPr>
          <w:p>
            <w:pPr>
              <w:ind w:right="400"/>
              <w:rPr>
                <w:rFonts w:ascii="宋体" w:hAnsi="宋体" w:cs="Arial"/>
                <w:color w:val="000000"/>
                <w:kern w:val="0"/>
                <w:sz w:val="20"/>
              </w:rPr>
            </w:pPr>
          </w:p>
        </w:tc>
      </w:tr>
      <w:tr>
        <w:tblPrEx>
          <w:tblCellMar>
            <w:top w:w="0" w:type="dxa"/>
            <w:left w:w="108" w:type="dxa"/>
            <w:bottom w:w="0" w:type="dxa"/>
            <w:right w:w="108" w:type="dxa"/>
          </w:tblCellMar>
        </w:tblPrEx>
        <w:trPr>
          <w:trHeight w:val="255" w:hRule="atLeast"/>
        </w:trPr>
        <w:tc>
          <w:tcPr>
            <w:tcW w:w="4627" w:type="dxa"/>
            <w:gridSpan w:val="5"/>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苗苗幼儿园</w:t>
            </w:r>
          </w:p>
        </w:tc>
        <w:tc>
          <w:tcPr>
            <w:tcW w:w="2066" w:type="dxa"/>
            <w:gridSpan w:val="3"/>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46" w:type="dxa"/>
            <w:gridSpan w:val="3"/>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16"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6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210" w:type="dxa"/>
            <w:gridSpan w:val="4"/>
            <w:tcBorders>
              <w:top w:val="nil"/>
              <w:left w:val="nil"/>
              <w:bottom w:val="nil"/>
              <w:right w:val="nil"/>
            </w:tcBorders>
            <w:shd w:val="clear" w:color="auto" w:fill="auto"/>
            <w:noWrap/>
            <w:vAlign w:val="bottom"/>
          </w:tcPr>
          <w:p>
            <w:pPr>
              <w:ind w:right="400" w:firstLine="1000" w:firstLineChars="500"/>
              <w:rPr>
                <w:rFonts w:ascii="宋体" w:hAnsi="宋体" w:cs="Arial"/>
                <w:color w:val="000000"/>
                <w:kern w:val="0"/>
                <w:sz w:val="20"/>
              </w:rPr>
            </w:pPr>
            <w:r>
              <w:rPr>
                <w:rFonts w:hint="eastAsia" w:ascii="宋体" w:hAnsi="宋体" w:cs="Arial"/>
                <w:color w:val="000000"/>
                <w:kern w:val="0"/>
                <w:sz w:val="20"/>
              </w:rPr>
              <w:t>金额单位：元</w:t>
            </w:r>
          </w:p>
        </w:tc>
        <w:tc>
          <w:tcPr>
            <w:tcW w:w="816"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4627"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人员经费</w:t>
            </w:r>
          </w:p>
        </w:tc>
        <w:tc>
          <w:tcPr>
            <w:tcW w:w="9514" w:type="dxa"/>
            <w:gridSpan w:val="11"/>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公用经费</w:t>
            </w:r>
          </w:p>
        </w:tc>
      </w:tr>
      <w:tr>
        <w:tblPrEx>
          <w:tblCellMar>
            <w:top w:w="0" w:type="dxa"/>
            <w:left w:w="108" w:type="dxa"/>
            <w:bottom w:w="0" w:type="dxa"/>
            <w:right w:w="108" w:type="dxa"/>
          </w:tblCellMar>
        </w:tblPrEx>
        <w:trPr>
          <w:gridAfter w:val="3"/>
          <w:wAfter w:w="2206" w:type="dxa"/>
          <w:trHeight w:val="312" w:hRule="atLeast"/>
        </w:trPr>
        <w:tc>
          <w:tcPr>
            <w:tcW w:w="561"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科目代码</w:t>
            </w:r>
          </w:p>
        </w:tc>
        <w:tc>
          <w:tcPr>
            <w:tcW w:w="2691"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科目名称</w:t>
            </w:r>
          </w:p>
        </w:tc>
        <w:tc>
          <w:tcPr>
            <w:tcW w:w="137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决算数</w:t>
            </w:r>
          </w:p>
        </w:tc>
        <w:tc>
          <w:tcPr>
            <w:tcW w:w="56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科目代码</w:t>
            </w:r>
          </w:p>
        </w:tc>
        <w:tc>
          <w:tcPr>
            <w:tcW w:w="2136"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科目名称</w:t>
            </w:r>
          </w:p>
        </w:tc>
        <w:tc>
          <w:tcPr>
            <w:tcW w:w="13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决算数</w:t>
            </w:r>
          </w:p>
        </w:tc>
        <w:tc>
          <w:tcPr>
            <w:tcW w:w="56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科目代码</w:t>
            </w:r>
          </w:p>
        </w:tc>
        <w:tc>
          <w:tcPr>
            <w:tcW w:w="3476"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科目名称</w:t>
            </w:r>
          </w:p>
        </w:tc>
        <w:tc>
          <w:tcPr>
            <w:tcW w:w="138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gridAfter w:val="3"/>
          <w:wAfter w:w="2206" w:type="dxa"/>
          <w:trHeight w:val="312" w:hRule="atLeast"/>
        </w:trPr>
        <w:tc>
          <w:tcPr>
            <w:tcW w:w="0" w:type="auto"/>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3"/>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工资福利支出</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2,963,688.36</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430,376.00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307</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30101</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1,127,110.00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30201</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228,788.00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30701</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30102</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1,066,149.00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30202</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79,451.00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30702</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30103</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87,046.00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30203</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资本性支出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30106</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30204</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31001</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30107</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30205</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3,000.00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31002</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30108</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295,421.76</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30206</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15,000.00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31003</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30109</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30207</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3,600.00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31005</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30110</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140,467.60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30208</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31006</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30111</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30209</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31007</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30112</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30211</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3,088.00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31008</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30113</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247,494.00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30212</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30114</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30213</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17,690.00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31010</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30199</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30214</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31011</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549,900.00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30215</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31012</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30301</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30216</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31013</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30302</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30217</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31019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30303</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30218</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31021</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30304</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30224</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31022</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30305</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30225</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31099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30306</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30226</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51,600.00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其他支出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30307</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30227</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39907</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30308</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30228</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39908</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30309</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416,600.00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30229</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39909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30310</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30231</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39910</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30311</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30239</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39999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30399</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133,300.00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30240</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347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138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2691"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1375"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30299</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28,159.00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347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138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3252"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人员经费合计</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3,513,588.36</w:t>
            </w:r>
          </w:p>
        </w:tc>
        <w:tc>
          <w:tcPr>
            <w:tcW w:w="8127" w:type="dxa"/>
            <w:gridSpan w:val="10"/>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公用经费合计</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430,376.00</w:t>
            </w:r>
          </w:p>
        </w:tc>
      </w:tr>
      <w:tr>
        <w:tblPrEx>
          <w:tblCellMar>
            <w:top w:w="0" w:type="dxa"/>
            <w:left w:w="108" w:type="dxa"/>
            <w:bottom w:w="0" w:type="dxa"/>
            <w:right w:w="108" w:type="dxa"/>
          </w:tblCellMar>
        </w:tblPrEx>
        <w:trPr>
          <w:gridAfter w:val="3"/>
          <w:wAfter w:w="2206" w:type="dxa"/>
          <w:trHeight w:val="308" w:hRule="atLeast"/>
        </w:trPr>
        <w:tc>
          <w:tcPr>
            <w:tcW w:w="14141" w:type="dxa"/>
            <w:gridSpan w:val="16"/>
            <w:tcBorders>
              <w:top w:val="nil"/>
              <w:left w:val="nil"/>
              <w:bottom w:val="nil"/>
              <w:right w:val="nil"/>
            </w:tcBorders>
            <w:shd w:val="clear" w:color="auto" w:fill="auto"/>
            <w:noWrap/>
            <w:vAlign w:val="center"/>
          </w:tcPr>
          <w:p>
            <w:pPr>
              <w:jc w:val="left"/>
              <w:rPr>
                <w:rFonts w:ascii="宋体" w:hAnsi="宋体" w:cs="Arial"/>
                <w:color w:val="000000"/>
                <w:kern w:val="0"/>
                <w:sz w:val="20"/>
              </w:rPr>
            </w:pPr>
            <w:r>
              <w:rPr>
                <w:rFonts w:hint="eastAsia" w:ascii="宋体" w:hAnsi="宋体" w:cs="Arial"/>
                <w:color w:val="000000"/>
                <w:kern w:val="0"/>
                <w:sz w:val="20"/>
              </w:rPr>
              <w:t>注：本表反映部门本年度一般公共预算财政拨款基本支出明细情况。</w:t>
            </w:r>
          </w:p>
        </w:tc>
      </w:tr>
    </w:tbl>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见附表《东乡族自治县苗苗幼儿园2022年度决算公开表格07》，因本单无相关数据，故本表无数据。</w:t>
      </w:r>
    </w:p>
    <w:tbl>
      <w:tblPr>
        <w:tblStyle w:val="10"/>
        <w:tblW w:w="14998" w:type="dxa"/>
        <w:tblInd w:w="93" w:type="dxa"/>
        <w:tblLayout w:type="autofit"/>
        <w:tblCellMar>
          <w:top w:w="0" w:type="dxa"/>
          <w:left w:w="108" w:type="dxa"/>
          <w:bottom w:w="0" w:type="dxa"/>
          <w:right w:w="108" w:type="dxa"/>
        </w:tblCellMar>
      </w:tblPr>
      <w:tblGrid>
        <w:gridCol w:w="222"/>
        <w:gridCol w:w="222"/>
        <w:gridCol w:w="222"/>
        <w:gridCol w:w="2888"/>
        <w:gridCol w:w="1988"/>
        <w:gridCol w:w="1988"/>
        <w:gridCol w:w="1988"/>
        <w:gridCol w:w="1473"/>
        <w:gridCol w:w="1473"/>
        <w:gridCol w:w="2534"/>
      </w:tblGrid>
      <w:tr>
        <w:tblPrEx>
          <w:tblCellMar>
            <w:top w:w="0" w:type="dxa"/>
            <w:left w:w="108" w:type="dxa"/>
            <w:bottom w:w="0" w:type="dxa"/>
            <w:right w:w="108" w:type="dxa"/>
          </w:tblCellMar>
        </w:tblPrEx>
        <w:trPr>
          <w:trHeight w:val="390" w:hRule="atLeast"/>
        </w:trPr>
        <w:tc>
          <w:tcPr>
            <w:tcW w:w="14998" w:type="dxa"/>
            <w:gridSpan w:val="10"/>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8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34"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公开07表</w:t>
            </w:r>
          </w:p>
        </w:tc>
      </w:tr>
      <w:tr>
        <w:tblPrEx>
          <w:tblCellMar>
            <w:top w:w="0" w:type="dxa"/>
            <w:left w:w="108" w:type="dxa"/>
            <w:bottom w:w="0" w:type="dxa"/>
            <w:right w:w="108" w:type="dxa"/>
          </w:tblCellMar>
        </w:tblPrEx>
        <w:trPr>
          <w:trHeight w:val="255" w:hRule="atLeast"/>
        </w:trPr>
        <w:tc>
          <w:tcPr>
            <w:tcW w:w="3554" w:type="dxa"/>
            <w:gridSpan w:val="4"/>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苗苗幼儿园</w:t>
            </w: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34"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355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8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98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934" w:type="dxa"/>
            <w:gridSpan w:val="3"/>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534"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2888"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473"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473"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534"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34"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34"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355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8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98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98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7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7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53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355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9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9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4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4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25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14998" w:type="dxa"/>
            <w:gridSpan w:val="10"/>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注：本表反映部门本年度政府性基金预算财政拨款收入、支出及结转和结余情况。</w:t>
            </w:r>
          </w:p>
        </w:tc>
      </w:tr>
    </w:tbl>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见附表《东乡族自治县苗苗幼儿园2022年度决算公开表格08表》，因本单无相关数据，故本表无数据。</w:t>
      </w:r>
    </w:p>
    <w:tbl>
      <w:tblPr>
        <w:tblStyle w:val="10"/>
        <w:tblW w:w="12631" w:type="dxa"/>
        <w:tblInd w:w="93" w:type="dxa"/>
        <w:tblLayout w:type="autofit"/>
        <w:tblCellMar>
          <w:top w:w="0" w:type="dxa"/>
          <w:left w:w="108" w:type="dxa"/>
          <w:bottom w:w="0" w:type="dxa"/>
          <w:right w:w="108" w:type="dxa"/>
        </w:tblCellMar>
      </w:tblPr>
      <w:tblGrid>
        <w:gridCol w:w="222"/>
        <w:gridCol w:w="222"/>
        <w:gridCol w:w="222"/>
        <w:gridCol w:w="2886"/>
        <w:gridCol w:w="2192"/>
        <w:gridCol w:w="2192"/>
        <w:gridCol w:w="1010"/>
        <w:gridCol w:w="3685"/>
      </w:tblGrid>
      <w:tr>
        <w:tblPrEx>
          <w:tblCellMar>
            <w:top w:w="0" w:type="dxa"/>
            <w:left w:w="108" w:type="dxa"/>
            <w:bottom w:w="0" w:type="dxa"/>
            <w:right w:w="108" w:type="dxa"/>
          </w:tblCellMar>
        </w:tblPrEx>
        <w:trPr>
          <w:trHeight w:val="390" w:hRule="atLeast"/>
        </w:trPr>
        <w:tc>
          <w:tcPr>
            <w:tcW w:w="12631" w:type="dxa"/>
            <w:gridSpan w:val="8"/>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国有资本经营预算财政拨款支出决算表</w:t>
            </w:r>
          </w:p>
        </w:tc>
      </w:tr>
      <w:tr>
        <w:tblPrEx>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88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695"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公开08表</w:t>
            </w:r>
          </w:p>
        </w:tc>
      </w:tr>
      <w:tr>
        <w:tblPrEx>
          <w:tblCellMar>
            <w:top w:w="0" w:type="dxa"/>
            <w:left w:w="108" w:type="dxa"/>
            <w:bottom w:w="0" w:type="dxa"/>
            <w:right w:w="108" w:type="dxa"/>
          </w:tblCellMar>
        </w:tblPrEx>
        <w:trPr>
          <w:trHeight w:val="255" w:hRule="atLeast"/>
        </w:trPr>
        <w:tc>
          <w:tcPr>
            <w:tcW w:w="3552" w:type="dxa"/>
            <w:gridSpan w:val="4"/>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苗苗幼儿园</w:t>
            </w: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695"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3552"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9079" w:type="dxa"/>
            <w:gridSpan w:val="4"/>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312"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288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92"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3202"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685"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1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202"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1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202"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3552"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9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202" w:type="dxa"/>
            <w:gridSpan w:val="2"/>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685"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3552"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3202"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36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86"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2"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631" w:type="dxa"/>
            <w:gridSpan w:val="8"/>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注：本表反映部门本年度国有资本经营预算财政拨款支出情况。</w:t>
            </w:r>
          </w:p>
        </w:tc>
      </w:tr>
    </w:tbl>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见附表《东乡族自治县苗苗幼儿园2022年度决算公开表格09表》，因本单位无相关数据，故此表无数据。</w:t>
      </w:r>
    </w:p>
    <w:tbl>
      <w:tblPr>
        <w:tblStyle w:val="10"/>
        <w:tblW w:w="13842" w:type="dxa"/>
        <w:tblInd w:w="93" w:type="dxa"/>
        <w:tblLayout w:type="autofit"/>
        <w:tblCellMar>
          <w:top w:w="0" w:type="dxa"/>
          <w:left w:w="108" w:type="dxa"/>
          <w:bottom w:w="0" w:type="dxa"/>
          <w:right w:w="108" w:type="dxa"/>
        </w:tblCellMar>
      </w:tblPr>
      <w:tblGrid>
        <w:gridCol w:w="1420"/>
        <w:gridCol w:w="1420"/>
        <w:gridCol w:w="1100"/>
        <w:gridCol w:w="1100"/>
        <w:gridCol w:w="1100"/>
        <w:gridCol w:w="1100"/>
        <w:gridCol w:w="1100"/>
        <w:gridCol w:w="1100"/>
        <w:gridCol w:w="1094"/>
        <w:gridCol w:w="1056"/>
        <w:gridCol w:w="1022"/>
        <w:gridCol w:w="1230"/>
      </w:tblGrid>
      <w:tr>
        <w:tblPrEx>
          <w:tblCellMar>
            <w:top w:w="0" w:type="dxa"/>
            <w:left w:w="108" w:type="dxa"/>
            <w:bottom w:w="0" w:type="dxa"/>
            <w:right w:w="108" w:type="dxa"/>
          </w:tblCellMar>
        </w:tblPrEx>
        <w:trPr>
          <w:trHeight w:val="540" w:hRule="atLeast"/>
        </w:trPr>
        <w:tc>
          <w:tcPr>
            <w:tcW w:w="13842" w:type="dxa"/>
            <w:gridSpan w:val="12"/>
            <w:tcBorders>
              <w:top w:val="nil"/>
              <w:left w:val="nil"/>
              <w:bottom w:val="nil"/>
              <w:right w:val="nil"/>
            </w:tcBorders>
            <w:shd w:val="clear" w:color="auto" w:fill="auto"/>
            <w:noWrap/>
            <w:vAlign w:val="bottom"/>
          </w:tcPr>
          <w:p>
            <w:pPr>
              <w:jc w:val="center"/>
              <w:rPr>
                <w:rFonts w:ascii="宋体" w:hAnsi="宋体" w:cs="Arial"/>
                <w:color w:val="000000"/>
                <w:kern w:val="0"/>
                <w:sz w:val="44"/>
                <w:szCs w:val="44"/>
              </w:rPr>
            </w:pPr>
            <w:r>
              <w:rPr>
                <w:rFonts w:hint="eastAsia" w:ascii="宋体" w:hAnsi="宋体" w:cs="Arial"/>
                <w:color w:val="000000"/>
                <w:kern w:val="0"/>
                <w:sz w:val="44"/>
                <w:szCs w:val="44"/>
              </w:rPr>
              <w:t>财政拨款“三公”经费支出决算表</w:t>
            </w:r>
          </w:p>
        </w:tc>
      </w:tr>
      <w:tr>
        <w:tblPrEx>
          <w:tblCellMar>
            <w:top w:w="0" w:type="dxa"/>
            <w:left w:w="108" w:type="dxa"/>
            <w:bottom w:w="0" w:type="dxa"/>
            <w:right w:w="108" w:type="dxa"/>
          </w:tblCellMar>
        </w:tblPrEx>
        <w:trPr>
          <w:trHeight w:val="255" w:hRule="atLeast"/>
        </w:trPr>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ind w:right="100"/>
              <w:jc w:val="right"/>
              <w:rPr>
                <w:rFonts w:ascii="宋体" w:hAnsi="宋体" w:cs="Arial"/>
                <w:color w:val="000000"/>
                <w:kern w:val="0"/>
                <w:sz w:val="20"/>
              </w:rPr>
            </w:pPr>
            <w:r>
              <w:rPr>
                <w:rFonts w:hint="eastAsia" w:ascii="宋体" w:hAnsi="宋体" w:cs="Arial"/>
                <w:color w:val="000000"/>
                <w:kern w:val="0"/>
                <w:sz w:val="20"/>
              </w:rPr>
              <w:t>公开09表</w:t>
            </w:r>
          </w:p>
        </w:tc>
      </w:tr>
      <w:tr>
        <w:tblPrEx>
          <w:tblCellMar>
            <w:top w:w="0" w:type="dxa"/>
            <w:left w:w="108" w:type="dxa"/>
            <w:bottom w:w="0" w:type="dxa"/>
            <w:right w:w="108" w:type="dxa"/>
          </w:tblCellMar>
        </w:tblPrEx>
        <w:trPr>
          <w:trHeight w:val="255" w:hRule="atLeast"/>
        </w:trPr>
        <w:tc>
          <w:tcPr>
            <w:tcW w:w="3940" w:type="dxa"/>
            <w:gridSpan w:val="3"/>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苗苗幼儿园</w:t>
            </w: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724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预算数</w:t>
            </w:r>
          </w:p>
        </w:tc>
        <w:tc>
          <w:tcPr>
            <w:tcW w:w="6602" w:type="dxa"/>
            <w:gridSpan w:val="6"/>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CellMar>
            <w:top w:w="0" w:type="dxa"/>
            <w:left w:w="108" w:type="dxa"/>
            <w:bottom w:w="0" w:type="dxa"/>
            <w:right w:w="108" w:type="dxa"/>
          </w:tblCellMar>
        </w:tblPrEx>
        <w:trPr>
          <w:trHeight w:val="308" w:hRule="atLeast"/>
        </w:trPr>
        <w:tc>
          <w:tcPr>
            <w:tcW w:w="1420" w:type="dxa"/>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2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300"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172"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23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420"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2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23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2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23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2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trPr>
        <w:tc>
          <w:tcPr>
            <w:tcW w:w="13842" w:type="dxa"/>
            <w:gridSpan w:val="12"/>
            <w:tcBorders>
              <w:top w:val="nil"/>
              <w:left w:val="nil"/>
              <w:bottom w:val="nil"/>
              <w:right w:val="nil"/>
            </w:tcBorders>
            <w:shd w:val="clear" w:color="auto" w:fill="auto"/>
            <w:vAlign w:val="center"/>
          </w:tcPr>
          <w:p>
            <w:pPr>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注：本表反映部门本年度财政拨款“三公”经费支出预决算情况。其中，预算数为“三公”经费全年预算数，反映按规定程序调整后的预算数；决算数是包括当年财政拨款和以前年度结转资金安排的实际支出。</w:t>
            </w:r>
          </w:p>
          <w:p>
            <w:pPr>
              <w:jc w:val="left"/>
              <w:rPr>
                <w:rFonts w:hint="eastAsia" w:ascii="宋体" w:hAnsi="宋体" w:cs="Arial"/>
                <w:color w:val="000000"/>
                <w:kern w:val="0"/>
                <w:sz w:val="22"/>
                <w:szCs w:val="22"/>
              </w:rPr>
            </w:pPr>
          </w:p>
          <w:p>
            <w:pPr>
              <w:jc w:val="left"/>
              <w:rPr>
                <w:rFonts w:hint="eastAsia" w:ascii="宋体" w:hAnsi="宋体" w:cs="Arial"/>
                <w:color w:val="000000"/>
                <w:kern w:val="0"/>
                <w:sz w:val="22"/>
                <w:szCs w:val="22"/>
              </w:rPr>
            </w:pPr>
          </w:p>
          <w:p>
            <w:pPr>
              <w:jc w:val="left"/>
              <w:rPr>
                <w:rFonts w:ascii="宋体" w:hAnsi="宋体" w:cs="Arial"/>
                <w:color w:val="000000"/>
                <w:kern w:val="0"/>
                <w:sz w:val="22"/>
                <w:szCs w:val="22"/>
              </w:rPr>
            </w:pPr>
          </w:p>
        </w:tc>
      </w:tr>
    </w:tbl>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本部门（本单位）收入总计3944774.28元，与2021年决算数相比，收入增加</w:t>
      </w:r>
      <w:r>
        <w:rPr>
          <w:rFonts w:hint="eastAsia" w:ascii="仿宋_GB2312" w:hAnsi="仿宋_GB2312" w:eastAsia="仿宋_GB2312" w:cs="仿宋_GB2312"/>
          <w:color w:val="000000"/>
          <w:sz w:val="32"/>
          <w:szCs w:val="32"/>
          <w:lang w:val="en-US" w:eastAsia="zh-CN"/>
        </w:rPr>
        <w:t>663541.84</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rPr>
        <w:t>%，支出总计3944774.28元，与2021年决算数相比增加</w:t>
      </w:r>
      <w:r>
        <w:rPr>
          <w:rFonts w:hint="eastAsia" w:ascii="仿宋_GB2312" w:hAnsi="仿宋_GB2312" w:eastAsia="仿宋_GB2312" w:cs="仿宋_GB2312"/>
          <w:color w:val="000000"/>
          <w:sz w:val="32"/>
          <w:szCs w:val="32"/>
          <w:lang w:val="en-US" w:eastAsia="zh-CN"/>
        </w:rPr>
        <w:t>662804.65</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%。主要原因是2022年单位人员增加。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sz w:val="32"/>
          <w:szCs w:val="32"/>
        </w:rPr>
        <w:t>394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396436</w:t>
      </w:r>
      <w:r>
        <w:rPr>
          <w:rFonts w:hint="eastAsia" w:ascii="仿宋_GB2312" w:hAnsi="仿宋_GB2312" w:eastAsia="仿宋_GB2312" w:cs="仿宋_GB2312"/>
          <w:sz w:val="32"/>
          <w:szCs w:val="32"/>
          <w:lang w:val="zh-CN"/>
        </w:rPr>
        <w:t>万元,其中：财政拨款收入</w:t>
      </w:r>
      <w:r>
        <w:rPr>
          <w:rFonts w:hint="eastAsia" w:ascii="仿宋_GB2312" w:hAnsi="仿宋_GB2312" w:eastAsia="仿宋_GB2312" w:cs="仿宋_GB2312"/>
          <w:sz w:val="32"/>
          <w:szCs w:val="32"/>
        </w:rPr>
        <w:t>394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396436</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sz w:val="32"/>
          <w:szCs w:val="32"/>
        </w:rPr>
        <w:t>394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396436</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sz w:val="32"/>
          <w:szCs w:val="32"/>
        </w:rPr>
        <w:t>394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396436</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w:t>
      </w:r>
      <w:r>
        <w:rPr>
          <w:rFonts w:hint="eastAsia" w:ascii="仿宋_GB2312" w:hAnsi="仿宋_GB2312" w:eastAsia="仿宋_GB2312" w:cs="仿宋_GB2312"/>
          <w:sz w:val="32"/>
          <w:szCs w:val="32"/>
        </w:rPr>
        <w:t>3943964.36</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663541.84</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rPr>
        <w:t>%。主要原因是本年度人员增加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w:t>
      </w:r>
      <w:r>
        <w:rPr>
          <w:rFonts w:hint="eastAsia" w:ascii="仿宋_GB2312" w:hAnsi="仿宋_GB2312" w:eastAsia="仿宋_GB2312" w:cs="仿宋_GB2312"/>
          <w:color w:val="000000"/>
          <w:sz w:val="32"/>
          <w:szCs w:val="32"/>
          <w:lang w:val="en-US" w:eastAsia="zh-CN"/>
        </w:rPr>
        <w:t>663541.84</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662804.65</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%。主要原因是人员增加。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sz w:val="32"/>
          <w:szCs w:val="32"/>
        </w:rPr>
        <w:t>394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396436</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color w:val="000000"/>
          <w:sz w:val="32"/>
          <w:szCs w:val="32"/>
          <w:lang w:val="en-US" w:eastAsia="zh-CN"/>
        </w:rPr>
        <w:t>66.354184</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p>
    <w:p>
      <w:pPr>
        <w:numPr>
          <w:numId w:val="0"/>
        </w:num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lang w:val="zh-CN"/>
        </w:rPr>
        <w:t>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p>
    <w:p>
      <w:pPr>
        <w:numPr>
          <w:numId w:val="0"/>
        </w:num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2.教育支出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325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8046</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325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8046</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zh-CN"/>
          <w14:textFill>
            <w14:solidFill>
              <w14:schemeClr w14:val="tx1"/>
            </w14:solidFill>
          </w14:textFill>
        </w:rPr>
        <w:t>3.</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295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42176</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295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42176</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4.卫生健康支出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04676</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04676</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lang w:val="zh-CN"/>
        </w:rPr>
        <w:t>.住房保障支出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7494</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7494</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rPr>
        <w:t>394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396436</w:t>
      </w:r>
      <w:r>
        <w:rPr>
          <w:rFonts w:hint="eastAsia" w:ascii="仿宋_GB2312" w:hAnsi="仿宋_GB2312" w:eastAsia="仿宋_GB2312" w:cs="仿宋_GB2312"/>
          <w:sz w:val="32"/>
          <w:szCs w:val="32"/>
          <w:lang w:val="zh-CN"/>
        </w:rPr>
        <w:t>万元。其中：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351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358836</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sz w:val="32"/>
          <w:szCs w:val="32"/>
          <w:lang w:val="en-US" w:eastAsia="zh-CN"/>
        </w:rPr>
        <w:t>723062.92</w:t>
      </w:r>
      <w:r>
        <w:rPr>
          <w:rFonts w:hint="eastAsia" w:ascii="仿宋_GB2312" w:hAnsi="仿宋_GB2312" w:eastAsia="仿宋_GB2312" w:cs="仿宋_GB2312"/>
          <w:sz w:val="32"/>
          <w:szCs w:val="32"/>
          <w:lang w:val="zh-CN"/>
        </w:rPr>
        <w:t>万元,增长</w:t>
      </w:r>
      <w:r>
        <w:rPr>
          <w:rFonts w:hint="eastAsia" w:ascii="仿宋_GB2312" w:hAnsi="仿宋_GB2312" w:eastAsia="仿宋_GB2312" w:cs="仿宋_GB2312"/>
          <w:sz w:val="32"/>
          <w:szCs w:val="32"/>
          <w:lang w:val="en-US" w:eastAsia="zh-CN"/>
        </w:rPr>
        <w:t>25.91</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主要包括基本工资112</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7110万元，津贴补贴106</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6149万元，奖金8</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7046万元，社会保障缴费（养老保险）29</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542176万元，医疗补助缴费14</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04676万元，住房公积金缴费24</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7494万元，对个人和家庭的补助54</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99万元，奖励金41</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66万元，其他对个人和家庭的补助13</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33万元。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公用经费43</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lang w:val="zh-CN"/>
        </w:rPr>
        <w:t>0376</w:t>
      </w:r>
      <w:r>
        <w:rPr>
          <w:rFonts w:hint="eastAsia" w:ascii="仿宋_GB2312" w:hAnsi="仿宋_GB2312" w:eastAsia="仿宋_GB2312" w:cs="仿宋_GB2312"/>
          <w:sz w:val="32"/>
          <w:szCs w:val="32"/>
          <w:lang w:val="zh-CN"/>
        </w:rPr>
        <w:t>万元,较上年决算数减少</w:t>
      </w:r>
      <w:r>
        <w:rPr>
          <w:rFonts w:hint="eastAsia" w:ascii="仿宋_GB2312" w:hAnsi="仿宋_GB2312" w:eastAsia="仿宋_GB2312" w:cs="仿宋_GB2312"/>
          <w:sz w:val="32"/>
          <w:szCs w:val="32"/>
          <w:lang w:val="en-US" w:eastAsia="zh-CN"/>
        </w:rPr>
        <w:t>6.0131</w:t>
      </w:r>
      <w:r>
        <w:rPr>
          <w:rFonts w:hint="eastAsia" w:ascii="仿宋_GB2312" w:hAnsi="仿宋_GB2312" w:eastAsia="仿宋_GB2312" w:cs="仿宋_GB2312"/>
          <w:sz w:val="32"/>
          <w:szCs w:val="32"/>
          <w:lang w:val="zh-CN"/>
        </w:rPr>
        <w:t>万元,减少</w:t>
      </w:r>
      <w:r>
        <w:rPr>
          <w:rFonts w:hint="eastAsia" w:ascii="仿宋_GB2312" w:hAnsi="仿宋_GB2312" w:eastAsia="仿宋_GB2312" w:cs="仿宋_GB2312"/>
          <w:sz w:val="32"/>
          <w:szCs w:val="32"/>
          <w:lang w:val="en-US" w:eastAsia="zh-CN"/>
        </w:rPr>
        <w:t>12.26</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主要原因是幼儿数减少，公用经费费减少</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主要包括办公费22</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8788万元，印刷费7</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9451万元，电费</w:t>
      </w:r>
      <w:r>
        <w:rPr>
          <w:rFonts w:hint="eastAsia" w:ascii="仿宋_GB2312" w:hAnsi="仿宋_GB2312" w:eastAsia="仿宋_GB2312" w:cs="仿宋_GB2312"/>
          <w:color w:val="FF0000"/>
          <w:sz w:val="32"/>
          <w:szCs w:val="32"/>
          <w:lang w:val="en-US" w:eastAsia="zh-CN"/>
        </w:rPr>
        <w:t>1.5</w:t>
      </w:r>
      <w:r>
        <w:rPr>
          <w:rFonts w:hint="eastAsia" w:ascii="仿宋_GB2312" w:hAnsi="仿宋_GB2312" w:eastAsia="仿宋_GB2312" w:cs="仿宋_GB2312"/>
          <w:color w:val="FF0000"/>
          <w:sz w:val="32"/>
          <w:szCs w:val="32"/>
          <w:lang w:val="zh-CN"/>
        </w:rPr>
        <w:t>万元，水费0.</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lang w:val="zh-CN"/>
        </w:rPr>
        <w:t>万元，邮电费0.3</w:t>
      </w:r>
      <w:r>
        <w:rPr>
          <w:rFonts w:hint="eastAsia" w:ascii="仿宋_GB2312" w:hAnsi="仿宋_GB2312" w:eastAsia="仿宋_GB2312" w:cs="仿宋_GB2312"/>
          <w:color w:val="FF0000"/>
          <w:sz w:val="32"/>
          <w:szCs w:val="32"/>
          <w:lang w:val="en-US" w:eastAsia="zh-CN"/>
        </w:rPr>
        <w:t>6</w:t>
      </w:r>
      <w:r>
        <w:rPr>
          <w:rFonts w:hint="eastAsia" w:ascii="仿宋_GB2312" w:hAnsi="仿宋_GB2312" w:eastAsia="仿宋_GB2312" w:cs="仿宋_GB2312"/>
          <w:color w:val="FF0000"/>
          <w:sz w:val="32"/>
          <w:szCs w:val="32"/>
          <w:lang w:val="zh-CN"/>
        </w:rPr>
        <w:t>万元，差旅费0.</w:t>
      </w:r>
      <w:r>
        <w:rPr>
          <w:rFonts w:hint="eastAsia" w:ascii="仿宋_GB2312" w:hAnsi="仿宋_GB2312" w:eastAsia="仿宋_GB2312" w:cs="仿宋_GB2312"/>
          <w:color w:val="FF0000"/>
          <w:sz w:val="32"/>
          <w:szCs w:val="32"/>
          <w:lang w:val="en-US" w:eastAsia="zh-CN"/>
        </w:rPr>
        <w:t>3088</w:t>
      </w:r>
      <w:r>
        <w:rPr>
          <w:rFonts w:hint="eastAsia" w:ascii="仿宋_GB2312" w:hAnsi="仿宋_GB2312" w:eastAsia="仿宋_GB2312" w:cs="仿宋_GB2312"/>
          <w:color w:val="FF0000"/>
          <w:sz w:val="32"/>
          <w:szCs w:val="32"/>
          <w:lang w:val="zh-CN"/>
        </w:rPr>
        <w:t>万元，维修（护）费</w:t>
      </w:r>
      <w:r>
        <w:rPr>
          <w:rFonts w:hint="eastAsia" w:ascii="仿宋_GB2312" w:hAnsi="仿宋_GB2312" w:eastAsia="仿宋_GB2312" w:cs="仿宋_GB2312"/>
          <w:color w:val="FF0000"/>
          <w:sz w:val="32"/>
          <w:szCs w:val="32"/>
          <w:lang w:val="en-US" w:eastAsia="zh-CN"/>
        </w:rPr>
        <w:t>1.769万元，劳务费5.16万元，其他商品和服务支出2.8159</w:t>
      </w:r>
      <w:r>
        <w:rPr>
          <w:rFonts w:hint="eastAsia" w:ascii="仿宋_GB2312" w:hAnsi="仿宋_GB2312" w:eastAsia="仿宋_GB2312" w:cs="仿宋_GB2312"/>
          <w:color w:val="FF0000"/>
          <w:sz w:val="32"/>
          <w:szCs w:val="32"/>
          <w:lang w:val="zh-CN"/>
        </w:rPr>
        <w:t>万元。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2022年度本部门机关运行经费支出</w:t>
      </w:r>
      <w:r>
        <w:rPr>
          <w:rFonts w:hint="eastAsia" w:ascii="仿宋_GB2312" w:hAnsi="仿宋_GB2312" w:eastAsia="仿宋_GB2312" w:cs="仿宋_GB2312"/>
          <w:b/>
          <w:sz w:val="32"/>
          <w:szCs w:val="32"/>
          <w:lang w:val="zh-CN"/>
        </w:rPr>
        <w:t>43</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lang w:val="zh-CN"/>
        </w:rPr>
        <w:t>0376</w:t>
      </w:r>
      <w:r>
        <w:rPr>
          <w:rFonts w:hint="eastAsia" w:ascii="仿宋_GB2312" w:hAnsi="仿宋_GB2312" w:eastAsia="仿宋_GB2312" w:cs="仿宋_GB2312"/>
          <w:sz w:val="32"/>
          <w:szCs w:val="32"/>
          <w:lang w:val="zh-CN"/>
        </w:rPr>
        <w:t>万元,机关运行经费</w:t>
      </w:r>
      <w:r>
        <w:rPr>
          <w:rFonts w:hint="eastAsia" w:ascii="仿宋_GB2312" w:hAnsi="仿宋_GB2312" w:eastAsia="仿宋_GB2312" w:cs="仿宋_GB2312"/>
          <w:color w:val="FF0000"/>
          <w:sz w:val="32"/>
          <w:szCs w:val="32"/>
          <w:lang w:val="zh-CN"/>
        </w:rPr>
        <w:t>主要用于开支办公费（30201）22</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8788万元，（30202）印刷费7</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9451万元，水费（30205）0.</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lang w:val="zh-CN"/>
        </w:rPr>
        <w:t>万元，电费（30206）</w:t>
      </w:r>
      <w:r>
        <w:rPr>
          <w:rFonts w:hint="eastAsia" w:ascii="仿宋_GB2312" w:hAnsi="仿宋_GB2312" w:eastAsia="仿宋_GB2312" w:cs="仿宋_GB2312"/>
          <w:color w:val="FF0000"/>
          <w:sz w:val="32"/>
          <w:szCs w:val="32"/>
          <w:lang w:val="en-US" w:eastAsia="zh-CN"/>
        </w:rPr>
        <w:t>1.5</w:t>
      </w:r>
      <w:r>
        <w:rPr>
          <w:rFonts w:hint="eastAsia" w:ascii="仿宋_GB2312" w:hAnsi="仿宋_GB2312" w:eastAsia="仿宋_GB2312" w:cs="仿宋_GB2312"/>
          <w:color w:val="FF0000"/>
          <w:sz w:val="32"/>
          <w:szCs w:val="32"/>
          <w:lang w:val="zh-CN"/>
        </w:rPr>
        <w:t>万元，邮电费（30207）</w:t>
      </w:r>
      <w:r>
        <w:rPr>
          <w:rFonts w:hint="eastAsia" w:ascii="仿宋_GB2312" w:hAnsi="仿宋_GB2312" w:eastAsia="仿宋_GB2312" w:cs="仿宋_GB2312"/>
          <w:color w:val="FF0000"/>
          <w:sz w:val="32"/>
          <w:szCs w:val="32"/>
          <w:lang w:val="en-US" w:eastAsia="zh-CN"/>
        </w:rPr>
        <w:t>0.36</w:t>
      </w:r>
      <w:r>
        <w:rPr>
          <w:rFonts w:hint="eastAsia" w:ascii="仿宋_GB2312" w:hAnsi="仿宋_GB2312" w:eastAsia="仿宋_GB2312" w:cs="仿宋_GB2312"/>
          <w:color w:val="FF0000"/>
          <w:sz w:val="32"/>
          <w:szCs w:val="32"/>
          <w:lang w:val="zh-CN"/>
        </w:rPr>
        <w:t>万元，差旅费（30211）0.</w:t>
      </w:r>
      <w:r>
        <w:rPr>
          <w:rFonts w:hint="eastAsia" w:ascii="仿宋_GB2312" w:hAnsi="仿宋_GB2312" w:eastAsia="仿宋_GB2312" w:cs="仿宋_GB2312"/>
          <w:color w:val="FF0000"/>
          <w:sz w:val="32"/>
          <w:szCs w:val="32"/>
          <w:lang w:val="en-US" w:eastAsia="zh-CN"/>
        </w:rPr>
        <w:t>3088</w:t>
      </w:r>
      <w:r>
        <w:rPr>
          <w:rFonts w:hint="eastAsia" w:ascii="仿宋_GB2312" w:hAnsi="仿宋_GB2312" w:eastAsia="仿宋_GB2312" w:cs="仿宋_GB2312"/>
          <w:color w:val="FF0000"/>
          <w:sz w:val="32"/>
          <w:szCs w:val="32"/>
          <w:lang w:val="zh-CN"/>
        </w:rPr>
        <w:t>万元，维修（护）费（</w:t>
      </w:r>
      <w:r>
        <w:rPr>
          <w:rFonts w:hint="eastAsia" w:ascii="仿宋_GB2312" w:hAnsi="仿宋_GB2312" w:eastAsia="仿宋_GB2312" w:cs="仿宋_GB2312"/>
          <w:color w:val="FF0000"/>
          <w:sz w:val="32"/>
          <w:szCs w:val="32"/>
          <w:lang w:val="en-US" w:eastAsia="zh-CN"/>
        </w:rPr>
        <w:t>30213</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color w:val="FF0000"/>
          <w:sz w:val="32"/>
          <w:szCs w:val="32"/>
          <w:lang w:val="en-US" w:eastAsia="zh-CN"/>
        </w:rPr>
        <w:t>劳务费</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color w:val="FF0000"/>
          <w:sz w:val="32"/>
          <w:szCs w:val="32"/>
          <w:lang w:val="en-US" w:eastAsia="zh-CN"/>
        </w:rPr>
        <w:t>30226</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color w:val="FF0000"/>
          <w:sz w:val="32"/>
          <w:szCs w:val="32"/>
          <w:lang w:val="en-US" w:eastAsia="zh-CN"/>
        </w:rPr>
        <w:t>5.16</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en-US" w:eastAsia="zh-CN"/>
        </w:rPr>
        <w:t>其他商品和服务支出（30299）2.8159</w:t>
      </w:r>
      <w:r>
        <w:rPr>
          <w:rFonts w:hint="eastAsia" w:ascii="仿宋_GB2312" w:hAnsi="仿宋_GB2312" w:eastAsia="仿宋_GB2312" w:cs="仿宋_GB2312"/>
          <w:color w:val="FF0000"/>
          <w:sz w:val="32"/>
          <w:szCs w:val="32"/>
          <w:lang w:val="zh-CN"/>
        </w:rPr>
        <w:t>万元。</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机关运行经费较上年决算数减少</w:t>
      </w:r>
      <w:r>
        <w:rPr>
          <w:rFonts w:hint="eastAsia" w:ascii="仿宋_GB2312" w:hAnsi="仿宋_GB2312" w:eastAsia="仿宋_GB2312" w:cs="仿宋_GB2312"/>
          <w:sz w:val="32"/>
          <w:szCs w:val="32"/>
          <w:lang w:val="en-US" w:eastAsia="zh-CN"/>
        </w:rPr>
        <w:t>6.0131</w:t>
      </w:r>
      <w:r>
        <w:rPr>
          <w:rFonts w:hint="eastAsia" w:ascii="仿宋_GB2312" w:hAnsi="仿宋_GB2312" w:eastAsia="仿宋_GB2312" w:cs="仿宋_GB2312"/>
          <w:sz w:val="32"/>
          <w:szCs w:val="32"/>
          <w:lang w:val="zh-CN"/>
        </w:rPr>
        <w:t>万元,减少</w:t>
      </w:r>
      <w:r>
        <w:rPr>
          <w:rFonts w:hint="eastAsia" w:ascii="仿宋_GB2312" w:hAnsi="仿宋_GB2312" w:eastAsia="仿宋_GB2312" w:cs="仿宋_GB2312"/>
          <w:sz w:val="32"/>
          <w:szCs w:val="32"/>
          <w:lang w:val="en-US" w:eastAsia="zh-CN"/>
        </w:rPr>
        <w:t>12.26</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主要原因是幼儿数减少，公用经费费减少</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无占用情况</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2022年度政府性基金预算财政拨款年初结转结余0万元，本年收入0万元，本年支出0万元，年末结转和结余0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2022年度“三公”经费无支出。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3"/>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附件1:东乡族自治县苗苗幼儿园（决算2023-9-12）</w:t>
      </w: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wYWE0YzMzNjc0YjAxMTcxODBkMWY0OGRjOTEwNzI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11B25539"/>
    <w:rsid w:val="12A34BDD"/>
    <w:rsid w:val="1AD863F9"/>
    <w:rsid w:val="282F6711"/>
    <w:rsid w:val="302D2CFD"/>
    <w:rsid w:val="470E7B71"/>
    <w:rsid w:val="57D36F3D"/>
    <w:rsid w:val="5D387615"/>
    <w:rsid w:val="69AA14E4"/>
    <w:rsid w:val="6F9277B6"/>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b:Sources xmlns:b="http://schemas.openxmlformats.org/officeDocument/2006/bibliography" xmlns="http://schemas.openxmlformats.org/officeDocument/2006/bibliography" SelectedStyle="" StyleName=""/>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11.xml><?xml version="1.0" encoding="utf-8"?>
<ds:datastoreItem xmlns:ds="http://schemas.openxmlformats.org/officeDocument/2006/customXml" ds:itemID="{1942C3E6-50FA-42E3-AFB2-C9CA37F9532B}">
  <ds:schemaRefs/>
</ds:datastoreItem>
</file>

<file path=customXml/itemProps2.xml><?xml version="1.0" encoding="utf-8"?>
<ds:datastoreItem xmlns:ds="http://schemas.openxmlformats.org/officeDocument/2006/customXml" ds:itemID="{ABD899BA-6E03-4791-9897-A1BBBA214D3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65F361DC-07A0-4362-B527-B3DB1C437BBE}">
  <ds:schemaRefs/>
</ds:datastoreItem>
</file>

<file path=customXml/itemProps5.xml><?xml version="1.0" encoding="utf-8"?>
<ds:datastoreItem xmlns:ds="http://schemas.openxmlformats.org/officeDocument/2006/customXml" ds:itemID="{9EBDD679-4610-4A7D-99C1-8A4128F5CEBC}">
  <ds:schemaRefs/>
</ds:datastoreItem>
</file>

<file path=customXml/itemProps6.xml><?xml version="1.0" encoding="utf-8"?>
<ds:datastoreItem xmlns:ds="http://schemas.openxmlformats.org/officeDocument/2006/customXml" ds:itemID="{DD9736F0-B4DA-40C5-BB91-CCCF845C036B}">
  <ds:schemaRefs/>
</ds:datastoreItem>
</file>

<file path=customXml/itemProps7.xml><?xml version="1.0" encoding="utf-8"?>
<ds:datastoreItem xmlns:ds="http://schemas.openxmlformats.org/officeDocument/2006/customXml" ds:itemID="{795A7209-2161-46DE-BE4A-3B7B902B9EF8}">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9F816721-A34C-4B38-8DF9-8940CE05977F}">
  <ds:schemaRefs/>
</ds:datastoreItem>
</file>

<file path=docProps/app.xml><?xml version="1.0" encoding="utf-8"?>
<Properties xmlns="http://schemas.openxmlformats.org/officeDocument/2006/extended-properties" xmlns:vt="http://schemas.openxmlformats.org/officeDocument/2006/docPropsVTypes">
  <Template>Normal</Template>
  <Pages>29</Pages>
  <Words>8572</Words>
  <Characters>12732</Characters>
  <Lines>107</Lines>
  <Paragraphs>30</Paragraphs>
  <TotalTime>3</TotalTime>
  <ScaleCrop>false</ScaleCrop>
  <LinksUpToDate>false</LinksUpToDate>
  <CharactersWithSpaces>13092</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王文辉</cp:lastModifiedBy>
  <cp:lastPrinted>2023-08-18T07:47:00Z</cp:lastPrinted>
  <dcterms:modified xsi:type="dcterms:W3CDTF">2023-09-20T09:01:39Z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B981FD6576224D32AD98820FE7C6077B_13</vt:lpwstr>
  </property>
</Properties>
</file>