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hint="eastAsia" w:ascii="方正小标宋简体" w:eastAsia="方正小标宋简体"/>
          <w:sz w:val="72"/>
          <w:szCs w:val="72"/>
        </w:rPr>
      </w:pPr>
      <w:r>
        <w:rPr>
          <w:rFonts w:hint="eastAsia" w:ascii="方正小标宋简体" w:eastAsia="方正小标宋简体"/>
          <w:sz w:val="72"/>
          <w:szCs w:val="72"/>
          <w:highlight w:val="none"/>
          <w:lang w:eastAsia="zh-CN"/>
        </w:rPr>
        <w:t>东乡族自治县高山乡人民政府</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hint="eastAsia" w:ascii="方正小标宋简体" w:eastAsia="方正小标宋简体"/>
          <w:sz w:val="48"/>
          <w:szCs w:val="48"/>
        </w:rPr>
      </w:pPr>
    </w:p>
    <w:p>
      <w:pPr>
        <w:jc w:val="center"/>
        <w:rPr>
          <w:rFonts w:hint="eastAsia" w:ascii="方正小标宋简体" w:eastAsia="方正小标宋简体"/>
          <w:sz w:val="48"/>
          <w:szCs w:val="48"/>
        </w:rPr>
      </w:pPr>
    </w:p>
    <w:p>
      <w:pPr>
        <w:jc w:val="center"/>
        <w:rPr>
          <w:rFonts w:hint="eastAsia" w:ascii="方正小标宋简体" w:eastAsia="方正小标宋简体"/>
          <w:sz w:val="48"/>
          <w:szCs w:val="48"/>
        </w:rPr>
      </w:pPr>
      <w:r>
        <w:rPr>
          <w:rFonts w:hint="eastAsia" w:ascii="方正小标宋简体" w:eastAsia="方正小标宋简体"/>
          <w:sz w:val="48"/>
          <w:szCs w:val="48"/>
        </w:rPr>
        <w:t>2022年</w:t>
      </w:r>
      <w:r>
        <w:rPr>
          <w:rFonts w:hint="eastAsia" w:ascii="方正小标宋简体" w:eastAsia="方正小标宋简体"/>
          <w:sz w:val="48"/>
          <w:szCs w:val="48"/>
          <w:lang w:val="en-US" w:eastAsia="zh-CN"/>
        </w:rPr>
        <w:t>05</w:t>
      </w:r>
      <w:r>
        <w:rPr>
          <w:rFonts w:hint="eastAsia" w:ascii="方正小标宋简体" w:eastAsia="方正小标宋简体"/>
          <w:sz w:val="48"/>
          <w:szCs w:val="48"/>
        </w:rPr>
        <w:t>月</w:t>
      </w:r>
    </w:p>
    <w:p>
      <w:pPr>
        <w:jc w:val="center"/>
        <w:rPr>
          <w:rFonts w:hint="eastAsia" w:ascii="方正小标宋简体" w:eastAsia="方正小标宋简体"/>
          <w:sz w:val="48"/>
          <w:szCs w:val="48"/>
        </w:rPr>
      </w:pPr>
    </w:p>
    <w:p>
      <w:pPr>
        <w:jc w:val="center"/>
        <w:rPr>
          <w:rFonts w:hint="eastAsia" w:ascii="方正小标宋简体" w:eastAsia="方正小标宋简体"/>
          <w:sz w:val="48"/>
          <w:szCs w:val="48"/>
        </w:rPr>
      </w:pP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both"/>
        <w:rPr>
          <w:rFonts w:ascii="仿宋_GB2312" w:hAnsi="黑体" w:eastAsia="仿宋_GB2312"/>
          <w:b/>
          <w:sz w:val="44"/>
          <w:szCs w:val="44"/>
        </w:rPr>
      </w:pPr>
    </w:p>
    <w:p>
      <w:pPr>
        <w:spacing w:line="640" w:lineRule="exact"/>
        <w:jc w:val="both"/>
        <w:rPr>
          <w:rFonts w:ascii="仿宋_GB2312" w:hAnsi="黑体" w:eastAsia="仿宋_GB2312"/>
          <w:b/>
          <w:sz w:val="44"/>
          <w:szCs w:val="44"/>
        </w:rPr>
      </w:pPr>
    </w:p>
    <w:p>
      <w:pPr>
        <w:spacing w:line="640" w:lineRule="exact"/>
        <w:jc w:val="both"/>
        <w:rPr>
          <w:rFonts w:ascii="仿宋_GB2312" w:hAnsi="黑体" w:eastAsia="仿宋_GB2312"/>
          <w:b/>
          <w:sz w:val="44"/>
          <w:szCs w:val="44"/>
        </w:rPr>
      </w:pPr>
    </w:p>
    <w:p>
      <w:pPr>
        <w:spacing w:line="640" w:lineRule="exact"/>
        <w:jc w:val="both"/>
        <w:rPr>
          <w:rFonts w:ascii="仿宋_GB2312" w:hAnsi="黑体" w:eastAsia="仿宋_GB2312"/>
          <w:b/>
          <w:sz w:val="44"/>
          <w:szCs w:val="44"/>
        </w:rPr>
      </w:pPr>
    </w:p>
    <w:p>
      <w:pPr>
        <w:spacing w:line="640" w:lineRule="exact"/>
        <w:jc w:val="both"/>
        <w:rPr>
          <w:rFonts w:ascii="仿宋_GB2312" w:hAnsi="黑体" w:eastAsia="仿宋_GB2312"/>
          <w:b/>
          <w:sz w:val="44"/>
          <w:szCs w:val="44"/>
        </w:rPr>
      </w:pPr>
    </w:p>
    <w:p>
      <w:pPr>
        <w:spacing w:line="640" w:lineRule="exact"/>
        <w:jc w:val="both"/>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keepNext w:val="0"/>
        <w:keepLines w:val="0"/>
        <w:widowControl/>
        <w:suppressLineNumbers w:val="0"/>
        <w:jc w:val="left"/>
      </w:pPr>
      <w:r>
        <w:rPr>
          <w:rFonts w:ascii="仿宋" w:hAnsi="仿宋" w:eastAsia="仿宋" w:cs="仿宋"/>
          <w:color w:val="000000"/>
          <w:kern w:val="0"/>
          <w:sz w:val="34"/>
          <w:szCs w:val="34"/>
          <w:lang w:val="en-US" w:eastAsia="zh-CN" w:bidi="ar"/>
        </w:rPr>
        <w:t xml:space="preserve">主要职责是：1、促进经济发展、增加农民收入。认真贯彻党在农村的各项方针政策，切实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落实国家强农惠农政策措施。结合当地实际和做好乡村发展规划，推动产业结构调整，转变经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济发展方式。稳定和完善农村基本经营制度，支持农民专业合作经济组织发展，健全农村市场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和农业服务体系。保护基本农田，推广农业先进事业技术，抓好粮食生产。发展培育特色优势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产业和特色经济，扶持龙头企业发展壮大，促进现代农业发展。 2、强化公共服务，着力改善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民生。加快新型农村公共服务体系建设，着力解决群众生产生活中的突出问题。建立健全农村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社会保障体系，完善农村最低生活保障制度。加强农村精神文明建设，繁荣发展农村文化。提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高农村人口素质，稳定农村低生育水平。加强生态建设和环境保护，做好防灾减灾工作。做好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新农村建设的规划和实施，不断改善农村人畜饮水道</w:t>
      </w:r>
      <w:bookmarkStart w:id="0" w:name="_GoBack"/>
      <w:bookmarkEnd w:id="0"/>
      <w:r>
        <w:rPr>
          <w:rFonts w:hint="eastAsia" w:ascii="仿宋" w:hAnsi="仿宋" w:eastAsia="仿宋" w:cs="仿宋"/>
          <w:color w:val="000000"/>
          <w:kern w:val="0"/>
          <w:sz w:val="34"/>
          <w:szCs w:val="34"/>
          <w:lang w:val="en-US" w:eastAsia="zh-CN" w:bidi="ar"/>
        </w:rPr>
        <w:t xml:space="preserve">路等基础设施。 3、加强社会管理，维护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农村稳定。强化农村社会治安综合治理，加强乡镇信访和人民调解工作，维护农村社会公共秩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序，确保农村社会稳定。协同相关部门搞好农村市场监管，维护市场秩序。推进依法行政，严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格依法履行职责，健全维护农民权益机制，保障农民合法权益，维护农民社会公平正义。4、推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进基层民主，促进农村和谐。加强农村党的基层组织建设，指导村民自治，引导农民有序参与 </w:t>
      </w:r>
    </w:p>
    <w:p>
      <w:pPr>
        <w:spacing w:line="640" w:lineRule="exact"/>
        <w:ind w:firstLine="645"/>
        <w:rPr>
          <w:rFonts w:hint="eastAsia" w:ascii="仿宋" w:hAnsi="仿宋" w:eastAsia="仿宋" w:cs="仿宋"/>
          <w:color w:val="000000"/>
          <w:kern w:val="0"/>
          <w:sz w:val="34"/>
          <w:szCs w:val="34"/>
          <w:lang w:val="en-US" w:eastAsia="zh-CN" w:bidi="ar"/>
        </w:rPr>
      </w:pPr>
      <w:r>
        <w:rPr>
          <w:rFonts w:hint="eastAsia" w:ascii="仿宋" w:hAnsi="仿宋" w:eastAsia="仿宋" w:cs="仿宋"/>
          <w:color w:val="000000"/>
          <w:kern w:val="0"/>
          <w:sz w:val="34"/>
          <w:szCs w:val="34"/>
          <w:lang w:val="en-US" w:eastAsia="zh-CN" w:bidi="ar"/>
        </w:rPr>
        <w:t>村级事务管理，推动农村社区建设，促进社会组织健康发展，增强农村社会自治功能。</w:t>
      </w: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keepNext w:val="0"/>
        <w:keepLines w:val="0"/>
        <w:widowControl/>
        <w:suppressLineNumbers w:val="0"/>
        <w:ind w:firstLine="680" w:firstLineChars="200"/>
        <w:jc w:val="left"/>
        <w:rPr>
          <w:rFonts w:ascii="仿宋" w:hAnsi="仿宋" w:eastAsia="仿宋" w:cs="仿宋"/>
          <w:color w:val="000000"/>
          <w:kern w:val="0"/>
          <w:sz w:val="34"/>
          <w:szCs w:val="34"/>
          <w:lang w:val="en-US" w:eastAsia="zh-CN" w:bidi="ar"/>
        </w:rPr>
      </w:pPr>
      <w:r>
        <w:rPr>
          <w:rFonts w:ascii="仿宋" w:hAnsi="仿宋" w:eastAsia="仿宋" w:cs="仿宋"/>
          <w:color w:val="000000"/>
          <w:kern w:val="0"/>
          <w:sz w:val="34"/>
          <w:szCs w:val="34"/>
          <w:lang w:val="en-US" w:eastAsia="zh-CN" w:bidi="ar"/>
        </w:rPr>
        <w:t>1、党政综合办公室</w:t>
      </w:r>
    </w:p>
    <w:p>
      <w:pPr>
        <w:keepNext w:val="0"/>
        <w:keepLines w:val="0"/>
        <w:widowControl/>
        <w:suppressLineNumbers w:val="0"/>
        <w:ind w:firstLine="680" w:firstLineChars="200"/>
        <w:jc w:val="left"/>
        <w:rPr>
          <w:rFonts w:ascii="仿宋" w:hAnsi="仿宋" w:eastAsia="仿宋" w:cs="仿宋"/>
          <w:color w:val="000000"/>
          <w:kern w:val="0"/>
          <w:sz w:val="34"/>
          <w:szCs w:val="34"/>
          <w:lang w:val="en-US" w:eastAsia="zh-CN" w:bidi="ar"/>
        </w:rPr>
      </w:pPr>
      <w:r>
        <w:rPr>
          <w:rFonts w:ascii="仿宋" w:hAnsi="仿宋" w:eastAsia="仿宋" w:cs="仿宋"/>
          <w:color w:val="000000"/>
          <w:kern w:val="0"/>
          <w:sz w:val="34"/>
          <w:szCs w:val="34"/>
          <w:lang w:val="en-US" w:eastAsia="zh-CN" w:bidi="ar"/>
        </w:rPr>
        <w:t>2、经济主要负责乡镇经济发展规划、安全生产监管、统计和审计工作</w:t>
      </w:r>
    </w:p>
    <w:p>
      <w:pPr>
        <w:keepNext w:val="0"/>
        <w:keepLines w:val="0"/>
        <w:widowControl/>
        <w:suppressLineNumbers w:val="0"/>
        <w:ind w:firstLine="680" w:firstLineChars="200"/>
        <w:jc w:val="left"/>
        <w:rPr>
          <w:rFonts w:hint="eastAsia" w:ascii="仿宋" w:hAnsi="仿宋" w:eastAsia="仿宋" w:cs="仿宋"/>
          <w:color w:val="000000"/>
          <w:kern w:val="0"/>
          <w:sz w:val="34"/>
          <w:szCs w:val="34"/>
          <w:lang w:val="en-US" w:eastAsia="zh-CN" w:bidi="ar"/>
        </w:rPr>
      </w:pPr>
      <w:r>
        <w:rPr>
          <w:rFonts w:hint="eastAsia" w:ascii="仿宋" w:hAnsi="仿宋" w:eastAsia="仿宋" w:cs="仿宋"/>
          <w:color w:val="000000"/>
          <w:kern w:val="0"/>
          <w:sz w:val="34"/>
          <w:szCs w:val="34"/>
          <w:lang w:val="en-US" w:eastAsia="zh-CN" w:bidi="ar"/>
        </w:rPr>
        <w:t>3、人口和计划生育办公室</w:t>
      </w:r>
    </w:p>
    <w:p>
      <w:pPr>
        <w:keepNext w:val="0"/>
        <w:keepLines w:val="0"/>
        <w:widowControl/>
        <w:suppressLineNumbers w:val="0"/>
        <w:ind w:firstLine="680" w:firstLineChars="200"/>
        <w:jc w:val="left"/>
        <w:rPr>
          <w:rFonts w:hint="eastAsia" w:ascii="仿宋" w:hAnsi="仿宋" w:eastAsia="仿宋" w:cs="仿宋"/>
          <w:color w:val="000000"/>
          <w:kern w:val="0"/>
          <w:sz w:val="34"/>
          <w:szCs w:val="34"/>
          <w:lang w:val="en-US" w:eastAsia="zh-CN" w:bidi="ar"/>
        </w:rPr>
      </w:pPr>
      <w:r>
        <w:rPr>
          <w:rFonts w:hint="eastAsia" w:ascii="仿宋" w:hAnsi="仿宋" w:eastAsia="仿宋" w:cs="仿宋"/>
          <w:color w:val="000000"/>
          <w:kern w:val="0"/>
          <w:sz w:val="34"/>
          <w:szCs w:val="34"/>
          <w:lang w:val="en-US" w:eastAsia="zh-CN" w:bidi="ar"/>
        </w:rPr>
        <w:t xml:space="preserve">4、社会治安综合治理办公室（挂人民武装部牌子）。 </w:t>
      </w:r>
    </w:p>
    <w:p>
      <w:pPr>
        <w:keepNext w:val="0"/>
        <w:keepLines w:val="0"/>
        <w:widowControl/>
        <w:suppressLineNumbers w:val="0"/>
        <w:ind w:firstLine="680" w:firstLineChars="200"/>
        <w:jc w:val="left"/>
        <w:rPr>
          <w:rFonts w:hint="eastAsia" w:ascii="仿宋" w:hAnsi="仿宋" w:eastAsia="仿宋" w:cs="仿宋"/>
          <w:color w:val="000000"/>
          <w:kern w:val="0"/>
          <w:sz w:val="34"/>
          <w:szCs w:val="34"/>
          <w:lang w:val="en-US" w:eastAsia="zh-CN" w:bidi="ar"/>
        </w:rPr>
      </w:pPr>
      <w:r>
        <w:rPr>
          <w:rFonts w:hint="eastAsia" w:ascii="仿宋" w:hAnsi="仿宋" w:eastAsia="仿宋" w:cs="仿宋"/>
          <w:color w:val="000000"/>
          <w:kern w:val="0"/>
          <w:sz w:val="34"/>
          <w:szCs w:val="34"/>
          <w:lang w:val="en-US" w:eastAsia="zh-CN" w:bidi="ar"/>
        </w:rPr>
        <w:t xml:space="preserve">事业机 构： </w:t>
      </w:r>
    </w:p>
    <w:p>
      <w:pPr>
        <w:keepNext w:val="0"/>
        <w:keepLines w:val="0"/>
        <w:widowControl/>
        <w:numPr>
          <w:ilvl w:val="0"/>
          <w:numId w:val="0"/>
        </w:numPr>
        <w:suppressLineNumbers w:val="0"/>
        <w:ind w:firstLine="680" w:firstLineChars="200"/>
        <w:jc w:val="left"/>
      </w:pPr>
      <w:r>
        <w:rPr>
          <w:rFonts w:hint="eastAsia" w:ascii="仿宋" w:hAnsi="仿宋" w:eastAsia="仿宋" w:cs="仿宋"/>
          <w:color w:val="000000"/>
          <w:kern w:val="0"/>
          <w:sz w:val="34"/>
          <w:szCs w:val="34"/>
          <w:lang w:val="en-US" w:eastAsia="zh-CN" w:bidi="ar"/>
        </w:rPr>
        <w:t>1、农业服务中心</w:t>
      </w:r>
    </w:p>
    <w:p>
      <w:pPr>
        <w:keepNext w:val="0"/>
        <w:keepLines w:val="0"/>
        <w:widowControl/>
        <w:numPr>
          <w:ilvl w:val="0"/>
          <w:numId w:val="0"/>
        </w:numPr>
        <w:suppressLineNumbers w:val="0"/>
        <w:ind w:firstLine="680" w:firstLineChars="200"/>
        <w:jc w:val="left"/>
        <w:rPr>
          <w:rFonts w:hint="eastAsia" w:ascii="仿宋" w:hAnsi="仿宋" w:eastAsia="仿宋" w:cs="仿宋"/>
          <w:color w:val="000000"/>
          <w:kern w:val="0"/>
          <w:sz w:val="34"/>
          <w:szCs w:val="34"/>
          <w:lang w:val="en-US" w:eastAsia="zh-CN" w:bidi="ar"/>
        </w:rPr>
      </w:pPr>
      <w:r>
        <w:rPr>
          <w:rFonts w:hint="eastAsia" w:ascii="仿宋" w:hAnsi="仿宋" w:eastAsia="仿宋" w:cs="仿宋"/>
          <w:color w:val="000000"/>
          <w:kern w:val="0"/>
          <w:sz w:val="34"/>
          <w:szCs w:val="34"/>
          <w:lang w:val="en-US" w:eastAsia="zh-CN" w:bidi="ar"/>
        </w:rPr>
        <w:t>2、农经财政服务中心</w:t>
      </w:r>
    </w:p>
    <w:p>
      <w:pPr>
        <w:keepNext w:val="0"/>
        <w:keepLines w:val="0"/>
        <w:widowControl/>
        <w:numPr>
          <w:ilvl w:val="0"/>
          <w:numId w:val="0"/>
        </w:numPr>
        <w:suppressLineNumbers w:val="0"/>
        <w:ind w:firstLine="680" w:firstLineChars="200"/>
        <w:jc w:val="left"/>
        <w:rPr>
          <w:rFonts w:hint="eastAsia" w:ascii="仿宋" w:hAnsi="仿宋" w:eastAsia="仿宋" w:cs="仿宋"/>
          <w:color w:val="000000"/>
          <w:kern w:val="0"/>
          <w:sz w:val="34"/>
          <w:szCs w:val="34"/>
          <w:lang w:val="en-US" w:eastAsia="zh-CN" w:bidi="ar"/>
        </w:rPr>
      </w:pPr>
      <w:r>
        <w:rPr>
          <w:rFonts w:hint="eastAsia" w:ascii="仿宋" w:hAnsi="仿宋" w:eastAsia="仿宋" w:cs="仿宋"/>
          <w:color w:val="000000"/>
          <w:kern w:val="0"/>
          <w:sz w:val="34"/>
          <w:szCs w:val="34"/>
          <w:lang w:val="en-US" w:eastAsia="zh-CN" w:bidi="ar"/>
        </w:rPr>
        <w:t>3、社会事务服务中心</w:t>
      </w:r>
    </w:p>
    <w:p>
      <w:pPr>
        <w:keepNext w:val="0"/>
        <w:keepLines w:val="0"/>
        <w:widowControl/>
        <w:numPr>
          <w:ilvl w:val="0"/>
          <w:numId w:val="0"/>
        </w:numPr>
        <w:suppressLineNumbers w:val="0"/>
        <w:ind w:firstLine="680" w:firstLineChars="200"/>
        <w:jc w:val="left"/>
        <w:rPr>
          <w:rFonts w:hint="eastAsia" w:ascii="仿宋" w:hAnsi="仿宋" w:eastAsia="仿宋" w:cs="仿宋"/>
          <w:color w:val="000000"/>
          <w:kern w:val="0"/>
          <w:sz w:val="34"/>
          <w:szCs w:val="34"/>
          <w:lang w:val="en-US" w:eastAsia="zh-CN" w:bidi="ar"/>
        </w:rPr>
      </w:pPr>
      <w:r>
        <w:rPr>
          <w:rFonts w:hint="eastAsia" w:ascii="仿宋" w:hAnsi="仿宋" w:eastAsia="仿宋" w:cs="仿宋"/>
          <w:color w:val="000000"/>
          <w:kern w:val="0"/>
          <w:sz w:val="34"/>
          <w:szCs w:val="34"/>
          <w:lang w:val="en-US" w:eastAsia="zh-CN" w:bidi="ar"/>
        </w:rPr>
        <w:t>4、文化服务中心</w:t>
      </w:r>
    </w:p>
    <w:p>
      <w:pPr>
        <w:keepNext w:val="0"/>
        <w:keepLines w:val="0"/>
        <w:widowControl/>
        <w:suppressLineNumbers w:val="0"/>
        <w:ind w:firstLine="1020" w:firstLineChars="3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4"/>
          <w:szCs w:val="34"/>
          <w:lang w:val="en-US" w:eastAsia="zh-CN" w:bidi="ar"/>
        </w:rPr>
        <w:t>5、计划生育服务中心。</w:t>
      </w: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both"/>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黑体" w:hAnsi="黑体" w:eastAsia="黑体"/>
          <w:sz w:val="28"/>
          <w:szCs w:val="28"/>
          <w:lang w:eastAsia="zh-CN"/>
        </w:rPr>
      </w:pPr>
      <w:r>
        <w:rPr>
          <w:rFonts w:hint="eastAsia" w:ascii="仿宋_GB2312" w:hAnsi="黑体" w:eastAsia="仿宋_GB2312"/>
          <w:b/>
          <w:sz w:val="52"/>
          <w:szCs w:val="52"/>
        </w:rPr>
        <w:t>第二部分  2022年部门预算表格</w:t>
      </w:r>
    </w:p>
    <w:p>
      <w:pPr>
        <w:spacing w:line="640" w:lineRule="exact"/>
        <w:jc w:val="both"/>
        <w:rPr>
          <w:rFonts w:hint="eastAsia" w:ascii="黑体" w:hAnsi="黑体" w:eastAsia="黑体"/>
          <w:sz w:val="21"/>
          <w:szCs w:val="21"/>
          <w:lang w:val="en-US" w:eastAsia="zh-CN"/>
        </w:rPr>
      </w:pPr>
    </w:p>
    <w:p>
      <w:pPr>
        <w:spacing w:line="640" w:lineRule="exact"/>
        <w:rPr>
          <w:rFonts w:hint="default" w:ascii="黑体" w:hAnsi="黑体" w:eastAsia="黑体"/>
          <w:sz w:val="28"/>
          <w:szCs w:val="28"/>
          <w:lang w:val="en-US" w:eastAsia="zh-CN"/>
        </w:rPr>
      </w:pPr>
    </w:p>
    <w:p>
      <w:pPr>
        <w:spacing w:line="640" w:lineRule="exact"/>
        <w:ind w:left="640"/>
        <w:rPr>
          <w:rFonts w:ascii="黑体" w:hAnsi="黑体" w:eastAsia="黑体"/>
          <w:sz w:val="32"/>
          <w:szCs w:val="32"/>
        </w:rPr>
      </w:pP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640" w:lineRule="exact"/>
        <w:jc w:val="both"/>
        <w:rPr>
          <w:rFonts w:hint="eastAsia" w:ascii="黑体" w:hAnsi="黑体" w:eastAsia="黑体"/>
          <w:sz w:val="24"/>
          <w:szCs w:val="24"/>
          <w:lang w:val="en-US" w:eastAsia="zh-CN"/>
        </w:rPr>
      </w:pPr>
    </w:p>
    <w:p>
      <w:pPr>
        <w:spacing w:line="840" w:lineRule="exact"/>
        <w:jc w:val="center"/>
        <w:rPr>
          <w:rFonts w:ascii="仿宋_GB2312" w:hAnsi="黑体" w:eastAsia="仿宋_GB2312"/>
          <w:b/>
          <w:sz w:val="52"/>
          <w:szCs w:val="52"/>
        </w:rPr>
      </w:pPr>
    </w:p>
    <w:p>
      <w:pPr>
        <w:spacing w:line="840" w:lineRule="exact"/>
        <w:jc w:val="center"/>
        <w:rPr>
          <w:rFonts w:hint="eastAsia" w:ascii="仿宋_GB2312" w:hAnsi="黑体" w:eastAsia="仿宋_GB2312"/>
          <w:b/>
          <w:sz w:val="52"/>
          <w:szCs w:val="52"/>
          <w:highlight w:val="none"/>
        </w:rPr>
      </w:pPr>
    </w:p>
    <w:p>
      <w:pPr>
        <w:numPr>
          <w:ilvl w:val="0"/>
          <w:numId w:val="2"/>
        </w:numPr>
        <w:spacing w:line="840" w:lineRule="exact"/>
        <w:jc w:val="center"/>
        <w:rPr>
          <w:rFonts w:hint="eastAsia" w:ascii="仿宋_GB2312" w:hAnsi="黑体" w:eastAsia="仿宋_GB2312"/>
          <w:b/>
          <w:sz w:val="52"/>
          <w:szCs w:val="52"/>
          <w:highlight w:val="none"/>
        </w:rPr>
      </w:pPr>
      <w:r>
        <w:rPr>
          <w:rFonts w:hint="eastAsia" w:ascii="仿宋_GB2312" w:hAnsi="黑体" w:eastAsia="仿宋_GB2312"/>
          <w:b/>
          <w:sz w:val="52"/>
          <w:szCs w:val="52"/>
          <w:highlight w:val="none"/>
        </w:rPr>
        <w:t xml:space="preserve"> 部门预算情况说明</w:t>
      </w:r>
    </w:p>
    <w:p>
      <w:pPr>
        <w:spacing w:line="640" w:lineRule="exact"/>
        <w:ind w:firstLine="640" w:firstLineChars="200"/>
        <w:rPr>
          <w:rFonts w:hint="eastAsia" w:ascii="黑体" w:hAnsi="黑体" w:eastAsia="黑体"/>
          <w:sz w:val="32"/>
          <w:szCs w:val="32"/>
          <w:highlight w:val="none"/>
        </w:rPr>
      </w:pP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一、部门预算总体说明</w:t>
      </w:r>
    </w:p>
    <w:p>
      <w:pPr>
        <w:spacing w:line="640" w:lineRule="exact"/>
        <w:ind w:firstLine="640" w:firstLineChars="200"/>
        <w:rPr>
          <w:rFonts w:hint="eastAsia" w:ascii="仿宋_GB2312" w:hAnsi="宋体" w:eastAsia="仿宋_GB2312"/>
          <w:sz w:val="32"/>
          <w:szCs w:val="32"/>
          <w:highlight w:val="none"/>
          <w:lang w:eastAsia="zh-CN"/>
        </w:rPr>
      </w:pPr>
      <w:r>
        <w:rPr>
          <w:rFonts w:hint="eastAsia" w:ascii="仿宋_GB2312" w:hAnsi="黑体" w:eastAsia="仿宋_GB2312"/>
          <w:sz w:val="32"/>
          <w:szCs w:val="32"/>
          <w:highlight w:val="none"/>
        </w:rPr>
        <w:t>2022年预算收入</w:t>
      </w:r>
      <w:r>
        <w:rPr>
          <w:rFonts w:hint="eastAsia" w:ascii="仿宋_GB2312" w:hAnsi="黑体" w:eastAsia="仿宋_GB2312"/>
          <w:sz w:val="32"/>
          <w:szCs w:val="32"/>
          <w:highlight w:val="none"/>
          <w:lang w:val="en-US" w:eastAsia="zh-CN"/>
        </w:rPr>
        <w:t>5838438.19</w:t>
      </w:r>
      <w:r>
        <w:rPr>
          <w:rFonts w:hint="eastAsia" w:ascii="仿宋_GB2312" w:hAnsi="黑体" w:eastAsia="仿宋_GB2312"/>
          <w:sz w:val="32"/>
          <w:szCs w:val="32"/>
          <w:highlight w:val="none"/>
        </w:rPr>
        <w:t>元，比上年预算</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649015.19</w:t>
      </w:r>
      <w:r>
        <w:rPr>
          <w:rFonts w:hint="eastAsia" w:ascii="仿宋_GB2312" w:hAnsi="黑体" w:eastAsia="仿宋_GB2312"/>
          <w:sz w:val="32"/>
          <w:szCs w:val="32"/>
          <w:highlight w:val="none"/>
        </w:rPr>
        <w:t>元，其中：一般公共预算财政拨款收入</w:t>
      </w:r>
      <w:r>
        <w:rPr>
          <w:rFonts w:hint="eastAsia" w:ascii="仿宋_GB2312" w:hAnsi="黑体" w:eastAsia="仿宋_GB2312"/>
          <w:sz w:val="32"/>
          <w:szCs w:val="32"/>
          <w:highlight w:val="none"/>
          <w:lang w:val="en-US" w:eastAsia="zh-CN"/>
        </w:rPr>
        <w:t>3771967.16</w:t>
      </w:r>
      <w:r>
        <w:rPr>
          <w:rFonts w:hint="eastAsia" w:ascii="仿宋_GB2312" w:hAnsi="黑体" w:eastAsia="仿宋_GB2312"/>
          <w:sz w:val="32"/>
          <w:szCs w:val="32"/>
          <w:highlight w:val="none"/>
        </w:rPr>
        <w:t>元，政</w:t>
      </w:r>
      <w:r>
        <w:rPr>
          <w:rFonts w:hint="eastAsia" w:ascii="仿宋_GB2312" w:hAnsi="宋体" w:eastAsia="仿宋_GB2312"/>
          <w:sz w:val="32"/>
          <w:szCs w:val="32"/>
          <w:highlight w:val="none"/>
        </w:rPr>
        <w:t>府性基金预算财政拨款收入</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元。预算支出</w:t>
      </w:r>
      <w:r>
        <w:rPr>
          <w:rFonts w:hint="eastAsia" w:ascii="仿宋_GB2312" w:hAnsi="黑体" w:eastAsia="仿宋_GB2312"/>
          <w:sz w:val="32"/>
          <w:szCs w:val="32"/>
          <w:highlight w:val="none"/>
          <w:lang w:val="en-US" w:eastAsia="zh-CN"/>
        </w:rPr>
        <w:t>5838438.19</w:t>
      </w:r>
      <w:r>
        <w:rPr>
          <w:rFonts w:hint="eastAsia" w:ascii="仿宋_GB2312" w:hAnsi="宋体" w:eastAsia="仿宋_GB2312"/>
          <w:sz w:val="32"/>
          <w:szCs w:val="32"/>
          <w:highlight w:val="none"/>
        </w:rPr>
        <w:t>元，相应比上年预算数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11.11</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rPr>
        <w:t>的主要原因是：</w:t>
      </w:r>
      <w:r>
        <w:rPr>
          <w:rFonts w:hint="eastAsia" w:ascii="仿宋_GB2312" w:hAnsi="宋体" w:eastAsia="仿宋_GB2312"/>
          <w:sz w:val="32"/>
          <w:szCs w:val="32"/>
          <w:highlight w:val="none"/>
          <w:lang w:eastAsia="zh-CN"/>
        </w:rPr>
        <w:t>乡村振兴工作相应支出</w:t>
      </w:r>
      <w:r>
        <w:rPr>
          <w:rFonts w:hint="eastAsia" w:ascii="仿宋_GB2312" w:hAnsi="黑体" w:eastAsia="仿宋_GB2312"/>
          <w:sz w:val="32"/>
          <w:szCs w:val="32"/>
          <w:highlight w:val="none"/>
          <w:lang w:eastAsia="zh-CN"/>
        </w:rPr>
        <w:t>。</w:t>
      </w:r>
    </w:p>
    <w:p>
      <w:pPr>
        <w:spacing w:line="640" w:lineRule="exact"/>
        <w:ind w:firstLine="643" w:firstLineChars="200"/>
        <w:rPr>
          <w:rFonts w:ascii="仿宋_GB2312" w:hAnsi="宋体" w:eastAsia="仿宋_GB2312"/>
          <w:b/>
          <w:bCs/>
          <w:sz w:val="32"/>
          <w:szCs w:val="32"/>
          <w:highlight w:val="none"/>
        </w:rPr>
      </w:pPr>
      <w:r>
        <w:rPr>
          <w:rFonts w:hint="eastAsia" w:ascii="仿宋_GB2312" w:hAnsi="宋体" w:eastAsia="仿宋_GB2312"/>
          <w:b/>
          <w:bCs/>
          <w:sz w:val="32"/>
          <w:szCs w:val="32"/>
          <w:highlight w:val="none"/>
        </w:rPr>
        <w:t>支出按功能分类科目安排为：</w:t>
      </w:r>
    </w:p>
    <w:p>
      <w:pPr>
        <w:spacing w:line="640" w:lineRule="exact"/>
        <w:ind w:firstLine="640" w:firstLineChars="200"/>
        <w:rPr>
          <w:rFonts w:hint="default" w:ascii="仿宋_GB2312" w:hAnsi="黑体" w:eastAsia="仿宋_GB2312"/>
          <w:sz w:val="32"/>
          <w:szCs w:val="32"/>
          <w:highlight w:val="none"/>
          <w:lang w:val="en-US" w:eastAsia="zh-CN"/>
        </w:rPr>
      </w:pPr>
      <w:r>
        <w:rPr>
          <w:rFonts w:hint="eastAsia" w:ascii="仿宋_GB2312" w:hAnsi="宋体" w:eastAsia="仿宋_GB2312"/>
          <w:sz w:val="32"/>
          <w:szCs w:val="32"/>
          <w:highlight w:val="none"/>
        </w:rPr>
        <w:t>一般公共服务支出</w:t>
      </w:r>
      <w:r>
        <w:rPr>
          <w:rFonts w:hint="eastAsia" w:ascii="仿宋_GB2312" w:hAnsi="黑体" w:eastAsia="仿宋_GB2312"/>
          <w:sz w:val="32"/>
          <w:szCs w:val="32"/>
          <w:highlight w:val="none"/>
        </w:rPr>
        <w:t>3771967.16</w:t>
      </w:r>
      <w:r>
        <w:rPr>
          <w:rFonts w:hint="eastAsia" w:ascii="仿宋_GB2312" w:hAnsi="宋体" w:eastAsia="仿宋_GB2312"/>
          <w:sz w:val="32"/>
          <w:szCs w:val="32"/>
          <w:highlight w:val="none"/>
        </w:rPr>
        <w:t>元，其中：财政拨款</w:t>
      </w:r>
      <w:r>
        <w:rPr>
          <w:rFonts w:hint="eastAsia" w:ascii="仿宋_GB2312" w:hAnsi="黑体" w:eastAsia="仿宋_GB2312"/>
          <w:sz w:val="32"/>
          <w:szCs w:val="32"/>
          <w:highlight w:val="none"/>
        </w:rPr>
        <w:t>3771967.16</w:t>
      </w:r>
      <w:r>
        <w:rPr>
          <w:rFonts w:hint="eastAsia" w:ascii="仿宋_GB2312" w:hAnsi="宋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5.9</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社会保障和就业支出</w:t>
      </w:r>
      <w:r>
        <w:rPr>
          <w:rFonts w:hint="eastAsia" w:ascii="仿宋_GB2312" w:hAnsi="黑体" w:eastAsia="仿宋_GB2312"/>
          <w:sz w:val="32"/>
          <w:szCs w:val="32"/>
          <w:highlight w:val="none"/>
        </w:rPr>
        <w:t>385682.80</w:t>
      </w:r>
      <w:r>
        <w:rPr>
          <w:rFonts w:hint="eastAsia" w:ascii="仿宋_GB2312" w:hAnsi="黑体" w:eastAsia="仿宋_GB2312"/>
          <w:sz w:val="32"/>
          <w:szCs w:val="32"/>
          <w:highlight w:val="none"/>
          <w:lang w:eastAsia="zh-CN"/>
        </w:rPr>
        <w:t>元；卫生健康支出</w:t>
      </w:r>
      <w:r>
        <w:rPr>
          <w:rFonts w:hint="eastAsia" w:ascii="仿宋_GB2312" w:hAnsi="黑体" w:eastAsia="仿宋_GB2312"/>
          <w:sz w:val="32"/>
          <w:szCs w:val="32"/>
          <w:highlight w:val="none"/>
          <w:lang w:val="en-US" w:eastAsia="zh-CN"/>
        </w:rPr>
        <w:t>158097.27元；农林水支出1237000.00元；住房保障支出285690.96元。</w:t>
      </w:r>
    </w:p>
    <w:p>
      <w:pPr>
        <w:spacing w:line="640" w:lineRule="exact"/>
        <w:ind w:firstLine="640" w:firstLineChars="200"/>
        <w:rPr>
          <w:rFonts w:ascii="仿宋_GB2312" w:hAnsi="黑体" w:eastAsia="仿宋_GB2312"/>
          <w:color w:val="FF0000"/>
          <w:sz w:val="32"/>
          <w:szCs w:val="32"/>
          <w:highlight w:val="none"/>
        </w:rPr>
      </w:pPr>
      <w:r>
        <w:rPr>
          <w:rFonts w:hint="eastAsia" w:ascii="黑体" w:hAnsi="黑体" w:eastAsia="黑体"/>
          <w:sz w:val="32"/>
          <w:szCs w:val="32"/>
          <w:highlight w:val="none"/>
        </w:rPr>
        <w:t>二、部门一般公共预算支出情况说明</w:t>
      </w:r>
    </w:p>
    <w:p>
      <w:pPr>
        <w:spacing w:line="640" w:lineRule="exact"/>
        <w:ind w:firstLine="643" w:firstLineChars="200"/>
        <w:rPr>
          <w:rFonts w:hint="default" w:ascii="楷体_GB2312" w:hAnsi="黑体" w:eastAsia="仿宋_GB2312"/>
          <w:b/>
          <w:sz w:val="32"/>
          <w:szCs w:val="32"/>
          <w:highlight w:val="none"/>
          <w:lang w:val="en-US" w:eastAsia="zh-CN"/>
        </w:rPr>
      </w:pPr>
      <w:r>
        <w:rPr>
          <w:rFonts w:hint="eastAsia" w:ascii="楷体_GB2312" w:hAnsi="黑体" w:eastAsia="楷体_GB2312"/>
          <w:b/>
          <w:sz w:val="32"/>
          <w:szCs w:val="32"/>
          <w:highlight w:val="none"/>
        </w:rPr>
        <w:t>（一）一般公共服务支出（类）</w:t>
      </w:r>
      <w:r>
        <w:rPr>
          <w:rFonts w:hint="eastAsia" w:ascii="楷体_GB2312" w:hAnsi="黑体" w:eastAsia="楷体_GB2312"/>
          <w:b/>
          <w:sz w:val="32"/>
          <w:szCs w:val="32"/>
          <w:highlight w:val="none"/>
          <w:lang w:eastAsia="zh-CN"/>
        </w:rPr>
        <w:t>：</w:t>
      </w:r>
      <w:r>
        <w:rPr>
          <w:rFonts w:hint="eastAsia" w:ascii="仿宋_GB2312" w:hAnsi="黑体" w:eastAsia="仿宋_GB2312"/>
          <w:sz w:val="32"/>
          <w:szCs w:val="32"/>
          <w:highlight w:val="none"/>
          <w:lang w:val="en-US" w:eastAsia="zh-CN"/>
        </w:rPr>
        <w:t>2022年支出</w:t>
      </w:r>
      <w:r>
        <w:rPr>
          <w:rFonts w:hint="eastAsia" w:ascii="仿宋_GB2312" w:hAnsi="黑体" w:eastAsia="仿宋_GB2312"/>
          <w:sz w:val="32"/>
          <w:szCs w:val="32"/>
          <w:highlight w:val="none"/>
        </w:rPr>
        <w:t>3771967.16</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eastAsia="zh-CN"/>
        </w:rPr>
        <w:t>，比上年预算增加</w:t>
      </w:r>
      <w:r>
        <w:rPr>
          <w:rFonts w:hint="eastAsia" w:ascii="仿宋_GB2312" w:hAnsi="宋体" w:eastAsia="仿宋_GB2312"/>
          <w:sz w:val="32"/>
          <w:szCs w:val="32"/>
          <w:highlight w:val="none"/>
          <w:lang w:val="en-US" w:eastAsia="zh-CN"/>
        </w:rPr>
        <w:t>6.27%。</w:t>
      </w:r>
    </w:p>
    <w:p>
      <w:pPr>
        <w:spacing w:line="640" w:lineRule="exact"/>
        <w:ind w:firstLine="643" w:firstLineChars="200"/>
        <w:rPr>
          <w:rFonts w:hint="eastAsia" w:ascii="仿宋_GB2312" w:hAnsi="黑体" w:eastAsia="仿宋_GB2312"/>
          <w:sz w:val="32"/>
          <w:szCs w:val="32"/>
          <w:highlight w:val="none"/>
          <w:lang w:val="en-US" w:eastAsia="zh-CN"/>
        </w:rPr>
      </w:pPr>
      <w:r>
        <w:rPr>
          <w:rFonts w:hint="eastAsia" w:ascii="仿宋_GB2312" w:hAnsi="黑体" w:eastAsia="仿宋_GB2312"/>
          <w:b/>
          <w:sz w:val="32"/>
          <w:szCs w:val="32"/>
          <w:highlight w:val="none"/>
        </w:rPr>
        <w:t>（二）社会保障和就业支出（类</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2022年支出</w:t>
      </w:r>
      <w:r>
        <w:rPr>
          <w:rFonts w:hint="eastAsia" w:ascii="仿宋_GB2312" w:hAnsi="黑体" w:eastAsia="仿宋_GB2312"/>
          <w:sz w:val="32"/>
          <w:szCs w:val="32"/>
          <w:highlight w:val="none"/>
        </w:rPr>
        <w:t>385682.80</w:t>
      </w:r>
      <w:r>
        <w:rPr>
          <w:rFonts w:hint="eastAsia" w:ascii="仿宋_GB2312" w:hAnsi="黑体" w:eastAsia="仿宋_GB2312"/>
          <w:sz w:val="32"/>
          <w:szCs w:val="32"/>
          <w:highlight w:val="none"/>
          <w:lang w:eastAsia="zh-CN"/>
        </w:rPr>
        <w:t>元，比上年减少</w:t>
      </w:r>
      <w:r>
        <w:rPr>
          <w:rFonts w:hint="eastAsia" w:ascii="仿宋_GB2312" w:hAnsi="黑体" w:eastAsia="仿宋_GB2312"/>
          <w:sz w:val="32"/>
          <w:szCs w:val="32"/>
          <w:highlight w:val="none"/>
          <w:lang w:val="en-US" w:eastAsia="zh-CN"/>
        </w:rPr>
        <w:t>4.2%，主要因人员减少。</w:t>
      </w:r>
    </w:p>
    <w:p>
      <w:pPr>
        <w:spacing w:line="640" w:lineRule="exact"/>
        <w:ind w:firstLine="643" w:firstLineChars="200"/>
        <w:rPr>
          <w:rFonts w:hint="eastAsia" w:ascii="仿宋_GB2312" w:hAnsi="黑体" w:eastAsia="仿宋_GB2312"/>
          <w:b/>
          <w:sz w:val="32"/>
          <w:szCs w:val="32"/>
          <w:highlight w:val="none"/>
          <w:lang w:val="en-US" w:eastAsia="zh-CN"/>
        </w:rPr>
      </w:pPr>
      <w:r>
        <w:rPr>
          <w:rFonts w:hint="eastAsia" w:ascii="仿宋_GB2312" w:hAnsi="黑体" w:eastAsia="仿宋_GB2312"/>
          <w:b/>
          <w:sz w:val="32"/>
          <w:szCs w:val="32"/>
          <w:highlight w:val="none"/>
          <w:lang w:val="en-US" w:eastAsia="zh-CN"/>
        </w:rPr>
        <w:t>（三）卫生健康支出</w:t>
      </w:r>
      <w:r>
        <w:rPr>
          <w:rFonts w:hint="eastAsia" w:ascii="仿宋_GB2312" w:hAnsi="黑体" w:eastAsia="仿宋_GB2312"/>
          <w:b/>
          <w:sz w:val="32"/>
          <w:szCs w:val="32"/>
          <w:highlight w:val="none"/>
        </w:rPr>
        <w:t>（类）</w:t>
      </w:r>
      <w:r>
        <w:rPr>
          <w:rFonts w:hint="eastAsia" w:ascii="仿宋_GB2312" w:hAnsi="黑体" w:eastAsia="仿宋_GB2312"/>
          <w:b/>
          <w:sz w:val="32"/>
          <w:szCs w:val="32"/>
          <w:highlight w:val="none"/>
          <w:lang w:eastAsia="zh-CN"/>
        </w:rPr>
        <w:t>：</w:t>
      </w:r>
      <w:r>
        <w:rPr>
          <w:rFonts w:hint="eastAsia" w:ascii="仿宋_GB2312" w:hAnsi="黑体" w:eastAsia="仿宋_GB2312"/>
          <w:sz w:val="32"/>
          <w:szCs w:val="32"/>
          <w:highlight w:val="none"/>
          <w:lang w:val="en-US" w:eastAsia="zh-CN"/>
        </w:rPr>
        <w:t>2</w:t>
      </w:r>
      <w:r>
        <w:rPr>
          <w:rFonts w:hint="eastAsia" w:ascii="楷体_GB2312" w:hAnsi="黑体" w:eastAsia="楷体_GB2312"/>
          <w:b w:val="0"/>
          <w:bCs/>
          <w:sz w:val="32"/>
          <w:szCs w:val="32"/>
          <w:highlight w:val="none"/>
          <w:lang w:val="en-US" w:eastAsia="zh-CN"/>
        </w:rPr>
        <w:t>022年支出</w:t>
      </w:r>
      <w:r>
        <w:rPr>
          <w:rFonts w:hint="eastAsia" w:ascii="仿宋_GB2312" w:hAnsi="黑体" w:eastAsia="仿宋_GB2312"/>
          <w:sz w:val="32"/>
          <w:szCs w:val="32"/>
          <w:highlight w:val="none"/>
          <w:lang w:val="en-US" w:eastAsia="zh-CN"/>
        </w:rPr>
        <w:t>158097.27元</w:t>
      </w:r>
      <w:r>
        <w:rPr>
          <w:rFonts w:hint="eastAsia" w:ascii="仿宋_GB2312" w:hAnsi="黑体" w:eastAsia="仿宋_GB2312"/>
          <w:b w:val="0"/>
          <w:bCs/>
          <w:sz w:val="32"/>
          <w:szCs w:val="32"/>
          <w:highlight w:val="none"/>
          <w:lang w:eastAsia="zh-CN"/>
        </w:rPr>
        <w:t>，比</w:t>
      </w:r>
      <w:r>
        <w:rPr>
          <w:rFonts w:hint="eastAsia" w:ascii="仿宋_GB2312" w:hAnsi="黑体" w:eastAsia="仿宋_GB2312"/>
          <w:b w:val="0"/>
          <w:bCs/>
          <w:sz w:val="32"/>
          <w:szCs w:val="32"/>
          <w:highlight w:val="none"/>
          <w:lang w:val="en-US" w:eastAsia="zh-CN"/>
        </w:rPr>
        <w:t>2021年</w:t>
      </w:r>
      <w:r>
        <w:rPr>
          <w:rFonts w:hint="eastAsia" w:ascii="仿宋" w:hAnsi="仿宋" w:eastAsia="仿宋" w:cs="仿宋"/>
          <w:b w:val="0"/>
          <w:bCs w:val="0"/>
          <w:color w:val="000000"/>
          <w:sz w:val="32"/>
          <w:szCs w:val="32"/>
          <w:lang w:val="en-US" w:eastAsia="zh-CN"/>
        </w:rPr>
        <w:t>0</w:t>
      </w:r>
      <w:r>
        <w:rPr>
          <w:rFonts w:hint="eastAsia" w:ascii="仿宋" w:hAnsi="仿宋" w:eastAsia="仿宋" w:cs="仿宋"/>
          <w:b w:val="0"/>
          <w:bCs w:val="0"/>
          <w:color w:val="000000"/>
          <w:sz w:val="32"/>
          <w:szCs w:val="32"/>
          <w:lang w:eastAsia="zh-CN"/>
        </w:rPr>
        <w:t>元</w:t>
      </w:r>
      <w:r>
        <w:rPr>
          <w:rFonts w:hint="eastAsia" w:ascii="仿宋" w:hAnsi="仿宋" w:eastAsia="仿宋" w:cs="仿宋"/>
          <w:b w:val="0"/>
          <w:bCs/>
          <w:color w:val="000000"/>
          <w:sz w:val="32"/>
          <w:szCs w:val="32"/>
          <w:lang w:val="en-US" w:eastAsia="zh-CN"/>
        </w:rPr>
        <w:t>增加100%。</w:t>
      </w:r>
    </w:p>
    <w:p>
      <w:pPr>
        <w:spacing w:line="640" w:lineRule="exact"/>
        <w:ind w:firstLine="643" w:firstLineChars="200"/>
        <w:rPr>
          <w:rFonts w:hint="eastAsia" w:ascii="仿宋" w:hAnsi="仿宋" w:eastAsia="仿宋" w:cs="仿宋"/>
          <w:b w:val="0"/>
          <w:bCs w:val="0"/>
          <w:color w:val="000000"/>
          <w:sz w:val="32"/>
          <w:szCs w:val="32"/>
          <w:lang w:eastAsia="zh-CN"/>
        </w:rPr>
      </w:pPr>
      <w:r>
        <w:rPr>
          <w:rFonts w:hint="eastAsia" w:ascii="仿宋_GB2312" w:hAnsi="黑体" w:eastAsia="仿宋_GB2312"/>
          <w:b/>
          <w:sz w:val="32"/>
          <w:szCs w:val="32"/>
          <w:highlight w:val="none"/>
          <w:lang w:val="en-US" w:eastAsia="zh-CN"/>
        </w:rPr>
        <w:t>（四）农林水支出（类）：</w:t>
      </w:r>
      <w:r>
        <w:rPr>
          <w:rFonts w:hint="eastAsia" w:ascii="仿宋_GB2312" w:hAnsi="黑体" w:eastAsia="仿宋_GB2312"/>
          <w:sz w:val="32"/>
          <w:szCs w:val="32"/>
          <w:highlight w:val="none"/>
          <w:lang w:val="en-US" w:eastAsia="zh-CN"/>
        </w:rPr>
        <w:t>2</w:t>
      </w:r>
      <w:r>
        <w:rPr>
          <w:rFonts w:hint="eastAsia" w:ascii="楷体_GB2312" w:hAnsi="黑体" w:eastAsia="楷体_GB2312"/>
          <w:b w:val="0"/>
          <w:bCs/>
          <w:sz w:val="32"/>
          <w:szCs w:val="32"/>
          <w:highlight w:val="none"/>
          <w:lang w:val="en-US" w:eastAsia="zh-CN"/>
        </w:rPr>
        <w:t>022年支出</w:t>
      </w:r>
      <w:r>
        <w:rPr>
          <w:rFonts w:hint="eastAsia" w:ascii="仿宋_GB2312" w:hAnsi="黑体" w:eastAsia="仿宋_GB2312"/>
          <w:sz w:val="32"/>
          <w:szCs w:val="32"/>
          <w:highlight w:val="none"/>
          <w:lang w:val="en-US" w:eastAsia="zh-CN"/>
        </w:rPr>
        <w:t>1237000.00</w:t>
      </w:r>
      <w:r>
        <w:rPr>
          <w:rFonts w:hint="eastAsia" w:ascii="仿宋_GB2312" w:hAnsi="黑体" w:eastAsia="仿宋_GB2312"/>
          <w:b w:val="0"/>
          <w:bCs/>
          <w:sz w:val="32"/>
          <w:szCs w:val="32"/>
          <w:highlight w:val="none"/>
          <w:lang w:eastAsia="zh-CN"/>
        </w:rPr>
        <w:t>元，比</w:t>
      </w:r>
      <w:r>
        <w:rPr>
          <w:rFonts w:hint="eastAsia" w:ascii="仿宋_GB2312" w:hAnsi="黑体" w:eastAsia="仿宋_GB2312"/>
          <w:b w:val="0"/>
          <w:bCs/>
          <w:sz w:val="32"/>
          <w:szCs w:val="32"/>
          <w:highlight w:val="none"/>
          <w:lang w:val="en-US" w:eastAsia="zh-CN"/>
        </w:rPr>
        <w:t>2021年</w:t>
      </w:r>
      <w:r>
        <w:rPr>
          <w:rFonts w:hint="eastAsia" w:ascii="仿宋" w:hAnsi="仿宋" w:eastAsia="仿宋" w:cs="仿宋"/>
          <w:b w:val="0"/>
          <w:bCs w:val="0"/>
          <w:color w:val="000000"/>
          <w:sz w:val="32"/>
          <w:szCs w:val="32"/>
          <w:lang w:eastAsia="zh-CN"/>
        </w:rPr>
        <w:t>没变化。</w:t>
      </w:r>
    </w:p>
    <w:p>
      <w:pPr>
        <w:spacing w:line="640" w:lineRule="exact"/>
        <w:ind w:firstLine="643" w:firstLineChars="200"/>
        <w:rPr>
          <w:rFonts w:hint="eastAsia" w:ascii="仿宋" w:hAnsi="仿宋" w:eastAsia="仿宋" w:cs="仿宋"/>
          <w:b w:val="0"/>
          <w:bCs/>
          <w:color w:val="000000"/>
          <w:sz w:val="32"/>
          <w:szCs w:val="32"/>
          <w:lang w:val="en-US" w:eastAsia="zh-CN"/>
        </w:rPr>
      </w:pPr>
      <w:r>
        <w:rPr>
          <w:rFonts w:hint="eastAsia" w:ascii="仿宋_GB2312" w:hAnsi="黑体" w:eastAsia="仿宋_GB2312"/>
          <w:b/>
          <w:sz w:val="32"/>
          <w:szCs w:val="32"/>
          <w:highlight w:val="none"/>
          <w:lang w:val="en-US" w:eastAsia="zh-CN"/>
        </w:rPr>
        <w:t>（五）住房保障支出</w:t>
      </w:r>
      <w:r>
        <w:rPr>
          <w:rFonts w:hint="eastAsia" w:ascii="仿宋_GB2312" w:hAnsi="黑体" w:eastAsia="仿宋_GB2312"/>
          <w:b/>
          <w:sz w:val="32"/>
          <w:szCs w:val="32"/>
          <w:highlight w:val="none"/>
        </w:rPr>
        <w:t>（类</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2</w:t>
      </w:r>
      <w:r>
        <w:rPr>
          <w:rFonts w:hint="eastAsia" w:ascii="楷体_GB2312" w:hAnsi="黑体" w:eastAsia="楷体_GB2312"/>
          <w:b w:val="0"/>
          <w:bCs/>
          <w:sz w:val="32"/>
          <w:szCs w:val="32"/>
          <w:highlight w:val="none"/>
          <w:lang w:val="en-US" w:eastAsia="zh-CN"/>
        </w:rPr>
        <w:t>022年支出</w:t>
      </w:r>
      <w:r>
        <w:rPr>
          <w:rFonts w:hint="eastAsia" w:ascii="仿宋_GB2312" w:hAnsi="黑体" w:eastAsia="仿宋_GB2312"/>
          <w:b w:val="0"/>
          <w:bCs/>
          <w:sz w:val="32"/>
          <w:szCs w:val="32"/>
          <w:highlight w:val="none"/>
        </w:rPr>
        <w:t>369995.76</w:t>
      </w:r>
      <w:r>
        <w:rPr>
          <w:rFonts w:hint="eastAsia" w:ascii="仿宋_GB2312" w:hAnsi="黑体" w:eastAsia="仿宋_GB2312"/>
          <w:b w:val="0"/>
          <w:bCs/>
          <w:sz w:val="32"/>
          <w:szCs w:val="32"/>
          <w:highlight w:val="none"/>
          <w:lang w:eastAsia="zh-CN"/>
        </w:rPr>
        <w:t>元，比</w:t>
      </w:r>
      <w:r>
        <w:rPr>
          <w:rFonts w:hint="eastAsia" w:ascii="仿宋_GB2312" w:hAnsi="黑体" w:eastAsia="仿宋_GB2312"/>
          <w:b w:val="0"/>
          <w:bCs/>
          <w:sz w:val="32"/>
          <w:szCs w:val="32"/>
          <w:highlight w:val="none"/>
          <w:lang w:val="en-US" w:eastAsia="zh-CN"/>
        </w:rPr>
        <w:t>2021年0.00</w:t>
      </w:r>
      <w:r>
        <w:rPr>
          <w:rFonts w:hint="eastAsia" w:ascii="仿宋" w:hAnsi="仿宋" w:eastAsia="仿宋" w:cs="仿宋"/>
          <w:b w:val="0"/>
          <w:bCs w:val="0"/>
          <w:color w:val="000000"/>
          <w:sz w:val="32"/>
          <w:szCs w:val="32"/>
          <w:lang w:eastAsia="zh-CN"/>
        </w:rPr>
        <w:t>元</w:t>
      </w:r>
      <w:r>
        <w:rPr>
          <w:rFonts w:hint="eastAsia" w:ascii="仿宋" w:hAnsi="仿宋" w:eastAsia="仿宋" w:cs="仿宋"/>
          <w:b w:val="0"/>
          <w:bCs/>
          <w:color w:val="000000"/>
          <w:sz w:val="32"/>
          <w:szCs w:val="32"/>
          <w:lang w:val="en-US" w:eastAsia="zh-CN"/>
        </w:rPr>
        <w:t>，增加100%。</w:t>
      </w:r>
    </w:p>
    <w:p>
      <w:pPr>
        <w:spacing w:line="640" w:lineRule="exact"/>
        <w:ind w:firstLine="640" w:firstLineChars="200"/>
        <w:rPr>
          <w:rFonts w:hint="default" w:ascii="仿宋" w:hAnsi="仿宋" w:eastAsia="仿宋" w:cs="仿宋"/>
          <w:b w:val="0"/>
          <w:bCs/>
          <w:color w:val="000000"/>
          <w:sz w:val="32"/>
          <w:szCs w:val="32"/>
          <w:lang w:val="en-US" w:eastAsia="zh-CN"/>
        </w:rPr>
      </w:pPr>
      <w:r>
        <w:rPr>
          <w:rFonts w:hint="eastAsia" w:ascii="黑体" w:hAnsi="黑体" w:eastAsia="黑体"/>
          <w:sz w:val="32"/>
          <w:szCs w:val="32"/>
          <w:highlight w:val="none"/>
          <w:lang w:val="en-US" w:eastAsia="zh-CN"/>
        </w:rPr>
        <w:t>三、项目支出：</w:t>
      </w:r>
      <w:r>
        <w:rPr>
          <w:rFonts w:hint="eastAsia" w:ascii="仿宋" w:hAnsi="仿宋" w:eastAsia="仿宋" w:cs="仿宋"/>
          <w:b w:val="0"/>
          <w:bCs/>
          <w:color w:val="000000"/>
          <w:sz w:val="32"/>
          <w:szCs w:val="32"/>
          <w:lang w:val="en-US" w:eastAsia="zh-CN"/>
        </w:rPr>
        <w:t>2022年支出1297000.00元，比上年增加4.85%</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lang w:eastAsia="zh-CN"/>
        </w:rPr>
        <w:t>四</w:t>
      </w:r>
      <w:r>
        <w:rPr>
          <w:rFonts w:hint="eastAsia" w:ascii="黑体" w:hAnsi="黑体" w:eastAsia="黑体"/>
          <w:sz w:val="32"/>
          <w:szCs w:val="32"/>
          <w:highlight w:val="none"/>
        </w:rPr>
        <w:t>、部门一般公共预算基本支出情况说明</w:t>
      </w:r>
    </w:p>
    <w:p>
      <w:pPr>
        <w:ind w:firstLine="640" w:firstLineChars="200"/>
        <w:rPr>
          <w:rFonts w:hint="eastAsia" w:eastAsia="仿宋_GB2312"/>
          <w:highlight w:val="none"/>
          <w:lang w:eastAsia="zh-CN"/>
        </w:rPr>
      </w:pPr>
      <w:r>
        <w:rPr>
          <w:rFonts w:hint="eastAsia" w:ascii="仿宋_GB2312" w:hAnsi="黑体" w:eastAsia="仿宋_GB2312"/>
          <w:sz w:val="32"/>
          <w:szCs w:val="32"/>
          <w:highlight w:val="none"/>
        </w:rPr>
        <w:t>2022年一般公共预算基本支出5838438.19</w:t>
      </w:r>
      <w:r>
        <w:rPr>
          <w:rFonts w:hint="eastAsia" w:ascii="仿宋_GB2312" w:hAnsi="黑体" w:eastAsia="仿宋_GB2312"/>
          <w:sz w:val="32"/>
          <w:szCs w:val="32"/>
          <w:highlight w:val="none"/>
          <w:lang w:eastAsia="zh-CN"/>
        </w:rPr>
        <w:t>，比上年</w:t>
      </w:r>
      <w:r>
        <w:rPr>
          <w:rFonts w:hint="eastAsia" w:ascii="仿宋_GB2312" w:hAnsi="宋体" w:eastAsia="仿宋_GB2312"/>
          <w:sz w:val="32"/>
          <w:szCs w:val="32"/>
          <w:highlight w:val="none"/>
          <w:lang w:eastAsia="zh-CN"/>
        </w:rPr>
        <w:t>减少</w:t>
      </w:r>
      <w:r>
        <w:rPr>
          <w:rFonts w:hint="eastAsia" w:ascii="仿宋_GB2312" w:hAnsi="黑体" w:eastAsia="仿宋_GB2312"/>
          <w:sz w:val="32"/>
          <w:szCs w:val="32"/>
          <w:highlight w:val="none"/>
          <w:lang w:val="en-US" w:eastAsia="zh-CN"/>
        </w:rPr>
        <w:t>11.11</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黑体" w:eastAsia="仿宋_GB2312"/>
          <w:sz w:val="32"/>
          <w:szCs w:val="32"/>
          <w:highlight w:val="none"/>
        </w:rPr>
        <w:t>其中：人员经费4041438.19元，单位运转经费500000.00元</w:t>
      </w:r>
      <w:r>
        <w:rPr>
          <w:rFonts w:hint="eastAsia" w:ascii="仿宋_GB2312" w:hAnsi="黑体" w:eastAsia="仿宋_GB2312"/>
          <w:sz w:val="32"/>
          <w:szCs w:val="32"/>
          <w:highlight w:val="none"/>
          <w:lang w:eastAsia="zh-CN"/>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lang w:eastAsia="zh-CN"/>
        </w:rPr>
        <w:t>五</w:t>
      </w:r>
      <w:r>
        <w:rPr>
          <w:rFonts w:hint="eastAsia" w:ascii="黑体" w:hAnsi="黑体" w:eastAsia="黑体"/>
          <w:sz w:val="32"/>
          <w:szCs w:val="32"/>
          <w:highlight w:val="none"/>
        </w:rPr>
        <w:t>、部门“三公”经费情况说明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2022年“三公”经费预</w:t>
      </w:r>
      <w:r>
        <w:rPr>
          <w:rFonts w:hint="eastAsia" w:ascii="仿宋_GB2312" w:hAnsi="黑体" w:eastAsia="仿宋_GB2312"/>
          <w:sz w:val="32"/>
          <w:szCs w:val="32"/>
          <w:highlight w:val="none"/>
          <w:lang w:eastAsia="zh-CN"/>
        </w:rPr>
        <w:t>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、部门机关运行经费及政府采购预算情况说明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2022年机关运行经费预算</w:t>
      </w:r>
      <w:r>
        <w:rPr>
          <w:rFonts w:hint="eastAsia" w:ascii="仿宋_GB2312" w:hAnsi="黑体" w:eastAsia="仿宋_GB2312"/>
          <w:sz w:val="32"/>
          <w:szCs w:val="32"/>
          <w:highlight w:val="none"/>
          <w:lang w:val="en-US" w:eastAsia="zh-CN"/>
        </w:rPr>
        <w:t>500000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。政府采购预算131160.00元，比上年预算数</w:t>
      </w:r>
      <w:r>
        <w:rPr>
          <w:rFonts w:hint="eastAsia" w:ascii="仿宋_GB2312" w:hAnsi="黑体" w:eastAsia="仿宋_GB2312"/>
          <w:sz w:val="32"/>
          <w:szCs w:val="32"/>
          <w:highlight w:val="none"/>
          <w:lang w:eastAsia="zh-CN"/>
        </w:rPr>
        <w:t>减少增加</w:t>
      </w:r>
      <w:r>
        <w:rPr>
          <w:rFonts w:hint="eastAsia" w:ascii="仿宋_GB2312" w:hAnsi="黑体" w:eastAsia="仿宋_GB2312"/>
          <w:sz w:val="32"/>
          <w:szCs w:val="32"/>
          <w:highlight w:val="none"/>
          <w:lang w:val="en-US" w:eastAsia="zh-CN"/>
        </w:rPr>
        <w:t>103840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44.18</w:t>
      </w:r>
      <w:r>
        <w:rPr>
          <w:rFonts w:hint="eastAsia" w:ascii="仿宋_GB2312" w:hAnsi="黑体" w:eastAsia="仿宋_GB2312"/>
          <w:sz w:val="32"/>
          <w:szCs w:val="32"/>
          <w:highlight w:val="none"/>
        </w:rPr>
        <w:t>%，主要</w:t>
      </w:r>
      <w:r>
        <w:rPr>
          <w:rFonts w:hint="eastAsia" w:ascii="仿宋_GB2312" w:hAnsi="黑体" w:eastAsia="仿宋_GB2312"/>
          <w:sz w:val="32"/>
          <w:szCs w:val="32"/>
          <w:highlight w:val="none"/>
          <w:lang w:eastAsia="zh-CN"/>
        </w:rPr>
        <w:t>原因</w:t>
      </w:r>
      <w:r>
        <w:rPr>
          <w:rFonts w:hint="eastAsia" w:ascii="仿宋_GB2312" w:hAnsi="黑体" w:eastAsia="仿宋_GB2312"/>
          <w:sz w:val="32"/>
          <w:szCs w:val="32"/>
          <w:highlight w:val="none"/>
        </w:rPr>
        <w:t>是</w:t>
      </w:r>
      <w:r>
        <w:rPr>
          <w:rFonts w:hint="eastAsia" w:ascii="仿宋_GB2312" w:hAnsi="黑体" w:eastAsia="仿宋_GB2312"/>
          <w:sz w:val="32"/>
          <w:szCs w:val="32"/>
          <w:highlight w:val="none"/>
          <w:lang w:eastAsia="zh-CN"/>
        </w:rPr>
        <w:t>设备采购预算减少。</w:t>
      </w:r>
      <w:r>
        <w:rPr>
          <w:rFonts w:hint="eastAsia" w:ascii="仿宋_GB2312" w:hAnsi="黑体" w:eastAsia="仿宋_GB2312"/>
          <w:sz w:val="32"/>
          <w:szCs w:val="32"/>
          <w:highlight w:val="none"/>
        </w:rPr>
        <w:t>其中：政府采购货物预算131160.00元，政府采购工程预算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元，政府采购服务预算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rPr>
      </w:pPr>
    </w:p>
    <w:p>
      <w:pPr>
        <w:rPr>
          <w:rFonts w:ascii="仿宋_GB2312" w:hAnsi="黑体" w:eastAsia="仿宋_GB2312"/>
          <w:sz w:val="32"/>
          <w:szCs w:val="32"/>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40" w:lineRule="exact"/>
        <w:ind w:firstLine="640" w:firstLineChars="200"/>
        <w:rPr>
          <w:rFonts w:ascii="仿宋_GB2312" w:hAnsi="黑体" w:eastAsia="仿宋_GB2312"/>
          <w:sz w:val="32"/>
          <w:szCs w:val="32"/>
        </w:rPr>
      </w:pPr>
    </w:p>
    <w:p>
      <w:pPr>
        <w:spacing w:line="640" w:lineRule="exact"/>
        <w:ind w:firstLine="640" w:firstLineChars="200"/>
        <w:rPr>
          <w:rFonts w:ascii="仿宋_GB2312" w:hAnsi="黑体" w:eastAsia="仿宋_GB2312"/>
          <w:sz w:val="32"/>
          <w:szCs w:val="32"/>
        </w:rPr>
      </w:pP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709" w:right="1440" w:bottom="1797" w:left="70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72E654-2FCD-48BF-A7E1-6D1320E7E5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D175B56A-021E-4FE8-8014-40649344A9FF}"/>
  </w:font>
  <w:font w:name="仿宋">
    <w:panose1 w:val="02010609060101010101"/>
    <w:charset w:val="86"/>
    <w:family w:val="auto"/>
    <w:pitch w:val="default"/>
    <w:sig w:usb0="800002BF" w:usb1="38CF7CFA" w:usb2="00000016" w:usb3="00000000" w:csb0="00040001" w:csb1="00000000"/>
    <w:embedRegular r:id="rId3" w:fontKey="{752B7431-39A0-493D-8B62-19EE1299A8BB}"/>
  </w:font>
  <w:font w:name="楷体_GB2312">
    <w:altName w:val="楷体"/>
    <w:panose1 w:val="02010609030101010101"/>
    <w:charset w:val="86"/>
    <w:family w:val="modern"/>
    <w:pitch w:val="default"/>
    <w:sig w:usb0="00000000" w:usb1="00000000" w:usb2="00000010" w:usb3="00000000" w:csb0="00040000" w:csb1="00000000"/>
    <w:embedRegular r:id="rId4" w:fontKey="{128E9DB7-0C82-46BF-AF05-D8743E34E775}"/>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72265F8A"/>
    <w:multiLevelType w:val="singleLevel"/>
    <w:tmpl w:val="72265F8A"/>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ODhjNGUyYjE1NTg0ZDhkM2MyYjQwOTIyN2Q5YmUifQ=="/>
  </w:docVars>
  <w:rsids>
    <w:rsidRoot w:val="00172A27"/>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6BE6228"/>
    <w:rsid w:val="07EA6CFD"/>
    <w:rsid w:val="0A116753"/>
    <w:rsid w:val="0B896034"/>
    <w:rsid w:val="0D824E94"/>
    <w:rsid w:val="0E6F37D9"/>
    <w:rsid w:val="0F5D2E55"/>
    <w:rsid w:val="112936A0"/>
    <w:rsid w:val="1250416D"/>
    <w:rsid w:val="12CD0AEB"/>
    <w:rsid w:val="13B82E0D"/>
    <w:rsid w:val="141D039C"/>
    <w:rsid w:val="156F0CA4"/>
    <w:rsid w:val="17432B85"/>
    <w:rsid w:val="1909264A"/>
    <w:rsid w:val="198119BE"/>
    <w:rsid w:val="1B78482C"/>
    <w:rsid w:val="1C6D1D31"/>
    <w:rsid w:val="1D654F62"/>
    <w:rsid w:val="1D772298"/>
    <w:rsid w:val="1FB82A75"/>
    <w:rsid w:val="204B1966"/>
    <w:rsid w:val="205A7194"/>
    <w:rsid w:val="210F4887"/>
    <w:rsid w:val="21506021"/>
    <w:rsid w:val="21594BE0"/>
    <w:rsid w:val="21707BAF"/>
    <w:rsid w:val="22273516"/>
    <w:rsid w:val="2233056C"/>
    <w:rsid w:val="23513756"/>
    <w:rsid w:val="250F1490"/>
    <w:rsid w:val="2562175E"/>
    <w:rsid w:val="272C6EB9"/>
    <w:rsid w:val="278D41A3"/>
    <w:rsid w:val="292A0545"/>
    <w:rsid w:val="2B2333CC"/>
    <w:rsid w:val="2B26350E"/>
    <w:rsid w:val="2B5C1C56"/>
    <w:rsid w:val="2B980AD9"/>
    <w:rsid w:val="2BCF3D4E"/>
    <w:rsid w:val="2C53536D"/>
    <w:rsid w:val="2D550DF7"/>
    <w:rsid w:val="2DBA0562"/>
    <w:rsid w:val="31352995"/>
    <w:rsid w:val="32A96D1A"/>
    <w:rsid w:val="33A51F6D"/>
    <w:rsid w:val="33D019C5"/>
    <w:rsid w:val="34032DB0"/>
    <w:rsid w:val="34B82D6F"/>
    <w:rsid w:val="373703E1"/>
    <w:rsid w:val="37580FE7"/>
    <w:rsid w:val="396616D2"/>
    <w:rsid w:val="39A71DAE"/>
    <w:rsid w:val="3C217470"/>
    <w:rsid w:val="3CAD7649"/>
    <w:rsid w:val="3D8C4411"/>
    <w:rsid w:val="40465DD0"/>
    <w:rsid w:val="406E1E2F"/>
    <w:rsid w:val="40CC1D5D"/>
    <w:rsid w:val="416268DB"/>
    <w:rsid w:val="452F6292"/>
    <w:rsid w:val="458E5AD9"/>
    <w:rsid w:val="46852DE9"/>
    <w:rsid w:val="46EC5C44"/>
    <w:rsid w:val="47AF499B"/>
    <w:rsid w:val="484D612A"/>
    <w:rsid w:val="48A9072C"/>
    <w:rsid w:val="4D903B41"/>
    <w:rsid w:val="4DA8126D"/>
    <w:rsid w:val="4DD72226"/>
    <w:rsid w:val="4EA300AE"/>
    <w:rsid w:val="50622DD8"/>
    <w:rsid w:val="51C77E42"/>
    <w:rsid w:val="54B1376D"/>
    <w:rsid w:val="55CA0F67"/>
    <w:rsid w:val="56311F34"/>
    <w:rsid w:val="564548F7"/>
    <w:rsid w:val="565305B1"/>
    <w:rsid w:val="56C73340"/>
    <w:rsid w:val="59441D15"/>
    <w:rsid w:val="5A3206F2"/>
    <w:rsid w:val="5FE76832"/>
    <w:rsid w:val="61EB392B"/>
    <w:rsid w:val="61EF1B1B"/>
    <w:rsid w:val="621A3658"/>
    <w:rsid w:val="62B62979"/>
    <w:rsid w:val="64252B6E"/>
    <w:rsid w:val="651520BC"/>
    <w:rsid w:val="65DE73C5"/>
    <w:rsid w:val="661A6258"/>
    <w:rsid w:val="699B4DAD"/>
    <w:rsid w:val="6A136FDE"/>
    <w:rsid w:val="6A752B54"/>
    <w:rsid w:val="6EA6456E"/>
    <w:rsid w:val="70BD1A04"/>
    <w:rsid w:val="733552F4"/>
    <w:rsid w:val="74517818"/>
    <w:rsid w:val="75840CDB"/>
    <w:rsid w:val="75FA50B5"/>
    <w:rsid w:val="77781E83"/>
    <w:rsid w:val="78062181"/>
    <w:rsid w:val="794965D5"/>
    <w:rsid w:val="79D61FC6"/>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autoRedefine/>
    <w:qFormat/>
    <w:uiPriority w:val="0"/>
    <w:pPr>
      <w:ind w:left="100" w:leftChars="2500"/>
    </w:p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53</Pages>
  <Words>7813</Words>
  <Characters>11507</Characters>
  <Lines>16</Lines>
  <Paragraphs>4</Paragraphs>
  <TotalTime>3</TotalTime>
  <ScaleCrop>false</ScaleCrop>
  <LinksUpToDate>false</LinksUpToDate>
  <CharactersWithSpaces>11911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winevr</cp:lastModifiedBy>
  <cp:lastPrinted>2022-04-13T10:13:00Z</cp:lastPrinted>
  <dcterms:modified xsi:type="dcterms:W3CDTF">2024-02-28T09:16:14Z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2028AD893A794B9EBD144F15F9C06791_13</vt:lpwstr>
  </property>
</Properties>
</file>