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before="234" w:line="220" w:lineRule="auto"/>
        <w:ind w:left="243"/>
        <w:rPr>
          <w:rFonts w:ascii="宋体" w:hAnsi="宋体" w:eastAsia="宋体" w:cs="宋体"/>
          <w:sz w:val="72"/>
          <w:szCs w:val="72"/>
        </w:rPr>
      </w:pPr>
      <w:r>
        <w:rPr>
          <w:rFonts w:ascii="宋体" w:hAnsi="宋体" w:eastAsia="宋体" w:cs="宋体"/>
          <w:spacing w:val="-3"/>
          <w:sz w:val="72"/>
          <w:szCs w:val="72"/>
          <w14:textOutline w14:w="22860" w14:cap="flat" w14:cmpd="sng" w14:algn="ctr">
            <w14:solidFill>
              <w14:srgbClr w14:val="000000"/>
            </w14:solidFill>
            <w14:prstDash w14:val="solid"/>
            <w14:miter w14:val="0"/>
          </w14:textOutline>
        </w:rPr>
        <w:t>2</w:t>
      </w:r>
      <w:r>
        <w:rPr>
          <w:rFonts w:ascii="宋体" w:hAnsi="宋体" w:eastAsia="宋体" w:cs="宋体"/>
          <w:spacing w:val="-2"/>
          <w:sz w:val="72"/>
          <w:szCs w:val="72"/>
          <w14:textOutline w14:w="22860" w14:cap="flat" w14:cmpd="sng" w14:algn="ctr">
            <w14:solidFill>
              <w14:srgbClr w14:val="000000"/>
            </w14:solidFill>
            <w14:prstDash w14:val="solid"/>
            <w14:miter w14:val="0"/>
          </w14:textOutline>
        </w:rPr>
        <w:t>02</w:t>
      </w:r>
      <w:r>
        <w:rPr>
          <w:rFonts w:hint="eastAsia" w:ascii="宋体" w:hAnsi="宋体" w:eastAsia="宋体" w:cs="宋体"/>
          <w:spacing w:val="-2"/>
          <w:sz w:val="72"/>
          <w:szCs w:val="72"/>
          <w14:textOutline w14:w="22860" w14:cap="flat" w14:cmpd="sng" w14:algn="ctr">
            <w14:solidFill>
              <w14:srgbClr w14:val="000000"/>
            </w14:solidFill>
            <w14:prstDash w14:val="solid"/>
            <w14:miter w14:val="0"/>
          </w14:textOutline>
        </w:rPr>
        <w:t>2</w:t>
      </w:r>
      <w:r>
        <w:rPr>
          <w:rFonts w:ascii="宋体" w:hAnsi="宋体" w:eastAsia="宋体" w:cs="宋体"/>
          <w:spacing w:val="-2"/>
          <w:sz w:val="72"/>
          <w:szCs w:val="72"/>
          <w14:textOutline w14:w="22860" w14:cap="flat" w14:cmpd="sng" w14:algn="ctr">
            <w14:solidFill>
              <w14:srgbClr w14:val="000000"/>
            </w14:solidFill>
            <w14:prstDash w14:val="solid"/>
            <w14:miter w14:val="0"/>
          </w14:textOutline>
        </w:rPr>
        <w:t>年东乡县档案馆部门预算公开</w:t>
      </w:r>
    </w:p>
    <w:p>
      <w:pPr>
        <w:spacing w:line="245" w:lineRule="auto"/>
      </w:pPr>
    </w:p>
    <w:p>
      <w:pPr>
        <w:spacing w:line="246" w:lineRule="auto"/>
      </w:pP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156" w:line="220" w:lineRule="auto"/>
        <w:ind w:left="4557"/>
        <w:rPr>
          <w:rFonts w:ascii="宋体" w:hAnsi="宋体" w:eastAsia="宋体" w:cs="宋体"/>
          <w:spacing w:val="-4"/>
          <w:sz w:val="48"/>
          <w:szCs w:val="48"/>
          <w14:textOutline w14:w="15240" w14:cap="flat" w14:cmpd="sng" w14:algn="ctr">
            <w14:solidFill>
              <w14:srgbClr w14:val="000000"/>
            </w14:solidFill>
            <w14:prstDash w14:val="solid"/>
            <w14:miter w14:val="0"/>
          </w14:textOutline>
        </w:rPr>
      </w:pPr>
    </w:p>
    <w:p>
      <w:pPr>
        <w:spacing w:before="156" w:line="220" w:lineRule="auto"/>
        <w:ind w:left="4557"/>
        <w:rPr>
          <w:rFonts w:ascii="宋体" w:hAnsi="宋体" w:eastAsia="宋体" w:cs="宋体"/>
          <w:spacing w:val="-4"/>
          <w:sz w:val="48"/>
          <w:szCs w:val="48"/>
          <w14:textOutline w14:w="15240" w14:cap="flat" w14:cmpd="sng" w14:algn="ctr">
            <w14:solidFill>
              <w14:srgbClr w14:val="000000"/>
            </w14:solidFill>
            <w14:prstDash w14:val="solid"/>
            <w14:miter w14:val="0"/>
          </w14:textOutline>
        </w:rPr>
      </w:pPr>
    </w:p>
    <w:p>
      <w:pPr>
        <w:spacing w:before="156" w:line="220" w:lineRule="auto"/>
        <w:ind w:left="4557"/>
        <w:rPr>
          <w:rFonts w:ascii="宋体" w:hAnsi="宋体" w:eastAsia="宋体" w:cs="宋体"/>
          <w:spacing w:val="-4"/>
          <w:sz w:val="48"/>
          <w:szCs w:val="48"/>
          <w14:textOutline w14:w="15240" w14:cap="flat" w14:cmpd="sng" w14:algn="ctr">
            <w14:solidFill>
              <w14:srgbClr w14:val="000000"/>
            </w14:solidFill>
            <w14:prstDash w14:val="solid"/>
            <w14:miter w14:val="0"/>
          </w14:textOutline>
        </w:rPr>
      </w:pPr>
    </w:p>
    <w:p>
      <w:pPr>
        <w:spacing w:before="156" w:line="220" w:lineRule="auto"/>
        <w:ind w:left="4557"/>
        <w:rPr>
          <w:rFonts w:ascii="宋体" w:hAnsi="宋体" w:eastAsia="宋体" w:cs="宋体"/>
          <w:spacing w:val="-4"/>
          <w:sz w:val="48"/>
          <w:szCs w:val="48"/>
          <w14:textOutline w14:w="15240" w14:cap="flat" w14:cmpd="sng" w14:algn="ctr">
            <w14:solidFill>
              <w14:srgbClr w14:val="000000"/>
            </w14:solidFill>
            <w14:prstDash w14:val="solid"/>
            <w14:miter w14:val="0"/>
          </w14:textOutline>
        </w:rPr>
      </w:pPr>
    </w:p>
    <w:p>
      <w:pPr>
        <w:spacing w:before="156" w:line="220" w:lineRule="auto"/>
        <w:ind w:left="4557"/>
        <w:rPr>
          <w:rFonts w:ascii="宋体" w:hAnsi="宋体" w:eastAsia="宋体" w:cs="宋体"/>
          <w:spacing w:val="-4"/>
          <w:sz w:val="48"/>
          <w:szCs w:val="48"/>
          <w14:textOutline w14:w="15240" w14:cap="flat" w14:cmpd="sng" w14:algn="ctr">
            <w14:solidFill>
              <w14:srgbClr w14:val="000000"/>
            </w14:solidFill>
            <w14:prstDash w14:val="solid"/>
            <w14:miter w14:val="0"/>
          </w14:textOutline>
        </w:rPr>
      </w:pPr>
    </w:p>
    <w:p>
      <w:pPr>
        <w:spacing w:before="156" w:line="220" w:lineRule="auto"/>
        <w:ind w:left="4557"/>
        <w:rPr>
          <w:rFonts w:ascii="宋体" w:hAnsi="宋体" w:eastAsia="宋体" w:cs="宋体"/>
          <w:spacing w:val="-4"/>
          <w:sz w:val="48"/>
          <w:szCs w:val="48"/>
          <w14:textOutline w14:w="15240" w14:cap="flat" w14:cmpd="sng" w14:algn="ctr">
            <w14:solidFill>
              <w14:srgbClr w14:val="000000"/>
            </w14:solidFill>
            <w14:prstDash w14:val="solid"/>
            <w14:miter w14:val="0"/>
          </w14:textOutline>
        </w:rPr>
      </w:pPr>
    </w:p>
    <w:p>
      <w:pPr>
        <w:spacing w:line="240" w:lineRule="auto"/>
        <w:ind w:left="0"/>
        <w:rPr>
          <w:rFonts w:hint="eastAsia" w:ascii="宋体" w:hAnsi="宋体" w:eastAsia="宋体" w:cs="宋体"/>
          <w:sz w:val="48"/>
          <w:szCs w:val="48"/>
        </w:rPr>
        <w:sectPr>
          <w:pgSz w:w="16838" w:h="11906"/>
          <w:pgMar w:top="1011" w:right="2525" w:bottom="0" w:left="2525" w:header="0" w:footer="0" w:gutter="0"/>
          <w:cols w:space="720" w:num="1"/>
        </w:sectPr>
      </w:pPr>
    </w:p>
    <w:p>
      <w:pPr>
        <w:spacing w:before="294" w:line="222" w:lineRule="auto"/>
        <w:ind w:left="5276"/>
        <w:rPr>
          <w:rFonts w:ascii="宋体" w:hAnsi="宋体" w:eastAsia="宋体" w:cs="宋体"/>
          <w:sz w:val="48"/>
          <w:szCs w:val="48"/>
        </w:rPr>
      </w:pPr>
      <w:r>
        <w:rPr>
          <w:rFonts w:ascii="宋体" w:hAnsi="宋体" w:eastAsia="宋体" w:cs="宋体"/>
          <w:spacing w:val="-13"/>
          <w:sz w:val="48"/>
          <w:szCs w:val="48"/>
          <w14:textOutline w14:w="15240" w14:cap="flat" w14:cmpd="sng" w14:algn="ctr">
            <w14:solidFill>
              <w14:srgbClr w14:val="000000"/>
            </w14:solidFill>
            <w14:prstDash w14:val="solid"/>
            <w14:miter w14:val="0"/>
          </w14:textOutline>
        </w:rPr>
        <w:t>目</w:t>
      </w:r>
      <w:r>
        <w:rPr>
          <w:rFonts w:ascii="宋体" w:hAnsi="宋体" w:eastAsia="宋体" w:cs="宋体"/>
          <w:spacing w:val="-13"/>
          <w:sz w:val="48"/>
          <w:szCs w:val="48"/>
        </w:rPr>
        <w:t xml:space="preserve">     </w:t>
      </w:r>
      <w:r>
        <w:rPr>
          <w:rFonts w:ascii="宋体" w:hAnsi="宋体" w:eastAsia="宋体" w:cs="宋体"/>
          <w:spacing w:val="-12"/>
          <w:sz w:val="48"/>
          <w:szCs w:val="48"/>
          <w14:textOutline w14:w="15240" w14:cap="flat" w14:cmpd="sng" w14:algn="ctr">
            <w14:solidFill>
              <w14:srgbClr w14:val="000000"/>
            </w14:solidFill>
            <w14:prstDash w14:val="solid"/>
            <w14:miter w14:val="0"/>
          </w14:textOutline>
        </w:rPr>
        <w:t>录</w:t>
      </w:r>
    </w:p>
    <w:p>
      <w:pPr>
        <w:spacing w:before="293" w:line="220" w:lineRule="auto"/>
        <w:ind w:firstLine="636" w:firstLineChars="200"/>
        <w:rPr>
          <w:rFonts w:ascii="宋体" w:hAnsi="宋体" w:eastAsia="宋体" w:cs="宋体"/>
          <w:sz w:val="32"/>
          <w:szCs w:val="32"/>
        </w:rPr>
      </w:pPr>
      <w:r>
        <w:rPr>
          <w:rFonts w:ascii="宋体" w:hAnsi="宋体" w:eastAsia="宋体" w:cs="宋体"/>
          <w:spacing w:val="-1"/>
          <w:sz w:val="32"/>
          <w:szCs w:val="32"/>
          <w14:textOutline w14:w="10160" w14:cap="flat" w14:cmpd="sng" w14:algn="ctr">
            <w14:solidFill>
              <w14:srgbClr w14:val="000000"/>
            </w14:solidFill>
            <w14:prstDash w14:val="solid"/>
            <w14:miter w14:val="0"/>
          </w14:textOutline>
        </w:rPr>
        <w:t>第一部分</w:t>
      </w:r>
      <w:r>
        <w:rPr>
          <w:rFonts w:ascii="宋体" w:hAnsi="宋体" w:eastAsia="宋体" w:cs="宋体"/>
          <w:spacing w:val="-1"/>
          <w:sz w:val="32"/>
          <w:szCs w:val="32"/>
        </w:rPr>
        <w:t xml:space="preserve"> </w:t>
      </w:r>
      <w:r>
        <w:rPr>
          <w:rFonts w:ascii="宋体" w:hAnsi="宋体" w:eastAsia="宋体" w:cs="宋体"/>
          <w:spacing w:val="-1"/>
          <w:sz w:val="32"/>
          <w:szCs w:val="32"/>
          <w14:textOutline w14:w="10160" w14:cap="flat" w14:cmpd="sng" w14:algn="ctr">
            <w14:solidFill>
              <w14:srgbClr w14:val="000000"/>
            </w14:solidFill>
            <w14:prstDash w14:val="solid"/>
            <w14:miter w14:val="0"/>
          </w14:textOutline>
        </w:rPr>
        <w:t>部门概况</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一、部门职责</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二、机构设置</w:t>
      </w:r>
    </w:p>
    <w:p>
      <w:pPr>
        <w:spacing w:before="130" w:line="220" w:lineRule="auto"/>
        <w:ind w:firstLine="636" w:firstLineChars="200"/>
        <w:rPr>
          <w:rFonts w:ascii="宋体" w:hAnsi="宋体" w:eastAsia="宋体" w:cs="宋体"/>
          <w:sz w:val="32"/>
          <w:szCs w:val="32"/>
        </w:rPr>
      </w:pPr>
      <w:r>
        <w:rPr>
          <w:rFonts w:ascii="宋体" w:hAnsi="宋体" w:eastAsia="宋体" w:cs="宋体"/>
          <w:spacing w:val="-1"/>
          <w:sz w:val="32"/>
          <w:szCs w:val="32"/>
          <w14:textOutline w14:w="10160" w14:cap="flat" w14:cmpd="sng" w14:algn="ctr">
            <w14:solidFill>
              <w14:srgbClr w14:val="000000"/>
            </w14:solidFill>
            <w14:prstDash w14:val="solid"/>
            <w14:miter w14:val="0"/>
          </w14:textOutline>
        </w:rPr>
        <w:t>第二部分</w:t>
      </w:r>
      <w:r>
        <w:rPr>
          <w:rFonts w:ascii="宋体" w:hAnsi="宋体" w:eastAsia="宋体" w:cs="宋体"/>
          <w:spacing w:val="-1"/>
          <w:sz w:val="32"/>
          <w:szCs w:val="32"/>
        </w:rPr>
        <w:t xml:space="preserve">  </w:t>
      </w:r>
      <w:r>
        <w:rPr>
          <w:rFonts w:ascii="宋体" w:hAnsi="宋体" w:eastAsia="宋体" w:cs="宋体"/>
          <w:spacing w:val="-1"/>
          <w:sz w:val="32"/>
          <w:szCs w:val="32"/>
          <w14:textOutline w14:w="10160" w14:cap="flat" w14:cmpd="sng" w14:algn="ctr">
            <w14:solidFill>
              <w14:srgbClr w14:val="000000"/>
            </w14:solidFill>
            <w14:prstDash w14:val="solid"/>
            <w14:miter w14:val="0"/>
          </w14:textOutline>
        </w:rPr>
        <w:t>202</w:t>
      </w:r>
      <w:r>
        <w:rPr>
          <w:rFonts w:hint="eastAsia" w:ascii="宋体" w:hAnsi="宋体" w:eastAsia="宋体" w:cs="宋体"/>
          <w:spacing w:val="-1"/>
          <w:sz w:val="32"/>
          <w:szCs w:val="32"/>
          <w14:textOutline w14:w="10160" w14:cap="flat" w14:cmpd="sng" w14:algn="ctr">
            <w14:solidFill>
              <w14:srgbClr w14:val="000000"/>
            </w14:solidFill>
            <w14:prstDash w14:val="solid"/>
            <w14:miter w14:val="0"/>
          </w14:textOutline>
        </w:rPr>
        <w:t>2</w:t>
      </w:r>
      <w:r>
        <w:rPr>
          <w:rFonts w:ascii="宋体" w:hAnsi="宋体" w:eastAsia="宋体" w:cs="宋体"/>
          <w:spacing w:val="-1"/>
          <w:sz w:val="32"/>
          <w:szCs w:val="32"/>
          <w14:textOutline w14:w="10160" w14:cap="flat" w14:cmpd="sng" w14:algn="ctr">
            <w14:solidFill>
              <w14:srgbClr w14:val="000000"/>
            </w14:solidFill>
            <w14:prstDash w14:val="solid"/>
            <w14:miter w14:val="0"/>
          </w14:textOutline>
        </w:rPr>
        <w:t>年</w:t>
      </w:r>
      <w:r>
        <w:rPr>
          <w:rFonts w:ascii="宋体" w:hAnsi="宋体" w:eastAsia="宋体" w:cs="宋体"/>
          <w:sz w:val="32"/>
          <w:szCs w:val="32"/>
          <w14:textOutline w14:w="10160" w14:cap="flat" w14:cmpd="sng" w14:algn="ctr">
            <w14:solidFill>
              <w14:srgbClr w14:val="000000"/>
            </w14:solidFill>
            <w14:prstDash w14:val="solid"/>
            <w14:miter w14:val="0"/>
          </w14:textOutline>
        </w:rPr>
        <w:t>部门预算表格</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一、2022年部门收支总表</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二、2022年部门收入总表</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三、2022年部门支出总表</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四、2022年部门财政拨款收支总表</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五、2022年部门一般公共预算支出表</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六、2022年部门政府性基金预算支出表</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七、2022年部门预算经济分类和对应的政府预算经济分类基本支出预算明细表</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八、2022年部门预算经济分类和对应的政府预算经济分类项目支出预算明细表</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九、2022年部门政府采购预算表</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十、2022年“三公”经费预算财政拨款情况表</w:t>
      </w:r>
    </w:p>
    <w:p>
      <w:pPr>
        <w:spacing w:before="130" w:line="220" w:lineRule="auto"/>
        <w:ind w:firstLine="954" w:firstLineChars="300"/>
        <w:rPr>
          <w:rFonts w:ascii="宋体" w:hAnsi="宋体" w:eastAsia="宋体" w:cs="宋体"/>
          <w:sz w:val="32"/>
          <w:szCs w:val="32"/>
        </w:rPr>
      </w:pPr>
      <w:r>
        <w:rPr>
          <w:rFonts w:ascii="宋体" w:hAnsi="宋体" w:eastAsia="宋体" w:cs="宋体"/>
          <w:spacing w:val="-1"/>
          <w:sz w:val="32"/>
          <w:szCs w:val="32"/>
          <w14:textOutline w14:w="10160" w14:cap="flat" w14:cmpd="sng" w14:algn="ctr">
            <w14:solidFill>
              <w14:srgbClr w14:val="000000"/>
            </w14:solidFill>
            <w14:prstDash w14:val="solid"/>
            <w14:miter w14:val="0"/>
          </w14:textOutline>
        </w:rPr>
        <w:t>第三部分</w:t>
      </w:r>
      <w:r>
        <w:rPr>
          <w:rFonts w:ascii="宋体" w:hAnsi="宋体" w:eastAsia="宋体" w:cs="宋体"/>
          <w:spacing w:val="-1"/>
          <w:sz w:val="32"/>
          <w:szCs w:val="32"/>
        </w:rPr>
        <w:t xml:space="preserve">  </w:t>
      </w:r>
      <w:r>
        <w:rPr>
          <w:rFonts w:ascii="宋体" w:hAnsi="宋体" w:eastAsia="宋体" w:cs="宋体"/>
          <w:spacing w:val="-1"/>
          <w:sz w:val="32"/>
          <w:szCs w:val="32"/>
          <w14:textOutline w14:w="10160" w14:cap="flat" w14:cmpd="sng" w14:algn="ctr">
            <w14:solidFill>
              <w14:srgbClr w14:val="000000"/>
            </w14:solidFill>
            <w14:prstDash w14:val="solid"/>
            <w14:miter w14:val="0"/>
          </w14:textOutline>
        </w:rPr>
        <w:t>部门预算情</w:t>
      </w:r>
      <w:r>
        <w:rPr>
          <w:rFonts w:ascii="宋体" w:hAnsi="宋体" w:eastAsia="宋体" w:cs="宋体"/>
          <w:sz w:val="32"/>
          <w:szCs w:val="32"/>
          <w14:textOutline w14:w="10160" w14:cap="flat" w14:cmpd="sng" w14:algn="ctr">
            <w14:solidFill>
              <w14:srgbClr w14:val="000000"/>
            </w14:solidFill>
            <w14:prstDash w14:val="solid"/>
            <w14:miter w14:val="0"/>
          </w14:textOutline>
        </w:rPr>
        <w:t>况说明</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一、部门预算总体说明</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二、部门一般公共预算支出情况说明</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三、部门一般公共预算基本支出情况说明</w:t>
      </w:r>
    </w:p>
    <w:p>
      <w:pPr>
        <w:widowControl w:val="0"/>
        <w:kinsoku/>
        <w:autoSpaceDE/>
        <w:autoSpaceDN/>
        <w:adjustRightInd/>
        <w:snapToGrid/>
        <w:spacing w:line="640" w:lineRule="exact"/>
        <w:ind w:firstLine="1600" w:firstLineChars="500"/>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四、部门“三公”经费情况说明</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五、部门机关运行经费及政府采购预算情况说明</w:t>
      </w:r>
    </w:p>
    <w:p>
      <w:pPr>
        <w:spacing w:before="130" w:line="217" w:lineRule="auto"/>
        <w:ind w:firstLine="954" w:firstLineChars="300"/>
        <w:rPr>
          <w:rFonts w:ascii="宋体" w:hAnsi="宋体" w:eastAsia="宋体" w:cs="宋体"/>
          <w:sz w:val="32"/>
          <w:szCs w:val="32"/>
        </w:rPr>
      </w:pPr>
      <w:r>
        <w:rPr>
          <w:rFonts w:ascii="宋体" w:hAnsi="宋体" w:eastAsia="宋体" w:cs="宋体"/>
          <w:spacing w:val="-1"/>
          <w:sz w:val="32"/>
          <w:szCs w:val="32"/>
          <w14:textOutline w14:w="10160" w14:cap="flat" w14:cmpd="sng" w14:algn="ctr">
            <w14:solidFill>
              <w14:srgbClr w14:val="000000"/>
            </w14:solidFill>
            <w14:prstDash w14:val="solid"/>
            <w14:miter w14:val="0"/>
          </w14:textOutline>
        </w:rPr>
        <w:t>第四部分</w:t>
      </w:r>
      <w:r>
        <w:rPr>
          <w:rFonts w:ascii="宋体" w:hAnsi="宋体" w:eastAsia="宋体" w:cs="宋体"/>
          <w:spacing w:val="-1"/>
          <w:sz w:val="32"/>
          <w:szCs w:val="32"/>
        </w:rPr>
        <w:t xml:space="preserve">  </w:t>
      </w:r>
      <w:r>
        <w:rPr>
          <w:rFonts w:ascii="宋体" w:hAnsi="宋体" w:eastAsia="宋体" w:cs="宋体"/>
          <w:spacing w:val="-1"/>
          <w:sz w:val="32"/>
          <w:szCs w:val="32"/>
          <w14:textOutline w14:w="10160" w14:cap="flat" w14:cmpd="sng" w14:algn="ctr">
            <w14:solidFill>
              <w14:srgbClr w14:val="000000"/>
            </w14:solidFill>
            <w14:prstDash w14:val="solid"/>
            <w14:miter w14:val="0"/>
          </w14:textOutline>
        </w:rPr>
        <w:t>名词解</w:t>
      </w:r>
      <w:r>
        <w:rPr>
          <w:rFonts w:ascii="宋体" w:hAnsi="宋体" w:eastAsia="宋体" w:cs="宋体"/>
          <w:sz w:val="32"/>
          <w:szCs w:val="32"/>
          <w14:textOutline w14:w="10160" w14:cap="flat" w14:cmpd="sng" w14:algn="ctr">
            <w14:solidFill>
              <w14:srgbClr w14:val="000000"/>
            </w14:solidFill>
            <w14:prstDash w14:val="solid"/>
            <w14:miter w14:val="0"/>
          </w14:textOutline>
        </w:rPr>
        <w:t>释</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sectPr>
          <w:pgSz w:w="16838" w:h="11906"/>
          <w:pgMar w:top="1011" w:right="1899" w:bottom="624" w:left="1973" w:header="0" w:footer="0" w:gutter="0"/>
          <w:cols w:space="720" w:num="1"/>
        </w:sectPr>
      </w:pPr>
    </w:p>
    <w:p>
      <w:pPr>
        <w:spacing w:before="310" w:line="220" w:lineRule="auto"/>
        <w:ind w:left="5070"/>
        <w:rPr>
          <w:rFonts w:ascii="宋体" w:hAnsi="宋体" w:eastAsia="宋体" w:cs="宋体"/>
          <w:sz w:val="44"/>
          <w:szCs w:val="44"/>
        </w:rPr>
      </w:pPr>
      <w:r>
        <w:rPr>
          <w:rFonts w:ascii="宋体" w:hAnsi="宋体" w:eastAsia="宋体" w:cs="宋体"/>
          <w:spacing w:val="-2"/>
          <w:sz w:val="44"/>
          <w:szCs w:val="44"/>
          <w14:textOutline w14:w="13970" w14:cap="flat" w14:cmpd="sng" w14:algn="ctr">
            <w14:solidFill>
              <w14:srgbClr w14:val="000000"/>
            </w14:solidFill>
            <w14:prstDash w14:val="solid"/>
            <w14:miter w14:val="0"/>
          </w14:textOutline>
        </w:rPr>
        <w:t>第一</w:t>
      </w:r>
      <w:r>
        <w:rPr>
          <w:rFonts w:ascii="宋体" w:hAnsi="宋体" w:eastAsia="宋体" w:cs="宋体"/>
          <w:spacing w:val="-1"/>
          <w:sz w:val="44"/>
          <w:szCs w:val="44"/>
          <w14:textOutline w14:w="13970" w14:cap="flat" w14:cmpd="sng" w14:algn="ctr">
            <w14:solidFill>
              <w14:srgbClr w14:val="000000"/>
            </w14:solidFill>
            <w14:prstDash w14:val="solid"/>
            <w14:miter w14:val="0"/>
          </w14:textOutline>
        </w:rPr>
        <w:t>部分</w:t>
      </w:r>
      <w:r>
        <w:rPr>
          <w:rFonts w:ascii="宋体" w:hAnsi="宋体" w:eastAsia="宋体" w:cs="宋体"/>
          <w:spacing w:val="-1"/>
          <w:sz w:val="44"/>
          <w:szCs w:val="44"/>
        </w:rPr>
        <w:t xml:space="preserve">  </w:t>
      </w:r>
      <w:r>
        <w:rPr>
          <w:rFonts w:ascii="宋体" w:hAnsi="宋体" w:eastAsia="宋体" w:cs="宋体"/>
          <w:spacing w:val="-1"/>
          <w:sz w:val="44"/>
          <w:szCs w:val="44"/>
          <w14:textOutline w14:w="13970" w14:cap="flat" w14:cmpd="sng" w14:algn="ctr">
            <w14:solidFill>
              <w14:srgbClr w14:val="000000"/>
            </w14:solidFill>
            <w14:prstDash w14:val="solid"/>
            <w14:miter w14:val="0"/>
          </w14:textOutline>
        </w:rPr>
        <w:t>部门概况</w:t>
      </w:r>
    </w:p>
    <w:p>
      <w:pPr>
        <w:spacing w:before="219" w:line="217" w:lineRule="auto"/>
        <w:ind w:left="1"/>
        <w:outlineLvl w:val="0"/>
        <w:rPr>
          <w:rFonts w:ascii="宋体" w:hAnsi="宋体" w:eastAsia="宋体" w:cs="宋体"/>
          <w:sz w:val="44"/>
          <w:szCs w:val="44"/>
        </w:rPr>
      </w:pPr>
      <w:r>
        <w:rPr>
          <w:rFonts w:ascii="宋体" w:hAnsi="宋体" w:eastAsia="宋体" w:cs="宋体"/>
          <w:spacing w:val="-6"/>
          <w:sz w:val="44"/>
          <w:szCs w:val="44"/>
          <w14:textOutline w14:w="13970" w14:cap="flat" w14:cmpd="sng" w14:algn="ctr">
            <w14:solidFill>
              <w14:srgbClr w14:val="000000"/>
            </w14:solidFill>
            <w14:prstDash w14:val="solid"/>
            <w14:miter w14:val="0"/>
          </w14:textOutline>
        </w:rPr>
        <w:t>一</w:t>
      </w:r>
      <w:r>
        <w:rPr>
          <w:rFonts w:ascii="宋体" w:hAnsi="宋体" w:eastAsia="宋体" w:cs="宋体"/>
          <w:spacing w:val="-3"/>
          <w:sz w:val="44"/>
          <w:szCs w:val="44"/>
          <w14:textOutline w14:w="13970" w14:cap="flat" w14:cmpd="sng" w14:algn="ctr">
            <w14:solidFill>
              <w14:srgbClr w14:val="000000"/>
            </w14:solidFill>
            <w14:prstDash w14:val="solid"/>
            <w14:miter w14:val="0"/>
          </w14:textOutline>
        </w:rPr>
        <w:t>、部门职责</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一、贯彻执行党和国家关于档案工作的法令、政策和规定，宣传档案工作的有关法规；二 、制定全县档案工作发展规划、计划；三、指导各乡镇、各单位档案材料的收集、整理和立卷 归档工作，并对专(兼)职档案人员进行业务培训；四、负责全县各类档案和档案资料的接收 (征集)、整理、分类、保管、统计及档案的鉴定和销毁工作；五、做好档案的保护和抢救工 作，最大限度地延长档案寿命；六、做好档案的开放和利用工作，开展档案查阅利用；七、开 展档案的编研工作，多途径、多形式地开发档案信息资源；八、负责全县重点工程项目档案业 务工作的监督和指导；九、完成县委、县政府和上级部门交办的其他任务；十、职能转变。东 乡县档案馆将档案行政执法检查，对全县机关、企事业单位、农业农村、新领域档案业务指导 等职责划给县委办。</w:t>
      </w:r>
    </w:p>
    <w:p>
      <w:pPr>
        <w:spacing w:before="42" w:line="219" w:lineRule="auto"/>
        <w:ind w:left="1"/>
        <w:outlineLvl w:val="0"/>
        <w:rPr>
          <w:rFonts w:ascii="宋体" w:hAnsi="宋体" w:eastAsia="宋体" w:cs="宋体"/>
          <w:sz w:val="44"/>
          <w:szCs w:val="44"/>
        </w:rPr>
      </w:pPr>
      <w:r>
        <w:rPr>
          <w:rFonts w:ascii="宋体" w:hAnsi="宋体" w:eastAsia="宋体" w:cs="宋体"/>
          <w:spacing w:val="-6"/>
          <w:sz w:val="44"/>
          <w:szCs w:val="44"/>
          <w14:textOutline w14:w="13970" w14:cap="flat" w14:cmpd="sng" w14:algn="ctr">
            <w14:solidFill>
              <w14:srgbClr w14:val="000000"/>
            </w14:solidFill>
            <w14:prstDash w14:val="solid"/>
            <w14:miter w14:val="0"/>
          </w14:textOutline>
        </w:rPr>
        <w:t>二</w:t>
      </w:r>
      <w:r>
        <w:rPr>
          <w:rFonts w:ascii="宋体" w:hAnsi="宋体" w:eastAsia="宋体" w:cs="宋体"/>
          <w:spacing w:val="-3"/>
          <w:sz w:val="44"/>
          <w:szCs w:val="44"/>
          <w14:textOutline w14:w="13970" w14:cap="flat" w14:cmpd="sng" w14:algn="ctr">
            <w14:solidFill>
              <w14:srgbClr w14:val="000000"/>
            </w14:solidFill>
            <w14:prstDash w14:val="solid"/>
            <w14:miter w14:val="0"/>
          </w14:textOutline>
        </w:rPr>
        <w:t>、机构设置</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东乡族自治县档案馆内设办公室、业务指导股、信息股、安全保卫股4个职能股室。</w:t>
      </w:r>
    </w:p>
    <w:p>
      <w:pPr>
        <w:widowControl w:val="0"/>
        <w:kinsoku/>
        <w:autoSpaceDE/>
        <w:autoSpaceDN/>
        <w:adjustRightInd/>
        <w:snapToGrid/>
        <w:spacing w:line="640" w:lineRule="exact"/>
        <w:ind w:firstLine="1564" w:firstLineChars="489"/>
        <w:jc w:val="both"/>
        <w:textAlignment w:val="auto"/>
        <w:rPr>
          <w:rFonts w:ascii="仿宋_GB2312" w:hAnsi="黑体" w:eastAsia="仿宋_GB2312" w:cs="Times New Roman"/>
          <w:snapToGrid/>
          <w:kern w:val="2"/>
          <w:sz w:val="32"/>
          <w:szCs w:val="32"/>
        </w:rPr>
        <w:sectPr>
          <w:pgSz w:w="16838" w:h="11906"/>
          <w:pgMar w:top="1011" w:right="1253" w:bottom="0" w:left="1666" w:header="0" w:footer="0" w:gutter="0"/>
          <w:cols w:space="720" w:num="1"/>
        </w:sectPr>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143" w:line="220" w:lineRule="auto"/>
        <w:jc w:val="center"/>
        <w:rPr>
          <w:rFonts w:ascii="宋体" w:hAnsi="宋体" w:eastAsia="宋体" w:cs="宋体"/>
          <w:sz w:val="44"/>
          <w:szCs w:val="44"/>
        </w:rPr>
      </w:pPr>
      <w:r>
        <w:rPr>
          <w:rFonts w:ascii="宋体" w:hAnsi="宋体" w:eastAsia="宋体" w:cs="宋体"/>
          <w:spacing w:val="-1"/>
          <w:sz w:val="44"/>
          <w:szCs w:val="44"/>
          <w14:textOutline w14:w="13970" w14:cap="flat" w14:cmpd="sng" w14:algn="ctr">
            <w14:solidFill>
              <w14:srgbClr w14:val="000000"/>
            </w14:solidFill>
            <w14:prstDash w14:val="solid"/>
            <w14:miter w14:val="0"/>
          </w14:textOutline>
        </w:rPr>
        <w:t>第二部分</w:t>
      </w:r>
      <w:r>
        <w:rPr>
          <w:rFonts w:ascii="宋体" w:hAnsi="宋体" w:eastAsia="宋体" w:cs="宋体"/>
          <w:spacing w:val="-1"/>
          <w:sz w:val="44"/>
          <w:szCs w:val="44"/>
        </w:rPr>
        <w:t xml:space="preserve">  </w:t>
      </w:r>
      <w:r>
        <w:rPr>
          <w:rFonts w:ascii="宋体" w:hAnsi="宋体" w:eastAsia="宋体" w:cs="宋体"/>
          <w:spacing w:val="-1"/>
          <w:sz w:val="44"/>
          <w:szCs w:val="44"/>
          <w14:textOutline w14:w="13970" w14:cap="flat" w14:cmpd="sng" w14:algn="ctr">
            <w14:solidFill>
              <w14:srgbClr w14:val="000000"/>
            </w14:solidFill>
            <w14:prstDash w14:val="solid"/>
            <w14:miter w14:val="0"/>
          </w14:textOutline>
        </w:rPr>
        <w:t>202</w:t>
      </w:r>
      <w:r>
        <w:rPr>
          <w:rFonts w:hint="eastAsia" w:ascii="宋体" w:hAnsi="宋体" w:eastAsia="宋体" w:cs="宋体"/>
          <w:spacing w:val="-1"/>
          <w:sz w:val="44"/>
          <w:szCs w:val="44"/>
          <w14:textOutline w14:w="13970" w14:cap="flat" w14:cmpd="sng" w14:algn="ctr">
            <w14:solidFill>
              <w14:srgbClr w14:val="000000"/>
            </w14:solidFill>
            <w14:prstDash w14:val="solid"/>
            <w14:miter w14:val="0"/>
          </w14:textOutline>
        </w:rPr>
        <w:t>2</w:t>
      </w:r>
      <w:r>
        <w:rPr>
          <w:rFonts w:ascii="宋体" w:hAnsi="宋体" w:eastAsia="宋体" w:cs="宋体"/>
          <w:spacing w:val="-1"/>
          <w:sz w:val="44"/>
          <w:szCs w:val="44"/>
          <w14:textOutline w14:w="13970" w14:cap="flat" w14:cmpd="sng" w14:algn="ctr">
            <w14:solidFill>
              <w14:srgbClr w14:val="000000"/>
            </w14:solidFill>
            <w14:prstDash w14:val="solid"/>
            <w14:miter w14:val="0"/>
          </w14:textOutline>
        </w:rPr>
        <w:t>年部门预算</w:t>
      </w:r>
      <w:r>
        <w:rPr>
          <w:rFonts w:ascii="宋体" w:hAnsi="宋体" w:eastAsia="宋体" w:cs="宋体"/>
          <w:sz w:val="44"/>
          <w:szCs w:val="44"/>
          <w14:textOutline w14:w="13970" w14:cap="flat" w14:cmpd="sng" w14:algn="ctr">
            <w14:solidFill>
              <w14:srgbClr w14:val="000000"/>
            </w14:solidFill>
            <w14:prstDash w14:val="solid"/>
            <w14:miter w14:val="0"/>
          </w14:textOutline>
        </w:rPr>
        <w:t>表格</w:t>
      </w:r>
    </w:p>
    <w:p>
      <w:pPr>
        <w:jc w:val="center"/>
      </w:pPr>
    </w:p>
    <w:p>
      <w:pPr>
        <w:spacing w:line="258" w:lineRule="auto"/>
      </w:pPr>
    </w:p>
    <w:p>
      <w:pPr>
        <w:spacing w:line="258" w:lineRule="auto"/>
      </w:pPr>
    </w:p>
    <w:p>
      <w:pPr>
        <w:spacing w:before="143" w:line="220" w:lineRule="auto"/>
        <w:ind w:left="4237"/>
        <w:rPr>
          <w:rFonts w:ascii="宋体" w:hAnsi="宋体" w:eastAsia="宋体" w:cs="宋体"/>
          <w:spacing w:val="-2"/>
          <w:sz w:val="44"/>
          <w:szCs w:val="44"/>
          <w14:textOutline w14:w="13970" w14:cap="flat" w14:cmpd="sng" w14:algn="ctr">
            <w14:solidFill>
              <w14:srgbClr w14:val="000000"/>
            </w14:solidFill>
            <w14:prstDash w14:val="solid"/>
            <w14:miter w14:val="0"/>
          </w14:textOutline>
        </w:rPr>
      </w:pPr>
    </w:p>
    <w:p>
      <w:pPr>
        <w:spacing w:before="143" w:line="220" w:lineRule="auto"/>
        <w:ind w:left="4237"/>
        <w:rPr>
          <w:rFonts w:ascii="宋体" w:hAnsi="宋体" w:eastAsia="宋体" w:cs="宋体"/>
          <w:spacing w:val="-2"/>
          <w:sz w:val="44"/>
          <w:szCs w:val="44"/>
          <w14:textOutline w14:w="13970" w14:cap="flat" w14:cmpd="sng" w14:algn="ctr">
            <w14:solidFill>
              <w14:srgbClr w14:val="000000"/>
            </w14:solidFill>
            <w14:prstDash w14:val="solid"/>
            <w14:miter w14:val="0"/>
          </w14:textOutline>
        </w:rPr>
      </w:pPr>
    </w:p>
    <w:p>
      <w:pPr>
        <w:spacing w:before="143" w:line="220" w:lineRule="auto"/>
        <w:ind w:left="4237"/>
        <w:rPr>
          <w:rFonts w:ascii="宋体" w:hAnsi="宋体" w:eastAsia="宋体" w:cs="宋体"/>
          <w:spacing w:val="-2"/>
          <w:sz w:val="44"/>
          <w:szCs w:val="44"/>
          <w14:textOutline w14:w="13970" w14:cap="flat" w14:cmpd="sng" w14:algn="ctr">
            <w14:solidFill>
              <w14:srgbClr w14:val="000000"/>
            </w14:solidFill>
            <w14:prstDash w14:val="solid"/>
            <w14:miter w14:val="0"/>
          </w14:textOutline>
        </w:rPr>
      </w:pPr>
    </w:p>
    <w:p>
      <w:pPr>
        <w:spacing w:before="143" w:line="220" w:lineRule="auto"/>
        <w:ind w:left="4237"/>
        <w:rPr>
          <w:rFonts w:ascii="宋体" w:hAnsi="宋体" w:eastAsia="宋体" w:cs="宋体"/>
          <w:spacing w:val="-2"/>
          <w:sz w:val="44"/>
          <w:szCs w:val="44"/>
          <w14:textOutline w14:w="13970" w14:cap="flat" w14:cmpd="sng" w14:algn="ctr">
            <w14:solidFill>
              <w14:srgbClr w14:val="000000"/>
            </w14:solidFill>
            <w14:prstDash w14:val="solid"/>
            <w14:miter w14:val="0"/>
          </w14:textOutline>
        </w:rPr>
      </w:pPr>
    </w:p>
    <w:p>
      <w:pPr>
        <w:spacing w:before="143" w:line="220" w:lineRule="auto"/>
        <w:ind w:left="4237"/>
        <w:rPr>
          <w:rFonts w:ascii="宋体" w:hAnsi="宋体" w:eastAsia="宋体" w:cs="宋体"/>
          <w:spacing w:val="-2"/>
          <w:sz w:val="44"/>
          <w:szCs w:val="44"/>
          <w14:textOutline w14:w="13970" w14:cap="flat" w14:cmpd="sng" w14:algn="ctr">
            <w14:solidFill>
              <w14:srgbClr w14:val="000000"/>
            </w14:solidFill>
            <w14:prstDash w14:val="solid"/>
            <w14:miter w14:val="0"/>
          </w14:textOutline>
        </w:rPr>
      </w:pPr>
    </w:p>
    <w:p>
      <w:pPr>
        <w:spacing w:before="143" w:line="220" w:lineRule="auto"/>
        <w:ind w:left="4237"/>
        <w:rPr>
          <w:rFonts w:ascii="宋体" w:hAnsi="宋体" w:eastAsia="宋体" w:cs="宋体"/>
          <w:spacing w:val="-2"/>
          <w:sz w:val="44"/>
          <w:szCs w:val="44"/>
          <w14:textOutline w14:w="13970" w14:cap="flat" w14:cmpd="sng" w14:algn="ctr">
            <w14:solidFill>
              <w14:srgbClr w14:val="000000"/>
            </w14:solidFill>
            <w14:prstDash w14:val="solid"/>
            <w14:miter w14:val="0"/>
          </w14:textOutline>
        </w:rPr>
      </w:pPr>
    </w:p>
    <w:p>
      <w:pPr>
        <w:spacing w:before="143" w:line="220" w:lineRule="auto"/>
        <w:ind w:left="4237"/>
        <w:rPr>
          <w:rFonts w:ascii="宋体" w:hAnsi="宋体" w:eastAsia="宋体" w:cs="宋体"/>
          <w:spacing w:val="-2"/>
          <w:sz w:val="44"/>
          <w:szCs w:val="44"/>
          <w14:textOutline w14:w="13970" w14:cap="flat" w14:cmpd="sng" w14:algn="ctr">
            <w14:solidFill>
              <w14:srgbClr w14:val="000000"/>
            </w14:solidFill>
            <w14:prstDash w14:val="solid"/>
            <w14:miter w14:val="0"/>
          </w14:textOutline>
        </w:rPr>
      </w:pPr>
    </w:p>
    <w:p>
      <w:pPr>
        <w:spacing w:before="143" w:line="220" w:lineRule="auto"/>
        <w:ind w:left="4237"/>
        <w:rPr>
          <w:rFonts w:ascii="宋体" w:hAnsi="宋体" w:eastAsia="宋体" w:cs="宋体"/>
          <w:spacing w:val="-2"/>
          <w:sz w:val="44"/>
          <w:szCs w:val="44"/>
          <w14:textOutline w14:w="13970" w14:cap="flat" w14:cmpd="sng" w14:algn="ctr">
            <w14:solidFill>
              <w14:srgbClr w14:val="000000"/>
            </w14:solidFill>
            <w14:prstDash w14:val="solid"/>
            <w14:miter w14:val="0"/>
          </w14:textOutline>
        </w:rPr>
      </w:pPr>
    </w:p>
    <w:p>
      <w:pPr>
        <w:spacing w:before="143" w:line="220" w:lineRule="auto"/>
        <w:ind w:left="4237"/>
        <w:rPr>
          <w:rFonts w:ascii="宋体" w:hAnsi="宋体" w:eastAsia="宋体" w:cs="宋体"/>
          <w:spacing w:val="-2"/>
          <w:sz w:val="44"/>
          <w:szCs w:val="44"/>
          <w14:textOutline w14:w="13970" w14:cap="flat" w14:cmpd="sng" w14:algn="ctr">
            <w14:solidFill>
              <w14:srgbClr w14:val="000000"/>
            </w14:solidFill>
            <w14:prstDash w14:val="solid"/>
            <w14:miter w14:val="0"/>
          </w14:textOutline>
        </w:rPr>
      </w:pPr>
    </w:p>
    <w:p>
      <w:pPr>
        <w:spacing w:before="143" w:line="220" w:lineRule="auto"/>
        <w:ind w:left="4237"/>
        <w:rPr>
          <w:rFonts w:ascii="宋体" w:hAnsi="宋体" w:eastAsia="宋体" w:cs="宋体"/>
          <w:sz w:val="44"/>
          <w:szCs w:val="44"/>
        </w:rPr>
      </w:pPr>
      <w:r>
        <w:rPr>
          <w:rFonts w:ascii="宋体" w:hAnsi="宋体" w:eastAsia="宋体" w:cs="宋体"/>
          <w:spacing w:val="-2"/>
          <w:sz w:val="44"/>
          <w:szCs w:val="44"/>
          <w14:textOutline w14:w="13970" w14:cap="flat" w14:cmpd="sng" w14:algn="ctr">
            <w14:solidFill>
              <w14:srgbClr w14:val="000000"/>
            </w14:solidFill>
            <w14:prstDash w14:val="solid"/>
            <w14:miter w14:val="0"/>
          </w14:textOutline>
        </w:rPr>
        <w:t>第</w:t>
      </w:r>
      <w:r>
        <w:rPr>
          <w:rFonts w:ascii="宋体" w:hAnsi="宋体" w:eastAsia="宋体" w:cs="宋体"/>
          <w:spacing w:val="-1"/>
          <w:sz w:val="44"/>
          <w:szCs w:val="44"/>
          <w14:textOutline w14:w="13970" w14:cap="flat" w14:cmpd="sng" w14:algn="ctr">
            <w14:solidFill>
              <w14:srgbClr w14:val="000000"/>
            </w14:solidFill>
            <w14:prstDash w14:val="solid"/>
            <w14:miter w14:val="0"/>
          </w14:textOutline>
        </w:rPr>
        <w:t>三部分</w:t>
      </w:r>
      <w:r>
        <w:rPr>
          <w:rFonts w:ascii="宋体" w:hAnsi="宋体" w:eastAsia="宋体" w:cs="宋体"/>
          <w:spacing w:val="-1"/>
          <w:sz w:val="44"/>
          <w:szCs w:val="44"/>
        </w:rPr>
        <w:t xml:space="preserve">  </w:t>
      </w:r>
      <w:r>
        <w:rPr>
          <w:rFonts w:ascii="宋体" w:hAnsi="宋体" w:eastAsia="宋体" w:cs="宋体"/>
          <w:spacing w:val="-1"/>
          <w:sz w:val="44"/>
          <w:szCs w:val="44"/>
          <w14:textOutline w14:w="13970" w14:cap="flat" w14:cmpd="sng" w14:algn="ctr">
            <w14:solidFill>
              <w14:srgbClr w14:val="000000"/>
            </w14:solidFill>
            <w14:prstDash w14:val="solid"/>
            <w14:miter w14:val="0"/>
          </w14:textOutline>
        </w:rPr>
        <w:t>部门预算情况说明</w:t>
      </w:r>
    </w:p>
    <w:p>
      <w:pPr>
        <w:spacing w:line="335" w:lineRule="auto"/>
      </w:pPr>
    </w:p>
    <w:p>
      <w:pPr>
        <w:spacing w:before="104" w:line="221" w:lineRule="auto"/>
        <w:ind w:left="2"/>
        <w:outlineLvl w:val="1"/>
        <w:rPr>
          <w:rFonts w:ascii="黑体" w:hAnsi="黑体" w:eastAsia="黑体" w:cs="黑体"/>
          <w:sz w:val="32"/>
          <w:szCs w:val="32"/>
        </w:rPr>
      </w:pPr>
      <w:r>
        <w:rPr>
          <w:rFonts w:ascii="黑体" w:hAnsi="黑体" w:eastAsia="黑体" w:cs="黑体"/>
          <w:spacing w:val="-2"/>
          <w:sz w:val="32"/>
          <w:szCs w:val="32"/>
          <w14:textOutline w14:w="10160" w14:cap="flat" w14:cmpd="sng" w14:algn="ctr">
            <w14:solidFill>
              <w14:srgbClr w14:val="000000"/>
            </w14:solidFill>
            <w14:prstDash w14:val="solid"/>
            <w14:miter w14:val="0"/>
          </w14:textOutline>
        </w:rPr>
        <w:t>一、部门预算</w:t>
      </w:r>
      <w:r>
        <w:rPr>
          <w:rFonts w:ascii="黑体" w:hAnsi="黑体" w:eastAsia="黑体" w:cs="黑体"/>
          <w:spacing w:val="-1"/>
          <w:sz w:val="32"/>
          <w:szCs w:val="32"/>
          <w14:textOutline w14:w="10160" w14:cap="flat" w14:cmpd="sng" w14:algn="ctr">
            <w14:solidFill>
              <w14:srgbClr w14:val="000000"/>
            </w14:solidFill>
            <w14:prstDash w14:val="solid"/>
            <w14:miter w14:val="0"/>
          </w14:textOutline>
        </w:rPr>
        <w:t>总体说明</w:t>
      </w:r>
    </w:p>
    <w:p>
      <w:pPr>
        <w:widowControl w:val="0"/>
        <w:kinsoku/>
        <w:autoSpaceDE/>
        <w:autoSpaceDN/>
        <w:adjustRightInd/>
        <w:snapToGrid/>
        <w:spacing w:line="640" w:lineRule="exact"/>
        <w:ind w:firstLine="640" w:firstLineChars="200"/>
        <w:jc w:val="both"/>
        <w:textAlignment w:val="auto"/>
        <w:rPr>
          <w:rFonts w:hint="eastAsia"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2022年预算收入2595138.92元，比上年预算数上升6.75%，其中：一般公共预算财政拨款收入  2595138.92元，政府性基金预算财政拨款收入0.00元，上年结转0.00元。预算支出2595138.92元，相应比上年预算数上升6.75%。主要原因是</w:t>
      </w:r>
      <w:r>
        <w:rPr>
          <w:rFonts w:hint="eastAsia" w:ascii="仿宋_GB2312" w:hAnsi="黑体" w:eastAsia="仿宋_GB2312" w:cs="Times New Roman"/>
          <w:snapToGrid/>
          <w:kern w:val="2"/>
          <w:sz w:val="32"/>
          <w:szCs w:val="32"/>
          <w:lang w:val="en-US" w:eastAsia="zh-CN"/>
        </w:rPr>
        <w:t>人员变动</w:t>
      </w:r>
      <w:r>
        <w:rPr>
          <w:rFonts w:hint="eastAsia" w:ascii="仿宋_GB2312" w:hAnsi="黑体" w:eastAsia="仿宋_GB2312" w:cs="Times New Roman"/>
          <w:snapToGrid/>
          <w:kern w:val="2"/>
          <w:sz w:val="32"/>
          <w:szCs w:val="32"/>
        </w:rPr>
        <w:t>。</w:t>
      </w:r>
    </w:p>
    <w:p>
      <w:pPr>
        <w:widowControl w:val="0"/>
        <w:kinsoku/>
        <w:autoSpaceDE/>
        <w:autoSpaceDN/>
        <w:adjustRightInd/>
        <w:snapToGrid/>
        <w:spacing w:line="640" w:lineRule="exact"/>
        <w:ind w:firstLine="640" w:firstLineChars="200"/>
        <w:jc w:val="both"/>
        <w:textAlignment w:val="auto"/>
        <w:rPr>
          <w:rFonts w:hint="eastAsia"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支出按功能分类科目安排为：</w:t>
      </w:r>
    </w:p>
    <w:p>
      <w:pPr>
        <w:widowControl w:val="0"/>
        <w:kinsoku/>
        <w:autoSpaceDE/>
        <w:autoSpaceDN/>
        <w:adjustRightInd/>
        <w:snapToGrid/>
        <w:spacing w:line="640" w:lineRule="exact"/>
        <w:ind w:firstLine="640" w:firstLineChars="200"/>
        <w:jc w:val="both"/>
        <w:textAlignment w:val="auto"/>
        <w:rPr>
          <w:rFonts w:hint="eastAsia" w:ascii="仿宋_GB2312" w:hAnsi="黑体" w:eastAsia="仿宋_GB2312" w:cs="Times New Roman"/>
          <w:snapToGrid/>
          <w:kern w:val="2"/>
          <w:sz w:val="32"/>
          <w:szCs w:val="32"/>
          <w:lang w:eastAsia="zh-CN"/>
        </w:rPr>
      </w:pPr>
      <w:r>
        <w:rPr>
          <w:rFonts w:hint="eastAsia" w:ascii="仿宋_GB2312" w:hAnsi="黑体" w:eastAsia="仿宋_GB2312" w:cs="Times New Roman"/>
          <w:snapToGrid/>
          <w:kern w:val="2"/>
          <w:sz w:val="32"/>
          <w:szCs w:val="32"/>
        </w:rPr>
        <w:t>一般公共服务支出2084946.20元，比上年下降了5.28%，主要原因是</w:t>
      </w:r>
      <w:r>
        <w:rPr>
          <w:rFonts w:hint="eastAsia" w:ascii="仿宋_GB2312" w:hAnsi="黑体" w:eastAsia="仿宋_GB2312" w:cs="Times New Roman"/>
          <w:snapToGrid/>
          <w:kern w:val="2"/>
          <w:sz w:val="32"/>
          <w:szCs w:val="32"/>
          <w:lang w:val="en-US" w:eastAsia="zh-CN"/>
        </w:rPr>
        <w:t>档案管理经费减少</w:t>
      </w:r>
      <w:r>
        <w:rPr>
          <w:rFonts w:hint="eastAsia" w:ascii="仿宋_GB2312" w:hAnsi="黑体" w:eastAsia="仿宋_GB2312" w:cs="Times New Roman"/>
          <w:snapToGrid/>
          <w:kern w:val="2"/>
          <w:sz w:val="32"/>
          <w:szCs w:val="32"/>
          <w:lang w:eastAsia="zh-CN"/>
        </w:rPr>
        <w:t>。</w:t>
      </w:r>
    </w:p>
    <w:p>
      <w:pPr>
        <w:widowControl w:val="0"/>
        <w:kinsoku/>
        <w:autoSpaceDE/>
        <w:autoSpaceDN/>
        <w:adjustRightInd/>
        <w:snapToGrid/>
        <w:spacing w:line="640" w:lineRule="exact"/>
        <w:ind w:firstLine="640" w:firstLineChars="200"/>
        <w:jc w:val="both"/>
        <w:textAlignment w:val="auto"/>
        <w:rPr>
          <w:rFonts w:hint="eastAsia"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社会保障和就业支出237129.12元，比上年上升3.14%</w:t>
      </w:r>
      <w:r>
        <w:rPr>
          <w:rFonts w:hint="eastAsia" w:ascii="仿宋_GB2312" w:hAnsi="黑体" w:eastAsia="仿宋_GB2312" w:cs="Times New Roman"/>
          <w:snapToGrid/>
          <w:kern w:val="2"/>
          <w:sz w:val="32"/>
          <w:szCs w:val="32"/>
          <w:lang w:eastAsia="zh-CN"/>
        </w:rPr>
        <w:t>，</w:t>
      </w:r>
      <w:r>
        <w:rPr>
          <w:rFonts w:hint="eastAsia" w:ascii="仿宋_GB2312" w:hAnsi="宋体" w:eastAsia="仿宋_GB2312"/>
          <w:sz w:val="32"/>
          <w:szCs w:val="32"/>
          <w:highlight w:val="none"/>
          <w:lang w:val="en-US" w:eastAsia="zh-CN"/>
        </w:rPr>
        <w:t>主要原因是</w:t>
      </w:r>
      <w:r>
        <w:rPr>
          <w:rFonts w:hint="eastAsia" w:ascii="仿宋_GB2312" w:hAnsi="宋体" w:eastAsia="仿宋_GB2312"/>
          <w:sz w:val="32"/>
          <w:szCs w:val="32"/>
          <w:highlight w:val="none"/>
          <w:lang w:eastAsia="zh-CN"/>
        </w:rPr>
        <w:t>人员</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lang w:eastAsia="zh-CN"/>
        </w:rPr>
        <w:t>。</w:t>
      </w:r>
    </w:p>
    <w:p>
      <w:pPr>
        <w:widowControl w:val="0"/>
        <w:kinsoku/>
        <w:autoSpaceDE/>
        <w:autoSpaceDN/>
        <w:adjustRightInd/>
        <w:snapToGrid/>
        <w:spacing w:line="640" w:lineRule="exact"/>
        <w:ind w:firstLine="640" w:firstLineChars="200"/>
        <w:jc w:val="both"/>
        <w:textAlignment w:val="auto"/>
        <w:rPr>
          <w:rFonts w:hint="eastAsia" w:ascii="仿宋_GB2312" w:hAnsi="黑体" w:eastAsia="仿宋_GB2312" w:cs="Times New Roman"/>
          <w:snapToGrid/>
          <w:kern w:val="2"/>
          <w:sz w:val="32"/>
          <w:szCs w:val="32"/>
        </w:rPr>
      </w:pPr>
      <w:r>
        <w:rPr>
          <w:rFonts w:hint="eastAsia" w:ascii="仿宋_GB2312" w:hAnsi="黑体" w:eastAsia="仿宋_GB2312" w:cs="Times New Roman"/>
          <w:snapToGrid/>
          <w:kern w:val="2"/>
          <w:sz w:val="32"/>
          <w:szCs w:val="32"/>
        </w:rPr>
        <w:t>卫生和健康支出97412.40元，比上年增加100%，主要原因是卫生健康支出列入单位预算。</w:t>
      </w:r>
    </w:p>
    <w:p>
      <w:pPr>
        <w:widowControl w:val="0"/>
        <w:kinsoku/>
        <w:autoSpaceDE/>
        <w:autoSpaceDN/>
        <w:adjustRightInd/>
        <w:snapToGrid/>
        <w:spacing w:line="640" w:lineRule="exact"/>
        <w:ind w:firstLine="640" w:firstLineChars="200"/>
        <w:jc w:val="both"/>
        <w:textAlignment w:val="auto"/>
        <w:rPr>
          <w:rFonts w:hint="eastAsia" w:ascii="仿宋" w:hAnsi="仿宋" w:eastAsia="仿宋_GB2312" w:cs="仿宋"/>
          <w:sz w:val="32"/>
          <w:szCs w:val="32"/>
          <w:lang w:eastAsia="zh-CN"/>
        </w:rPr>
      </w:pPr>
      <w:r>
        <w:rPr>
          <w:rFonts w:hint="eastAsia" w:ascii="仿宋_GB2312" w:hAnsi="黑体" w:eastAsia="仿宋_GB2312" w:cs="Times New Roman"/>
          <w:snapToGrid/>
          <w:kern w:val="2"/>
          <w:sz w:val="32"/>
          <w:szCs w:val="32"/>
        </w:rPr>
        <w:t>保障性住房支出175651.20元，比上年增加100%，主要原因是住房公积金列入单位预算</w:t>
      </w:r>
      <w:r>
        <w:rPr>
          <w:rFonts w:hint="eastAsia" w:ascii="仿宋_GB2312" w:hAnsi="黑体" w:eastAsia="仿宋_GB2312" w:cs="Times New Roman"/>
          <w:snapToGrid/>
          <w:kern w:val="2"/>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before="152" w:line="640" w:lineRule="exact"/>
        <w:ind w:left="2"/>
        <w:textAlignment w:val="auto"/>
        <w:outlineLvl w:val="1"/>
        <w:rPr>
          <w:rFonts w:ascii="黑体" w:hAnsi="黑体" w:eastAsia="黑体" w:cs="黑体"/>
          <w:sz w:val="32"/>
          <w:szCs w:val="32"/>
        </w:rPr>
      </w:pPr>
      <w:r>
        <w:rPr>
          <w:rFonts w:ascii="黑体" w:hAnsi="黑体" w:eastAsia="黑体" w:cs="黑体"/>
          <w:spacing w:val="-2"/>
          <w:sz w:val="32"/>
          <w:szCs w:val="32"/>
          <w14:textOutline w14:w="10160" w14:cap="flat" w14:cmpd="sng" w14:algn="ctr">
            <w14:solidFill>
              <w14:srgbClr w14:val="000000"/>
            </w14:solidFill>
            <w14:prstDash w14:val="solid"/>
            <w14:miter w14:val="0"/>
          </w14:textOutline>
        </w:rPr>
        <w:t>二</w:t>
      </w:r>
      <w:r>
        <w:rPr>
          <w:rFonts w:ascii="黑体" w:hAnsi="黑体" w:eastAsia="黑体" w:cs="黑体"/>
          <w:spacing w:val="-1"/>
          <w:sz w:val="32"/>
          <w:szCs w:val="32"/>
          <w14:textOutline w14:w="10160" w14:cap="flat" w14:cmpd="sng" w14:algn="ctr">
            <w14:solidFill>
              <w14:srgbClr w14:val="000000"/>
            </w14:solidFill>
            <w14:prstDash w14:val="solid"/>
            <w14:miter w14:val="0"/>
          </w14:textOutline>
        </w:rPr>
        <w:t>、部门一般公共预算支出情况说明</w:t>
      </w:r>
    </w:p>
    <w:p>
      <w:pPr>
        <w:keepNext w:val="0"/>
        <w:keepLines w:val="0"/>
        <w:pageBreakBefore w:val="0"/>
        <w:widowControl w:val="0"/>
        <w:kinsoku w:val="0"/>
        <w:wordWrap/>
        <w:overflowPunct/>
        <w:topLinePunct w:val="0"/>
        <w:autoSpaceDE w:val="0"/>
        <w:autoSpaceDN w:val="0"/>
        <w:bidi w:val="0"/>
        <w:adjustRightInd w:val="0"/>
        <w:snapToGrid w:val="0"/>
        <w:spacing w:before="2" w:line="640" w:lineRule="exact"/>
        <w:ind w:left="6" w:right="191" w:firstLine="640"/>
        <w:textAlignment w:val="auto"/>
        <w:rPr>
          <w:rFonts w:hint="eastAsia" w:ascii="仿宋" w:hAnsi="仿宋" w:eastAsia="仿宋" w:cs="仿宋"/>
          <w:sz w:val="32"/>
          <w:szCs w:val="32"/>
        </w:rPr>
      </w:pPr>
      <w:r>
        <w:rPr>
          <w:rFonts w:ascii="仿宋" w:hAnsi="仿宋" w:eastAsia="仿宋" w:cs="仿宋"/>
          <w:spacing w:val="34"/>
          <w:sz w:val="32"/>
          <w:szCs w:val="32"/>
          <w14:textOutline w14:w="10160" w14:cap="flat" w14:cmpd="sng" w14:algn="ctr">
            <w14:solidFill>
              <w14:srgbClr w14:val="000000"/>
            </w14:solidFill>
            <w14:prstDash w14:val="solid"/>
            <w14:miter w14:val="0"/>
          </w14:textOutline>
        </w:rPr>
        <w:t>(</w:t>
      </w:r>
      <w:r>
        <w:rPr>
          <w:rFonts w:ascii="仿宋" w:hAnsi="仿宋" w:eastAsia="仿宋" w:cs="仿宋"/>
          <w:spacing w:val="19"/>
          <w:sz w:val="32"/>
          <w:szCs w:val="32"/>
          <w14:textOutline w14:w="10160" w14:cap="flat" w14:cmpd="sng" w14:algn="ctr">
            <w14:solidFill>
              <w14:srgbClr w14:val="000000"/>
            </w14:solidFill>
            <w14:prstDash w14:val="solid"/>
            <w14:miter w14:val="0"/>
          </w14:textOutline>
        </w:rPr>
        <w:t>一)一般公共服务支出</w:t>
      </w:r>
      <w:r>
        <w:rPr>
          <w:rFonts w:hint="eastAsia" w:ascii="仿宋" w:hAnsi="仿宋" w:eastAsia="仿宋" w:cs="仿宋"/>
          <w:spacing w:val="19"/>
          <w:sz w:val="32"/>
          <w:szCs w:val="32"/>
          <w14:textOutline w14:w="10160" w14:cap="flat" w14:cmpd="sng" w14:algn="ctr">
            <w14:solidFill>
              <w14:srgbClr w14:val="000000"/>
            </w14:solidFill>
            <w14:prstDash w14:val="solid"/>
            <w14:miter w14:val="0"/>
          </w14:textOutline>
        </w:rPr>
        <w:t>（类）</w:t>
      </w:r>
      <w:r>
        <w:rPr>
          <w:rFonts w:hint="eastAsia" w:ascii="仿宋_GB2312" w:hAnsi="黑体" w:eastAsia="仿宋_GB2312" w:cs="Times New Roman"/>
          <w:snapToGrid/>
          <w:kern w:val="2"/>
          <w:sz w:val="32"/>
          <w:szCs w:val="32"/>
        </w:rPr>
        <w:t>2022年预算支出2084946.2元，比上年预算数下降5.28%。主要原因是</w:t>
      </w:r>
      <w:r>
        <w:rPr>
          <w:rFonts w:hint="eastAsia" w:ascii="仿宋_GB2312" w:hAnsi="黑体" w:eastAsia="仿宋_GB2312" w:cs="Times New Roman"/>
          <w:snapToGrid/>
          <w:kern w:val="2"/>
          <w:sz w:val="32"/>
          <w:szCs w:val="32"/>
          <w:lang w:val="en-US" w:eastAsia="zh-CN"/>
        </w:rPr>
        <w:t>档案管理经费减少</w:t>
      </w:r>
      <w:r>
        <w:rPr>
          <w:rFonts w:hint="eastAsia" w:ascii="仿宋_GB2312" w:hAnsi="黑体" w:eastAsia="仿宋_GB2312" w:cs="Times New Roman"/>
          <w:snapToGrid/>
          <w:kern w:val="2"/>
          <w:sz w:val="32"/>
          <w:szCs w:val="32"/>
          <w:lang w:eastAsia="zh-CN"/>
        </w:rPr>
        <w:t>。</w:t>
      </w:r>
      <w:r>
        <w:rPr>
          <w:rFonts w:hint="eastAsia" w:ascii="仿宋_GB2312" w:hAnsi="宋体" w:eastAsia="仿宋_GB2312"/>
          <w:b/>
          <w:bCs/>
          <w:sz w:val="32"/>
          <w:szCs w:val="32"/>
        </w:rPr>
        <w:t>档案事务（款）</w:t>
      </w:r>
      <w:r>
        <w:rPr>
          <w:rFonts w:hint="eastAsia" w:ascii="仿宋_GB2312" w:hAnsi="黑体" w:eastAsia="仿宋_GB2312"/>
          <w:sz w:val="32"/>
          <w:szCs w:val="32"/>
        </w:rPr>
        <w:t>2022年</w:t>
      </w:r>
      <w:r>
        <w:rPr>
          <w:rFonts w:hint="eastAsia" w:ascii="仿宋_GB2312" w:hAnsi="黑体" w:eastAsia="仿宋_GB2312"/>
          <w:sz w:val="32"/>
          <w:szCs w:val="32"/>
          <w:lang w:val="en-US" w:eastAsia="zh-CN"/>
        </w:rPr>
        <w:t>预算</w:t>
      </w:r>
      <w:r>
        <w:rPr>
          <w:rFonts w:hint="eastAsia" w:ascii="仿宋_GB2312" w:hAnsi="黑体" w:eastAsia="仿宋_GB2312"/>
          <w:sz w:val="32"/>
          <w:szCs w:val="32"/>
        </w:rPr>
        <w:t>支出</w:t>
      </w:r>
      <w:r>
        <w:rPr>
          <w:rFonts w:ascii="仿宋_GB2312" w:hAnsi="宋体" w:eastAsia="仿宋_GB2312"/>
          <w:sz w:val="32"/>
          <w:szCs w:val="32"/>
        </w:rPr>
        <w:t>2055671.00</w:t>
      </w:r>
      <w:r>
        <w:rPr>
          <w:rFonts w:hint="eastAsia" w:ascii="仿宋_GB2312" w:hAnsi="宋体" w:eastAsia="仿宋_GB2312"/>
          <w:sz w:val="32"/>
          <w:szCs w:val="32"/>
        </w:rPr>
        <w:t>元，其中：</w:t>
      </w:r>
      <w:r>
        <w:rPr>
          <w:rFonts w:hint="eastAsia" w:ascii="仿宋_GB2312" w:hAnsi="宋体" w:eastAsia="仿宋_GB2312"/>
          <w:b/>
          <w:bCs/>
          <w:sz w:val="32"/>
          <w:szCs w:val="32"/>
        </w:rPr>
        <w:t>行政运行支出</w:t>
      </w:r>
      <w:r>
        <w:rPr>
          <w:rFonts w:hint="eastAsia" w:ascii="仿宋_GB2312" w:hAnsi="宋体" w:eastAsia="仿宋_GB2312"/>
          <w:b/>
          <w:sz w:val="32"/>
          <w:szCs w:val="32"/>
        </w:rPr>
        <w:t>（项）</w:t>
      </w:r>
      <w:r>
        <w:rPr>
          <w:rFonts w:hint="eastAsia" w:ascii="仿宋_GB2312" w:hAnsi="黑体" w:eastAsia="仿宋_GB2312"/>
          <w:sz w:val="32"/>
          <w:szCs w:val="32"/>
        </w:rPr>
        <w:t>2022年</w:t>
      </w:r>
      <w:r>
        <w:rPr>
          <w:rFonts w:hint="eastAsia" w:ascii="仿宋_GB2312" w:hAnsi="黑体" w:eastAsia="仿宋_GB2312"/>
          <w:sz w:val="32"/>
          <w:szCs w:val="32"/>
          <w:lang w:val="en-US" w:eastAsia="zh-CN"/>
        </w:rPr>
        <w:t>预算</w:t>
      </w:r>
      <w:r>
        <w:rPr>
          <w:rFonts w:hint="eastAsia" w:ascii="仿宋_GB2312" w:hAnsi="黑体" w:eastAsia="仿宋_GB2312"/>
          <w:sz w:val="32"/>
          <w:szCs w:val="32"/>
        </w:rPr>
        <w:t>支出</w:t>
      </w:r>
      <w:r>
        <w:rPr>
          <w:rFonts w:ascii="仿宋_GB2312" w:hAnsi="宋体" w:eastAsia="仿宋_GB2312"/>
          <w:sz w:val="32"/>
          <w:szCs w:val="32"/>
        </w:rPr>
        <w:t>2055671.00</w:t>
      </w:r>
      <w:r>
        <w:rPr>
          <w:rFonts w:hint="eastAsia" w:ascii="仿宋_GB2312" w:hAnsi="宋体" w:eastAsia="仿宋_GB2312"/>
          <w:sz w:val="32"/>
          <w:szCs w:val="32"/>
        </w:rPr>
        <w:t>元，较上年减少5.78</w:t>
      </w:r>
      <w:r>
        <w:rPr>
          <w:rFonts w:ascii="仿宋_GB2312" w:hAnsi="宋体" w:eastAsia="仿宋_GB2312"/>
          <w:sz w:val="32"/>
          <w:szCs w:val="32"/>
        </w:rPr>
        <w:t>%</w:t>
      </w:r>
      <w:r>
        <w:rPr>
          <w:rFonts w:hint="eastAsia" w:ascii="仿宋_GB2312" w:hAnsi="宋体" w:eastAsia="仿宋_GB2312"/>
          <w:sz w:val="32"/>
          <w:szCs w:val="32"/>
        </w:rPr>
        <w:t>，</w:t>
      </w:r>
      <w:r>
        <w:rPr>
          <w:rFonts w:ascii="仿宋_GB2312" w:hAnsi="宋体" w:eastAsia="仿宋_GB2312"/>
          <w:sz w:val="32"/>
          <w:szCs w:val="32"/>
        </w:rPr>
        <w:t>主要原因：</w:t>
      </w:r>
      <w:r>
        <w:rPr>
          <w:rFonts w:hint="eastAsia" w:ascii="仿宋_GB2312" w:hAnsi="黑体" w:eastAsia="仿宋_GB2312" w:cs="Times New Roman"/>
          <w:snapToGrid/>
          <w:kern w:val="2"/>
          <w:sz w:val="32"/>
          <w:szCs w:val="32"/>
          <w:lang w:val="en-US" w:eastAsia="zh-CN"/>
        </w:rPr>
        <w:t>档案管理经费减少。</w:t>
      </w:r>
      <w:r>
        <w:rPr>
          <w:rFonts w:hint="eastAsia" w:ascii="仿宋_GB2312" w:hAnsi="宋体" w:eastAsia="仿宋_GB2312"/>
          <w:b/>
          <w:bCs/>
          <w:sz w:val="32"/>
          <w:szCs w:val="32"/>
        </w:rPr>
        <w:t>群众团体事务支出（款）</w:t>
      </w:r>
      <w:r>
        <w:rPr>
          <w:rFonts w:hint="eastAsia" w:ascii="仿宋_GB2312" w:hAnsi="黑体" w:eastAsia="仿宋_GB2312" w:cs="Times New Roman"/>
          <w:snapToGrid/>
          <w:kern w:val="2"/>
          <w:sz w:val="32"/>
          <w:szCs w:val="32"/>
        </w:rPr>
        <w:t>2022年预算支出</w:t>
      </w:r>
      <w:r>
        <w:rPr>
          <w:rFonts w:ascii="仿宋_GB2312" w:hAnsi="宋体" w:eastAsia="仿宋_GB2312"/>
          <w:sz w:val="32"/>
          <w:szCs w:val="32"/>
        </w:rPr>
        <w:t>29275.2</w:t>
      </w:r>
      <w:r>
        <w:rPr>
          <w:rFonts w:hint="eastAsia" w:ascii="仿宋_GB2312" w:hAnsi="宋体" w:eastAsia="仿宋_GB2312"/>
          <w:sz w:val="32"/>
          <w:szCs w:val="32"/>
        </w:rPr>
        <w:t>元，其中：</w:t>
      </w:r>
      <w:r>
        <w:rPr>
          <w:rFonts w:hint="eastAsia" w:ascii="仿宋_GB2312" w:hAnsi="宋体" w:eastAsia="仿宋_GB2312"/>
          <w:b/>
          <w:sz w:val="32"/>
          <w:szCs w:val="32"/>
        </w:rPr>
        <w:t>工会事务（项）</w:t>
      </w:r>
      <w:r>
        <w:rPr>
          <w:rFonts w:hint="eastAsia" w:ascii="仿宋_GB2312" w:hAnsi="黑体" w:eastAsia="仿宋_GB2312" w:cs="Times New Roman"/>
          <w:snapToGrid/>
          <w:kern w:val="2"/>
          <w:sz w:val="32"/>
          <w:szCs w:val="32"/>
        </w:rPr>
        <w:t>2022年预算</w:t>
      </w:r>
      <w:r>
        <w:rPr>
          <w:rFonts w:hint="eastAsia" w:ascii="仿宋_GB2312" w:hAnsi="宋体" w:eastAsia="仿宋_GB2312"/>
          <w:sz w:val="32"/>
          <w:szCs w:val="32"/>
        </w:rPr>
        <w:t>支出</w:t>
      </w:r>
      <w:r>
        <w:rPr>
          <w:rFonts w:ascii="仿宋_GB2312" w:hAnsi="宋体" w:eastAsia="仿宋_GB2312"/>
          <w:sz w:val="32"/>
          <w:szCs w:val="32"/>
        </w:rPr>
        <w:t>29275.2</w:t>
      </w:r>
      <w:r>
        <w:rPr>
          <w:rFonts w:hint="eastAsia" w:ascii="仿宋_GB2312" w:hAnsi="宋体" w:eastAsia="仿宋_GB2312"/>
          <w:sz w:val="32"/>
          <w:szCs w:val="32"/>
        </w:rPr>
        <w:t>元，较上年增加51%。主要</w:t>
      </w:r>
      <w:r>
        <w:rPr>
          <w:rFonts w:ascii="仿宋_GB2312" w:hAnsi="宋体" w:eastAsia="仿宋_GB2312"/>
          <w:sz w:val="32"/>
          <w:szCs w:val="32"/>
        </w:rPr>
        <w:t>原因：工会经费增加。</w:t>
      </w:r>
    </w:p>
    <w:p>
      <w:pPr>
        <w:keepNext w:val="0"/>
        <w:keepLines w:val="0"/>
        <w:pageBreakBefore w:val="0"/>
        <w:widowControl w:val="0"/>
        <w:kinsoku w:val="0"/>
        <w:wordWrap/>
        <w:overflowPunct/>
        <w:topLinePunct w:val="0"/>
        <w:autoSpaceDE w:val="0"/>
        <w:autoSpaceDN w:val="0"/>
        <w:bidi w:val="0"/>
        <w:adjustRightInd w:val="0"/>
        <w:snapToGrid w:val="0"/>
        <w:spacing w:before="1" w:line="640" w:lineRule="exact"/>
        <w:ind w:left="8" w:right="21" w:firstLine="637"/>
        <w:textAlignment w:val="auto"/>
        <w:rPr>
          <w:rFonts w:ascii="仿宋" w:hAnsi="仿宋" w:eastAsia="仿宋" w:cs="仿宋"/>
          <w:spacing w:val="5"/>
          <w:sz w:val="32"/>
          <w:szCs w:val="32"/>
          <w14:textOutline w14:w="10160" w14:cap="flat" w14:cmpd="sng" w14:algn="ctr">
            <w14:solidFill>
              <w14:srgbClr w14:val="000000"/>
            </w14:solidFill>
            <w14:prstDash w14:val="solid"/>
            <w14:miter w14:val="0"/>
          </w14:textOutline>
        </w:rPr>
      </w:pPr>
      <w:r>
        <w:rPr>
          <w:rFonts w:ascii="仿宋" w:hAnsi="仿宋" w:eastAsia="仿宋" w:cs="仿宋"/>
          <w:spacing w:val="38"/>
          <w:sz w:val="32"/>
          <w:szCs w:val="32"/>
          <w14:textOutline w14:w="10160" w14:cap="flat" w14:cmpd="sng" w14:algn="ctr">
            <w14:solidFill>
              <w14:srgbClr w14:val="000000"/>
            </w14:solidFill>
            <w14:prstDash w14:val="solid"/>
            <w14:miter w14:val="0"/>
          </w14:textOutline>
        </w:rPr>
        <w:t>(</w:t>
      </w:r>
      <w:r>
        <w:rPr>
          <w:rFonts w:hint="eastAsia" w:ascii="仿宋" w:hAnsi="仿宋" w:eastAsia="仿宋" w:cs="仿宋"/>
          <w:spacing w:val="24"/>
          <w:sz w:val="32"/>
          <w:szCs w:val="32"/>
          <w14:textOutline w14:w="10160" w14:cap="flat" w14:cmpd="sng" w14:algn="ctr">
            <w14:solidFill>
              <w14:srgbClr w14:val="000000"/>
            </w14:solidFill>
            <w14:prstDash w14:val="solid"/>
            <w14:miter w14:val="0"/>
          </w14:textOutline>
        </w:rPr>
        <w:t>二</w:t>
      </w:r>
      <w:r>
        <w:rPr>
          <w:rFonts w:ascii="仿宋" w:hAnsi="仿宋" w:eastAsia="仿宋" w:cs="仿宋"/>
          <w:spacing w:val="19"/>
          <w:sz w:val="32"/>
          <w:szCs w:val="32"/>
          <w14:textOutline w14:w="10160" w14:cap="flat" w14:cmpd="sng" w14:algn="ctr">
            <w14:solidFill>
              <w14:srgbClr w14:val="000000"/>
            </w14:solidFill>
            <w14:prstDash w14:val="solid"/>
            <w14:miter w14:val="0"/>
          </w14:textOutline>
        </w:rPr>
        <w:t>)社会保障和就业支出</w:t>
      </w:r>
      <w:r>
        <w:rPr>
          <w:rFonts w:hint="eastAsia" w:ascii="仿宋" w:hAnsi="仿宋" w:eastAsia="仿宋" w:cs="仿宋"/>
          <w:spacing w:val="19"/>
          <w:sz w:val="32"/>
          <w:szCs w:val="32"/>
          <w14:textOutline w14:w="10160" w14:cap="flat" w14:cmpd="sng" w14:algn="ctr">
            <w14:solidFill>
              <w14:srgbClr w14:val="000000"/>
            </w14:solidFill>
            <w14:prstDash w14:val="solid"/>
            <w14:miter w14:val="0"/>
          </w14:textOutline>
        </w:rPr>
        <w:t>（类）</w:t>
      </w:r>
      <w:r>
        <w:rPr>
          <w:rFonts w:hint="eastAsia" w:ascii="仿宋_GB2312" w:hAnsi="宋体" w:eastAsia="仿宋_GB2312" w:cs="Arial"/>
          <w:sz w:val="32"/>
          <w:szCs w:val="32"/>
          <w:highlight w:val="none"/>
          <w:lang w:eastAsia="zh-CN"/>
        </w:rPr>
        <w:t>2022年预算支出237129.12元，比上年预算数增长3.14%，</w:t>
      </w:r>
      <w:r>
        <w:rPr>
          <w:rFonts w:hint="eastAsia" w:ascii="仿宋_GB2312" w:hAnsi="宋体" w:eastAsia="仿宋_GB2312" w:cs="Arial"/>
          <w:sz w:val="32"/>
          <w:szCs w:val="32"/>
          <w:highlight w:val="none"/>
          <w:lang w:val="en-US" w:eastAsia="zh-CN"/>
        </w:rPr>
        <w:t>主要原因是</w:t>
      </w:r>
      <w:r>
        <w:rPr>
          <w:rFonts w:hint="eastAsia" w:ascii="仿宋_GB2312" w:hAnsi="宋体" w:eastAsia="仿宋_GB2312" w:cs="Arial"/>
          <w:sz w:val="32"/>
          <w:szCs w:val="32"/>
          <w:highlight w:val="none"/>
          <w:lang w:eastAsia="zh-CN"/>
        </w:rPr>
        <w:t>人员</w:t>
      </w:r>
      <w:r>
        <w:rPr>
          <w:rFonts w:hint="eastAsia" w:ascii="仿宋_GB2312" w:hAnsi="宋体" w:eastAsia="仿宋_GB2312" w:cs="Arial"/>
          <w:sz w:val="32"/>
          <w:szCs w:val="32"/>
          <w:highlight w:val="none"/>
          <w:lang w:val="en-US" w:eastAsia="zh-CN"/>
        </w:rPr>
        <w:t>增加</w:t>
      </w:r>
      <w:r>
        <w:rPr>
          <w:rFonts w:hint="eastAsia" w:ascii="仿宋_GB2312" w:hAnsi="宋体" w:eastAsia="仿宋_GB2312" w:cs="Arial"/>
          <w:sz w:val="32"/>
          <w:szCs w:val="32"/>
          <w:highlight w:val="none"/>
          <w:lang w:eastAsia="zh-CN"/>
        </w:rPr>
        <w:t>。</w:t>
      </w:r>
      <w:r>
        <w:rPr>
          <w:rFonts w:hint="eastAsia" w:ascii="仿宋_GB2312" w:hAnsi="黑体" w:eastAsia="仿宋_GB2312"/>
          <w:b/>
          <w:bCs/>
          <w:sz w:val="32"/>
          <w:szCs w:val="32"/>
        </w:rPr>
        <w:t>行政事业单位养老支出</w:t>
      </w:r>
      <w:r>
        <w:rPr>
          <w:rFonts w:hint="eastAsia" w:ascii="仿宋_GB2312" w:hAnsi="宋体" w:eastAsia="仿宋_GB2312"/>
          <w:b/>
          <w:bCs/>
          <w:sz w:val="32"/>
          <w:szCs w:val="32"/>
        </w:rPr>
        <w:t>（款）</w:t>
      </w:r>
      <w:r>
        <w:rPr>
          <w:rFonts w:ascii="仿宋_GB2312" w:hAnsi="黑体" w:eastAsia="仿宋_GB2312"/>
          <w:sz w:val="32"/>
          <w:szCs w:val="32"/>
        </w:rPr>
        <w:t>234201.60</w:t>
      </w:r>
      <w:r>
        <w:rPr>
          <w:rFonts w:hint="eastAsia" w:ascii="仿宋_GB2312" w:hAnsi="黑体" w:eastAsia="仿宋_GB2312"/>
          <w:sz w:val="32"/>
          <w:szCs w:val="32"/>
        </w:rPr>
        <w:t>元，其中：</w:t>
      </w:r>
      <w:r>
        <w:rPr>
          <w:rFonts w:hint="eastAsia" w:ascii="仿宋_GB2312" w:hAnsi="黑体" w:eastAsia="仿宋_GB2312"/>
          <w:b/>
          <w:bCs/>
          <w:sz w:val="32"/>
          <w:szCs w:val="32"/>
        </w:rPr>
        <w:t>机关事业单位基本养老保险缴费支出（项）</w:t>
      </w:r>
      <w:r>
        <w:rPr>
          <w:rFonts w:ascii="仿宋_GB2312" w:hAnsi="黑体" w:eastAsia="仿宋_GB2312"/>
          <w:sz w:val="32"/>
          <w:szCs w:val="32"/>
        </w:rPr>
        <w:t>234201.60</w:t>
      </w:r>
      <w:r>
        <w:rPr>
          <w:rFonts w:hint="eastAsia" w:ascii="仿宋_GB2312" w:hAnsi="黑体" w:eastAsia="仿宋_GB2312"/>
          <w:sz w:val="32"/>
          <w:szCs w:val="32"/>
        </w:rPr>
        <w:t>元，比上年预算数增长1.86%，</w:t>
      </w:r>
      <w:r>
        <w:rPr>
          <w:rFonts w:hint="eastAsia" w:ascii="仿宋_GB2312" w:hAnsi="黑体" w:eastAsia="仿宋_GB2312" w:cs="Times New Roman"/>
          <w:snapToGrid/>
          <w:kern w:val="2"/>
          <w:sz w:val="32"/>
          <w:szCs w:val="32"/>
        </w:rPr>
        <w:t>主要原因是人员增加。</w:t>
      </w:r>
      <w:r>
        <w:rPr>
          <w:rFonts w:hint="eastAsia" w:ascii="仿宋_GB2312" w:hAnsi="黑体" w:eastAsia="仿宋_GB2312"/>
          <w:b/>
          <w:bCs/>
          <w:sz w:val="32"/>
          <w:szCs w:val="32"/>
        </w:rPr>
        <w:t>财政对其他社会保险基金的补助支出</w:t>
      </w:r>
      <w:r>
        <w:rPr>
          <w:rFonts w:hint="eastAsia" w:ascii="仿宋_GB2312" w:hAnsi="宋体" w:eastAsia="仿宋_GB2312"/>
          <w:b/>
          <w:bCs/>
          <w:sz w:val="32"/>
          <w:szCs w:val="32"/>
        </w:rPr>
        <w:t>（款）</w:t>
      </w:r>
      <w:r>
        <w:rPr>
          <w:rFonts w:ascii="仿宋_GB2312" w:hAnsi="黑体" w:eastAsia="仿宋_GB2312"/>
          <w:sz w:val="32"/>
          <w:szCs w:val="32"/>
        </w:rPr>
        <w:t>2927.52</w:t>
      </w:r>
      <w:r>
        <w:rPr>
          <w:rFonts w:hint="eastAsia" w:ascii="仿宋_GB2312" w:hAnsi="黑体" w:eastAsia="仿宋_GB2312"/>
          <w:sz w:val="32"/>
          <w:szCs w:val="32"/>
        </w:rPr>
        <w:t>元，其中：</w:t>
      </w:r>
      <w:r>
        <w:rPr>
          <w:rFonts w:hint="eastAsia" w:ascii="仿宋_GB2312" w:hAnsi="黑体" w:eastAsia="仿宋_GB2312"/>
          <w:b/>
          <w:bCs/>
          <w:sz w:val="32"/>
          <w:szCs w:val="32"/>
        </w:rPr>
        <w:t>财政对工伤保险基金的补助（项）</w:t>
      </w:r>
      <w:r>
        <w:rPr>
          <w:rFonts w:ascii="仿宋_GB2312" w:hAnsi="黑体" w:eastAsia="仿宋_GB2312"/>
          <w:sz w:val="32"/>
          <w:szCs w:val="32"/>
        </w:rPr>
        <w:t>2927.52</w:t>
      </w:r>
      <w:r>
        <w:rPr>
          <w:rFonts w:hint="eastAsia" w:ascii="仿宋_GB2312" w:hAnsi="黑体" w:eastAsia="仿宋_GB2312"/>
          <w:sz w:val="32"/>
          <w:szCs w:val="32"/>
        </w:rPr>
        <w:t>元，比上年预算数增加100%，上年未列入预算。</w:t>
      </w:r>
    </w:p>
    <w:p>
      <w:pPr>
        <w:keepNext w:val="0"/>
        <w:keepLines w:val="0"/>
        <w:pageBreakBefore w:val="0"/>
        <w:numPr>
          <w:ilvl w:val="0"/>
          <w:numId w:val="0"/>
        </w:numPr>
        <w:wordWrap/>
        <w:overflowPunct/>
        <w:topLinePunct w:val="0"/>
        <w:bidi w:val="0"/>
        <w:spacing w:line="640" w:lineRule="exact"/>
        <w:ind w:leftChars="0" w:firstLine="632" w:firstLineChars="200"/>
        <w:rPr>
          <w:rFonts w:hint="eastAsia" w:ascii="仿宋" w:hAnsi="仿宋" w:eastAsia="仿宋" w:cs="仿宋"/>
          <w:spacing w:val="-5"/>
          <w:sz w:val="32"/>
          <w:szCs w:val="32"/>
          <w14:textOutline w14:w="10160" w14:cap="flat" w14:cmpd="sng" w14:algn="ctr">
            <w14:solidFill>
              <w14:srgbClr w14:val="000000"/>
            </w14:solidFill>
            <w14:prstDash w14:val="solid"/>
            <w14:miter w14:val="0"/>
          </w14:textOutline>
        </w:rPr>
      </w:pPr>
      <w:r>
        <w:rPr>
          <w:rFonts w:hint="eastAsia" w:ascii="仿宋" w:hAnsi="仿宋" w:eastAsia="仿宋" w:cs="仿宋"/>
          <w:spacing w:val="-2"/>
          <w:sz w:val="32"/>
          <w:szCs w:val="32"/>
          <w14:textOutline w14:w="10160" w14:cap="flat" w14:cmpd="sng" w14:algn="ctr">
            <w14:solidFill>
              <w14:srgbClr w14:val="000000"/>
            </w14:solidFill>
            <w14:prstDash w14:val="solid"/>
            <w14:miter w14:val="0"/>
          </w14:textOutline>
        </w:rPr>
        <w:t>（</w:t>
      </w:r>
      <w:r>
        <w:rPr>
          <w:rFonts w:hint="eastAsia" w:ascii="仿宋" w:hAnsi="仿宋" w:eastAsia="仿宋" w:cs="仿宋"/>
          <w:spacing w:val="-2"/>
          <w:sz w:val="32"/>
          <w:szCs w:val="32"/>
          <w:lang w:val="en-US" w:eastAsia="zh-CN"/>
          <w14:textOutline w14:w="10160" w14:cap="flat" w14:cmpd="sng" w14:algn="ctr">
            <w14:solidFill>
              <w14:srgbClr w14:val="000000"/>
            </w14:solidFill>
            <w14:prstDash w14:val="solid"/>
            <w14:miter w14:val="0"/>
          </w14:textOutline>
        </w:rPr>
        <w:t>三</w:t>
      </w:r>
      <w:r>
        <w:rPr>
          <w:rFonts w:hint="eastAsia" w:ascii="仿宋" w:hAnsi="仿宋" w:eastAsia="仿宋" w:cs="仿宋"/>
          <w:spacing w:val="-2"/>
          <w:sz w:val="32"/>
          <w:szCs w:val="32"/>
          <w14:textOutline w14:w="10160" w14:cap="flat" w14:cmpd="sng" w14:algn="ctr">
            <w14:solidFill>
              <w14:srgbClr w14:val="000000"/>
            </w14:solidFill>
            <w14:prstDash w14:val="solid"/>
            <w14:miter w14:val="0"/>
          </w14:textOutline>
        </w:rPr>
        <w:t>）</w:t>
      </w:r>
      <w:r>
        <w:rPr>
          <w:rFonts w:hint="eastAsia" w:ascii="仿宋" w:hAnsi="仿宋" w:eastAsia="仿宋" w:cs="仿宋"/>
          <w:spacing w:val="-5"/>
          <w:sz w:val="32"/>
          <w:szCs w:val="32"/>
          <w14:textOutline w14:w="10160" w14:cap="flat" w14:cmpd="sng" w14:algn="ctr">
            <w14:solidFill>
              <w14:srgbClr w14:val="000000"/>
            </w14:solidFill>
            <w14:prstDash w14:val="solid"/>
            <w14:miter w14:val="0"/>
          </w14:textOutline>
        </w:rPr>
        <w:t>卫生和健康支出（类）</w:t>
      </w:r>
      <w:r>
        <w:rPr>
          <w:rFonts w:hint="eastAsia" w:ascii="仿宋_GB2312" w:hAnsi="宋体" w:eastAsia="仿宋_GB2312" w:cs="Arial"/>
          <w:sz w:val="32"/>
          <w:szCs w:val="32"/>
        </w:rPr>
        <w:t>2022年预算支出97412.40元，比上年预算数</w:t>
      </w:r>
      <w:r>
        <w:rPr>
          <w:rFonts w:hint="eastAsia" w:ascii="仿宋_GB2312" w:hAnsi="宋体" w:eastAsia="仿宋_GB2312" w:cs="Arial"/>
          <w:sz w:val="32"/>
          <w:szCs w:val="32"/>
          <w:lang w:eastAsia="zh-CN"/>
        </w:rPr>
        <w:t>增加</w:t>
      </w:r>
      <w:r>
        <w:rPr>
          <w:rFonts w:hint="eastAsia" w:ascii="仿宋_GB2312" w:hAnsi="宋体" w:eastAsia="仿宋_GB2312" w:cs="Arial"/>
          <w:sz w:val="32"/>
          <w:szCs w:val="32"/>
          <w:lang w:val="en-US" w:eastAsia="zh-CN"/>
        </w:rPr>
        <w:t>100%</w:t>
      </w:r>
      <w:r>
        <w:rPr>
          <w:rFonts w:hint="eastAsia" w:ascii="仿宋_GB2312" w:hAnsi="宋体" w:eastAsia="仿宋_GB2312" w:cs="Arial"/>
          <w:sz w:val="32"/>
          <w:szCs w:val="32"/>
        </w:rPr>
        <w:t>。</w:t>
      </w:r>
      <w:r>
        <w:rPr>
          <w:rFonts w:hint="eastAsia" w:ascii="仿宋_GB2312" w:hAnsi="宋体" w:eastAsia="仿宋_GB2312" w:cs="Arial"/>
          <w:sz w:val="32"/>
          <w:szCs w:val="32"/>
          <w:lang w:eastAsia="zh-CN"/>
        </w:rPr>
        <w:t>主要原因是卫生健康支出列入单位预算。</w:t>
      </w:r>
      <w:r>
        <w:rPr>
          <w:rFonts w:hint="eastAsia" w:ascii="仿宋_GB2312" w:hAnsi="黑体" w:eastAsia="仿宋_GB2312"/>
          <w:b/>
          <w:bCs/>
          <w:sz w:val="32"/>
          <w:szCs w:val="32"/>
        </w:rPr>
        <w:t>财政对基本医疗保险基金的补助</w:t>
      </w:r>
      <w:r>
        <w:rPr>
          <w:rFonts w:hint="eastAsia" w:ascii="仿宋_GB2312" w:hAnsi="宋体" w:eastAsia="仿宋_GB2312"/>
          <w:b/>
          <w:bCs/>
          <w:sz w:val="32"/>
          <w:szCs w:val="32"/>
        </w:rPr>
        <w:t>（款）</w:t>
      </w:r>
      <w:r>
        <w:rPr>
          <w:rFonts w:ascii="仿宋_GB2312" w:hAnsi="黑体" w:eastAsia="仿宋_GB2312"/>
          <w:sz w:val="32"/>
          <w:szCs w:val="32"/>
        </w:rPr>
        <w:t>97412.4</w:t>
      </w:r>
      <w:r>
        <w:rPr>
          <w:rFonts w:hint="eastAsia" w:ascii="仿宋_GB2312" w:hAnsi="黑体" w:eastAsia="仿宋_GB2312"/>
          <w:sz w:val="32"/>
          <w:szCs w:val="32"/>
        </w:rPr>
        <w:t>元，其中：</w:t>
      </w:r>
      <w:r>
        <w:rPr>
          <w:rFonts w:hint="eastAsia" w:ascii="仿宋_GB2312" w:hAnsi="黑体" w:eastAsia="仿宋_GB2312"/>
          <w:b/>
          <w:bCs/>
          <w:sz w:val="32"/>
          <w:szCs w:val="32"/>
        </w:rPr>
        <w:t>财政对职工基本医疗保险基金的补助（项）</w:t>
      </w:r>
      <w:r>
        <w:rPr>
          <w:rFonts w:hint="eastAsia" w:ascii="仿宋_GB2312" w:hAnsi="黑体" w:eastAsia="仿宋_GB2312"/>
          <w:sz w:val="32"/>
          <w:szCs w:val="32"/>
        </w:rPr>
        <w:t>支出</w:t>
      </w:r>
      <w:r>
        <w:rPr>
          <w:rFonts w:ascii="仿宋_GB2312" w:hAnsi="黑体" w:eastAsia="仿宋_GB2312"/>
          <w:sz w:val="32"/>
          <w:szCs w:val="32"/>
        </w:rPr>
        <w:t>97412.4</w:t>
      </w:r>
      <w:r>
        <w:rPr>
          <w:rFonts w:hint="eastAsia" w:ascii="仿宋_GB2312" w:hAnsi="黑体" w:eastAsia="仿宋_GB2312"/>
          <w:sz w:val="32"/>
          <w:szCs w:val="32"/>
        </w:rPr>
        <w:t>元，</w:t>
      </w:r>
      <w:r>
        <w:rPr>
          <w:rFonts w:hint="eastAsia" w:ascii="仿宋_GB2312" w:hAnsi="黑体" w:eastAsia="仿宋_GB2312"/>
          <w:bCs/>
          <w:sz w:val="32"/>
          <w:szCs w:val="32"/>
        </w:rPr>
        <w:t>较上年</w:t>
      </w:r>
      <w:r>
        <w:rPr>
          <w:rFonts w:hint="eastAsia" w:ascii="仿宋" w:hAnsi="仿宋" w:eastAsia="仿宋" w:cs="仿宋"/>
          <w:bCs/>
          <w:sz w:val="32"/>
          <w:szCs w:val="32"/>
        </w:rPr>
        <w:t>增加100%，增加</w:t>
      </w:r>
      <w:r>
        <w:rPr>
          <w:rFonts w:hint="eastAsia" w:ascii="仿宋_GB2312" w:hAnsi="黑体" w:eastAsia="仿宋_GB2312"/>
          <w:sz w:val="32"/>
          <w:szCs w:val="32"/>
        </w:rPr>
        <w:t>原因是2021年未单独列入预算。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20" w:firstLineChars="200"/>
        <w:textAlignment w:val="baseline"/>
        <w:rPr>
          <w:rFonts w:ascii="仿宋" w:hAnsi="仿宋" w:eastAsia="仿宋" w:cs="仿宋"/>
          <w:spacing w:val="-5"/>
          <w:sz w:val="32"/>
          <w:szCs w:val="32"/>
          <w14:textOutline w14:w="10160" w14:cap="flat" w14:cmpd="sng" w14:algn="ctr">
            <w14:solidFill>
              <w14:srgbClr w14:val="000000"/>
            </w14:solidFill>
            <w14:prstDash w14:val="solid"/>
            <w14:miter w14:val="0"/>
          </w14:textOutline>
        </w:rPr>
      </w:pPr>
      <w:r>
        <w:rPr>
          <w:rFonts w:hint="eastAsia" w:ascii="仿宋" w:hAnsi="仿宋" w:eastAsia="仿宋" w:cs="仿宋"/>
          <w:spacing w:val="-5"/>
          <w:sz w:val="32"/>
          <w:szCs w:val="32"/>
          <w14:textOutline w14:w="10160" w14:cap="flat" w14:cmpd="sng" w14:algn="ctr">
            <w14:solidFill>
              <w14:srgbClr w14:val="000000"/>
            </w14:solidFill>
            <w14:prstDash w14:val="solid"/>
            <w14:miter w14:val="0"/>
          </w14:textOutline>
        </w:rPr>
        <w:t>（</w:t>
      </w:r>
      <w:r>
        <w:rPr>
          <w:rFonts w:hint="eastAsia" w:ascii="仿宋" w:hAnsi="仿宋" w:eastAsia="仿宋" w:cs="仿宋"/>
          <w:spacing w:val="-5"/>
          <w:sz w:val="32"/>
          <w:szCs w:val="32"/>
          <w:lang w:val="en-US" w:eastAsia="zh-CN"/>
          <w14:textOutline w14:w="10160" w14:cap="flat" w14:cmpd="sng" w14:algn="ctr">
            <w14:solidFill>
              <w14:srgbClr w14:val="000000"/>
            </w14:solidFill>
            <w14:prstDash w14:val="solid"/>
            <w14:miter w14:val="0"/>
          </w14:textOutline>
        </w:rPr>
        <w:t>四</w:t>
      </w:r>
      <w:r>
        <w:rPr>
          <w:rFonts w:hint="eastAsia" w:ascii="仿宋" w:hAnsi="仿宋" w:eastAsia="仿宋" w:cs="仿宋"/>
          <w:spacing w:val="-5"/>
          <w:sz w:val="32"/>
          <w:szCs w:val="32"/>
          <w14:textOutline w14:w="10160" w14:cap="flat" w14:cmpd="sng" w14:algn="ctr">
            <w14:solidFill>
              <w14:srgbClr w14:val="000000"/>
            </w14:solidFill>
            <w14:prstDash w14:val="solid"/>
            <w14:miter w14:val="0"/>
          </w14:textOutline>
        </w:rPr>
        <w:t>）住房保障支出（</w:t>
      </w:r>
      <w:r>
        <w:rPr>
          <w:rFonts w:ascii="仿宋" w:hAnsi="仿宋" w:eastAsia="仿宋" w:cs="仿宋"/>
          <w:spacing w:val="-5"/>
          <w:sz w:val="32"/>
          <w:szCs w:val="32"/>
          <w14:textOutline w14:w="10160" w14:cap="flat" w14:cmpd="sng" w14:algn="ctr">
            <w14:solidFill>
              <w14:srgbClr w14:val="000000"/>
            </w14:solidFill>
            <w14:prstDash w14:val="solid"/>
            <w14:miter w14:val="0"/>
          </w14:textOutline>
        </w:rPr>
        <w:t>类</w:t>
      </w:r>
      <w:r>
        <w:rPr>
          <w:rFonts w:hint="eastAsia" w:ascii="仿宋" w:hAnsi="仿宋" w:eastAsia="仿宋" w:cs="仿宋"/>
          <w:spacing w:val="-5"/>
          <w:sz w:val="32"/>
          <w:szCs w:val="32"/>
          <w14:textOutline w14:w="10160" w14:cap="flat" w14:cmpd="sng" w14:algn="ctr">
            <w14:solidFill>
              <w14:srgbClr w14:val="000000"/>
            </w14:solidFill>
            <w14:prstDash w14:val="solid"/>
            <w14:miter w14:val="0"/>
          </w14:textOutline>
        </w:rPr>
        <w:t>）</w:t>
      </w:r>
      <w:r>
        <w:rPr>
          <w:rFonts w:hint="eastAsia" w:ascii="仿宋_GB2312" w:hAnsi="宋体" w:eastAsia="仿宋_GB2312" w:cs="Arial"/>
          <w:sz w:val="32"/>
          <w:szCs w:val="32"/>
        </w:rPr>
        <w:t>2022年预算支出175651.2元</w:t>
      </w:r>
      <w:r>
        <w:rPr>
          <w:rFonts w:hint="eastAsia" w:ascii="仿宋_GB2312" w:hAnsi="宋体" w:eastAsia="仿宋_GB2312" w:cs="Arial"/>
          <w:sz w:val="32"/>
          <w:szCs w:val="32"/>
          <w:lang w:eastAsia="zh-CN"/>
        </w:rPr>
        <w:t>，</w:t>
      </w:r>
      <w:r>
        <w:rPr>
          <w:rFonts w:hint="eastAsia" w:ascii="仿宋_GB2312" w:hAnsi="宋体" w:eastAsia="仿宋_GB2312" w:cs="Arial"/>
          <w:sz w:val="32"/>
          <w:szCs w:val="32"/>
        </w:rPr>
        <w:t>比上年预算数</w:t>
      </w:r>
      <w:r>
        <w:rPr>
          <w:rFonts w:hint="eastAsia" w:ascii="仿宋_GB2312" w:hAnsi="宋体" w:eastAsia="仿宋_GB2312" w:cs="Arial"/>
          <w:sz w:val="32"/>
          <w:szCs w:val="32"/>
          <w:lang w:eastAsia="zh-CN"/>
        </w:rPr>
        <w:t>增加</w:t>
      </w:r>
      <w:r>
        <w:rPr>
          <w:rFonts w:hint="eastAsia" w:ascii="仿宋_GB2312" w:hAnsi="宋体" w:eastAsia="仿宋_GB2312" w:cs="Arial"/>
          <w:sz w:val="32"/>
          <w:szCs w:val="32"/>
          <w:lang w:val="en-US" w:eastAsia="zh-CN"/>
        </w:rPr>
        <w:t>100%</w:t>
      </w:r>
      <w:r>
        <w:rPr>
          <w:rFonts w:hint="eastAsia" w:ascii="仿宋_GB2312" w:hAnsi="宋体" w:eastAsia="仿宋_GB2312" w:cs="Arial"/>
          <w:sz w:val="32"/>
          <w:szCs w:val="32"/>
        </w:rPr>
        <w:t>。</w:t>
      </w:r>
      <w:r>
        <w:rPr>
          <w:rFonts w:hint="eastAsia" w:ascii="仿宋_GB2312" w:hAnsi="宋体" w:eastAsia="仿宋_GB2312" w:cs="Arial"/>
          <w:sz w:val="32"/>
          <w:szCs w:val="32"/>
          <w:lang w:eastAsia="zh-CN"/>
        </w:rPr>
        <w:t>主要原因是住房公积金列入单位预算。</w:t>
      </w:r>
      <w:r>
        <w:rPr>
          <w:rFonts w:hint="eastAsia" w:ascii="仿宋_GB2312" w:hAnsi="黑体" w:eastAsia="仿宋_GB2312"/>
          <w:b/>
          <w:bCs/>
          <w:sz w:val="32"/>
          <w:szCs w:val="32"/>
        </w:rPr>
        <w:t>住房改革支出（款）</w:t>
      </w:r>
      <w:r>
        <w:rPr>
          <w:rFonts w:hint="eastAsia" w:ascii="仿宋_GB2312" w:hAnsi="宋体" w:eastAsia="仿宋_GB2312" w:cs="Arial"/>
          <w:sz w:val="32"/>
          <w:szCs w:val="32"/>
        </w:rPr>
        <w:t>2022年预算支出</w:t>
      </w:r>
      <w:r>
        <w:rPr>
          <w:rFonts w:ascii="仿宋_GB2312" w:hAnsi="黑体" w:eastAsia="仿宋_GB2312"/>
          <w:sz w:val="32"/>
          <w:szCs w:val="32"/>
        </w:rPr>
        <w:t>175651.2</w:t>
      </w:r>
      <w:r>
        <w:rPr>
          <w:rFonts w:hint="eastAsia" w:ascii="仿宋_GB2312" w:hAnsi="黑体" w:eastAsia="仿宋_GB2312"/>
          <w:sz w:val="32"/>
          <w:szCs w:val="32"/>
        </w:rPr>
        <w:t>元，其中：</w:t>
      </w:r>
      <w:r>
        <w:rPr>
          <w:rFonts w:hint="eastAsia" w:ascii="仿宋_GB2312" w:hAnsi="黑体" w:eastAsia="仿宋_GB2312"/>
          <w:b/>
          <w:bCs/>
          <w:sz w:val="32"/>
          <w:szCs w:val="32"/>
        </w:rPr>
        <w:t>住房公积金支出（项）</w:t>
      </w:r>
      <w:r>
        <w:rPr>
          <w:rFonts w:hint="eastAsia" w:ascii="仿宋_GB2312" w:hAnsi="宋体" w:eastAsia="仿宋_GB2312" w:cs="Arial"/>
          <w:sz w:val="32"/>
          <w:szCs w:val="32"/>
        </w:rPr>
        <w:t>2022年预算支出</w:t>
      </w:r>
      <w:r>
        <w:rPr>
          <w:rFonts w:ascii="仿宋_GB2312" w:hAnsi="黑体" w:eastAsia="仿宋_GB2312"/>
          <w:sz w:val="32"/>
          <w:szCs w:val="32"/>
        </w:rPr>
        <w:t>175651.2</w:t>
      </w:r>
      <w:r>
        <w:rPr>
          <w:rFonts w:hint="eastAsia" w:ascii="仿宋_GB2312" w:hAnsi="黑体" w:eastAsia="仿宋_GB2312"/>
          <w:sz w:val="32"/>
          <w:szCs w:val="32"/>
        </w:rPr>
        <w:t>元，</w:t>
      </w:r>
      <w:r>
        <w:rPr>
          <w:rFonts w:hint="eastAsia" w:ascii="仿宋_GB2312" w:hAnsi="黑体" w:eastAsia="仿宋_GB2312"/>
          <w:bCs/>
          <w:sz w:val="32"/>
          <w:szCs w:val="32"/>
        </w:rPr>
        <w:t>比2021年</w:t>
      </w:r>
      <w:r>
        <w:rPr>
          <w:rFonts w:hint="eastAsia" w:ascii="仿宋" w:hAnsi="仿宋" w:eastAsia="仿宋" w:cs="仿宋"/>
          <w:bCs/>
          <w:sz w:val="32"/>
          <w:szCs w:val="32"/>
        </w:rPr>
        <w:t>增加100%。</w:t>
      </w:r>
      <w:r>
        <w:rPr>
          <w:rFonts w:hint="eastAsia" w:ascii="仿宋_GB2312" w:hAnsi="黑体" w:eastAsia="仿宋_GB2312"/>
          <w:sz w:val="32"/>
          <w:szCs w:val="32"/>
        </w:rPr>
        <w:t>原因是住房公积金列入单位预算。</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640" w:lineRule="exact"/>
        <w:ind w:leftChars="0"/>
        <w:textAlignment w:val="baseline"/>
        <w:outlineLvl w:val="9"/>
        <w:rPr>
          <w:rFonts w:hint="eastAsia" w:ascii="仿宋_GB2312" w:hAnsi="宋体" w:eastAsia="仿宋_GB2312" w:cs="Arial"/>
          <w:sz w:val="32"/>
          <w:szCs w:val="32"/>
          <w:lang w:eastAsia="zh-CN"/>
        </w:rPr>
      </w:pPr>
      <w:r>
        <w:rPr>
          <w:rFonts w:hint="eastAsia" w:ascii="黑体" w:hAnsi="黑体" w:eastAsia="黑体" w:cs="黑体"/>
          <w:spacing w:val="-1"/>
          <w:sz w:val="32"/>
          <w:szCs w:val="32"/>
          <w:lang w:val="en-US" w:eastAsia="zh-CN"/>
          <w14:textOutline w14:w="10160" w14:cap="flat" w14:cmpd="sng" w14:algn="ctr">
            <w14:solidFill>
              <w14:srgbClr w14:val="000000"/>
            </w14:solidFill>
            <w14:prstDash w14:val="solid"/>
            <w14:miter w14:val="0"/>
          </w14:textOutline>
        </w:rPr>
        <w:t>三</w:t>
      </w:r>
      <w:r>
        <w:rPr>
          <w:rFonts w:ascii="黑体" w:hAnsi="黑体" w:eastAsia="黑体" w:cs="黑体"/>
          <w:spacing w:val="-1"/>
          <w:sz w:val="32"/>
          <w:szCs w:val="32"/>
          <w14:textOutline w14:w="10160" w14:cap="flat" w14:cmpd="sng" w14:algn="ctr">
            <w14:solidFill>
              <w14:srgbClr w14:val="000000"/>
            </w14:solidFill>
            <w14:prstDash w14:val="solid"/>
            <w14:miter w14:val="0"/>
          </w14:textOutline>
        </w:rPr>
        <w:t>、部门一般公共预算基本支出情</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640" w:lineRule="exact"/>
        <w:ind w:leftChars="0" w:firstLine="640" w:firstLineChars="200"/>
        <w:textAlignment w:val="baseline"/>
        <w:outlineLvl w:val="9"/>
        <w:rPr>
          <w:rFonts w:hint="eastAsia" w:ascii="仿宋_GB2312" w:hAnsi="宋体" w:eastAsia="仿宋_GB2312" w:cs="Arial"/>
          <w:sz w:val="32"/>
          <w:szCs w:val="32"/>
          <w:lang w:eastAsia="zh-CN"/>
        </w:rPr>
      </w:pPr>
      <w:r>
        <w:rPr>
          <w:rFonts w:hint="eastAsia" w:ascii="仿宋_GB2312" w:hAnsi="宋体" w:eastAsia="仿宋_GB2312" w:cs="Arial"/>
          <w:sz w:val="32"/>
          <w:szCs w:val="32"/>
          <w:lang w:eastAsia="zh-CN"/>
        </w:rPr>
        <w:t>2022年一般公共预算基本支出2545138.92元，其中：人员经费2465138.92元，单位运转经费80000.00元，比上年预算数增长27.5%。主要原因是精准扶贫档案整理经费和社会保障就业增加。</w:t>
      </w:r>
    </w:p>
    <w:p>
      <w:pPr>
        <w:keepNext w:val="0"/>
        <w:keepLines w:val="0"/>
        <w:pageBreakBefore w:val="0"/>
        <w:widowControl/>
        <w:numPr>
          <w:numId w:val="0"/>
        </w:numPr>
        <w:kinsoku w:val="0"/>
        <w:wordWrap/>
        <w:overflowPunct/>
        <w:topLinePunct w:val="0"/>
        <w:autoSpaceDE w:val="0"/>
        <w:autoSpaceDN w:val="0"/>
        <w:bidi w:val="0"/>
        <w:adjustRightInd w:val="0"/>
        <w:snapToGrid w:val="0"/>
        <w:spacing w:line="640" w:lineRule="exact"/>
        <w:textAlignment w:val="baseline"/>
        <w:rPr>
          <w:rFonts w:hint="eastAsia" w:ascii="仿宋_GB2312" w:hAnsi="宋体" w:eastAsia="仿宋_GB2312" w:cs="Arial"/>
          <w:sz w:val="32"/>
          <w:szCs w:val="32"/>
          <w:lang w:eastAsia="zh-CN"/>
        </w:rPr>
      </w:pPr>
      <w:r>
        <w:rPr>
          <w:rFonts w:hint="eastAsia" w:ascii="黑体" w:hAnsi="黑体" w:eastAsia="黑体" w:cs="黑体"/>
          <w:spacing w:val="-2"/>
          <w:sz w:val="32"/>
          <w:szCs w:val="32"/>
          <w:lang w:val="en-US" w:eastAsia="zh-CN"/>
          <w14:textOutline w14:w="10160" w14:cap="flat" w14:cmpd="sng" w14:algn="ctr">
            <w14:solidFill>
              <w14:srgbClr w14:val="000000"/>
            </w14:solidFill>
            <w14:prstDash w14:val="solid"/>
            <w14:miter w14:val="0"/>
          </w14:textOutline>
        </w:rPr>
        <w:t>四、</w:t>
      </w:r>
      <w:r>
        <w:rPr>
          <w:rFonts w:ascii="黑体" w:hAnsi="黑体" w:eastAsia="黑体" w:cs="黑体"/>
          <w:spacing w:val="-2"/>
          <w:sz w:val="32"/>
          <w:szCs w:val="32"/>
          <w14:textOutline w14:w="10160" w14:cap="flat" w14:cmpd="sng" w14:algn="ctr">
            <w14:solidFill>
              <w14:srgbClr w14:val="000000"/>
            </w14:solidFill>
            <w14:prstDash w14:val="solid"/>
            <w14:miter w14:val="0"/>
          </w14:textOutline>
        </w:rPr>
        <w:t>部门一般公共预算项目支出</w:t>
      </w:r>
      <w:r>
        <w:rPr>
          <w:rFonts w:ascii="黑体" w:hAnsi="黑体" w:eastAsia="黑体" w:cs="黑体"/>
          <w:spacing w:val="-1"/>
          <w:sz w:val="32"/>
          <w:szCs w:val="32"/>
          <w14:textOutline w14:w="10160" w14:cap="flat" w14:cmpd="sng" w14:algn="ctr">
            <w14:solidFill>
              <w14:srgbClr w14:val="000000"/>
            </w14:solidFill>
            <w14:prstDash w14:val="solid"/>
            <w14:miter w14:val="0"/>
          </w14:textOutline>
        </w:rPr>
        <w:t>情况说明</w:t>
      </w:r>
      <w:r>
        <w:rPr>
          <w:rFonts w:ascii="黑体" w:hAnsi="黑体" w:eastAsia="黑体" w:cs="黑体"/>
          <w:sz w:val="32"/>
          <w:szCs w:val="32"/>
        </w:rPr>
        <w:t xml:space="preserve">                                                   </w:t>
      </w:r>
      <w:r>
        <w:rPr>
          <w:rFonts w:hint="eastAsia" w:ascii="仿宋_GB2312" w:hAnsi="宋体" w:eastAsia="仿宋_GB2312" w:cs="Arial"/>
          <w:sz w:val="32"/>
          <w:szCs w:val="32"/>
          <w:lang w:eastAsia="zh-CN"/>
        </w:rPr>
        <w:t>2022年一般公共预算项目支出50000.00元，比上年预算数增加50000元。</w:t>
      </w:r>
      <w:r>
        <w:rPr>
          <w:rFonts w:hint="eastAsia" w:ascii="仿宋_GB2312" w:hAnsi="宋体" w:eastAsia="仿宋_GB2312" w:cs="Arial"/>
          <w:sz w:val="32"/>
          <w:szCs w:val="32"/>
          <w:lang w:val="en-US" w:eastAsia="zh-CN"/>
        </w:rPr>
        <w:t>增加</w:t>
      </w:r>
      <w:r>
        <w:rPr>
          <w:rFonts w:hint="eastAsia" w:ascii="仿宋_GB2312" w:hAnsi="宋体" w:eastAsia="仿宋_GB2312" w:cs="Arial"/>
          <w:sz w:val="32"/>
          <w:szCs w:val="32"/>
          <w:lang w:eastAsia="zh-CN"/>
        </w:rPr>
        <w:t>项目名称是档案管护费。</w:t>
      </w:r>
    </w:p>
    <w:p>
      <w:pPr>
        <w:widowControl w:val="0"/>
        <w:kinsoku/>
        <w:autoSpaceDE/>
        <w:autoSpaceDN/>
        <w:adjustRightInd/>
        <w:snapToGrid/>
        <w:spacing w:line="640" w:lineRule="exact"/>
        <w:jc w:val="both"/>
        <w:textAlignment w:val="auto"/>
        <w:rPr>
          <w:rFonts w:ascii="黑体" w:hAnsi="黑体" w:eastAsia="黑体" w:cs="黑体"/>
          <w:spacing w:val="-1"/>
          <w:sz w:val="32"/>
          <w:szCs w:val="32"/>
          <w14:textOutline w14:w="10160" w14:cap="flat" w14:cmpd="sng" w14:algn="ctr">
            <w14:solidFill>
              <w14:srgbClr w14:val="000000"/>
            </w14:solidFill>
            <w14:prstDash w14:val="solid"/>
            <w14:miter w14:val="0"/>
          </w14:textOutline>
        </w:rPr>
      </w:pPr>
      <w:r>
        <w:rPr>
          <w:rFonts w:hint="eastAsia" w:ascii="黑体" w:hAnsi="黑体" w:eastAsia="黑体" w:cs="黑体"/>
          <w:spacing w:val="-1"/>
          <w:sz w:val="32"/>
          <w:szCs w:val="32"/>
          <w14:textOutline w14:w="10160" w14:cap="flat" w14:cmpd="sng" w14:algn="ctr">
            <w14:solidFill>
              <w14:srgbClr w14:val="000000"/>
            </w14:solidFill>
            <w14:prstDash w14:val="solid"/>
            <w14:miter w14:val="0"/>
          </w14:textOutline>
        </w:rPr>
        <w:t>五</w:t>
      </w:r>
      <w:r>
        <w:rPr>
          <w:rFonts w:ascii="黑体" w:hAnsi="黑体" w:eastAsia="黑体" w:cs="黑体"/>
          <w:spacing w:val="-1"/>
          <w:sz w:val="32"/>
          <w:szCs w:val="32"/>
          <w14:textOutline w14:w="10160" w14:cap="flat" w14:cmpd="sng" w14:algn="ctr">
            <w14:solidFill>
              <w14:srgbClr w14:val="000000"/>
            </w14:solidFill>
            <w14:prstDash w14:val="solid"/>
            <w14:miter w14:val="0"/>
          </w14:textOutline>
        </w:rPr>
        <w:t>、</w:t>
      </w:r>
      <w:r>
        <w:rPr>
          <w:rFonts w:hint="eastAsia" w:ascii="黑体" w:hAnsi="黑体" w:eastAsia="黑体" w:cs="黑体"/>
          <w:spacing w:val="-1"/>
          <w:sz w:val="32"/>
          <w:szCs w:val="32"/>
          <w14:textOutline w14:w="10160" w14:cap="flat" w14:cmpd="sng" w14:algn="ctr">
            <w14:solidFill>
              <w14:srgbClr w14:val="000000"/>
            </w14:solidFill>
            <w14:prstDash w14:val="solid"/>
            <w14:miter w14:val="0"/>
          </w14:textOutline>
        </w:rPr>
        <w:t>部门“三公”经费情况说明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0" w:firstLineChars="200"/>
        <w:textAlignment w:val="baseline"/>
        <w:rPr>
          <w:rFonts w:hint="eastAsia" w:ascii="仿宋_GB2312" w:hAnsi="宋体" w:eastAsia="仿宋_GB2312" w:cs="Arial"/>
          <w:sz w:val="32"/>
          <w:szCs w:val="32"/>
          <w:lang w:eastAsia="zh-CN"/>
        </w:rPr>
      </w:pPr>
      <w:r>
        <w:rPr>
          <w:rFonts w:hint="eastAsia" w:ascii="仿宋_GB2312" w:hAnsi="宋体" w:eastAsia="仿宋_GB2312" w:cs="Arial"/>
          <w:sz w:val="32"/>
          <w:szCs w:val="32"/>
          <w:lang w:eastAsia="zh-CN"/>
        </w:rPr>
        <w:t>2022年“三公”经费预算0元，较上年无变化。无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3" w:firstLineChars="200"/>
        <w:textAlignment w:val="baseline"/>
        <w:rPr>
          <w:rFonts w:hint="eastAsia" w:ascii="仿宋_GB2312" w:hAnsi="宋体" w:eastAsia="仿宋_GB2312" w:cs="Arial"/>
          <w:sz w:val="32"/>
          <w:szCs w:val="32"/>
          <w:lang w:eastAsia="zh-CN"/>
        </w:rPr>
      </w:pPr>
      <w:r>
        <w:rPr>
          <w:rFonts w:hint="eastAsia" w:ascii="仿宋_GB2312" w:hAnsi="宋体" w:eastAsia="仿宋_GB2312" w:cs="Arial"/>
          <w:b/>
          <w:bCs/>
          <w:sz w:val="32"/>
          <w:szCs w:val="32"/>
          <w:lang w:eastAsia="zh-CN"/>
        </w:rPr>
        <w:t>(一)因公出国(境)费</w:t>
      </w:r>
      <w:r>
        <w:rPr>
          <w:rFonts w:hint="eastAsia" w:ascii="仿宋_GB2312" w:hAnsi="宋体" w:eastAsia="仿宋_GB2312" w:cs="Arial"/>
          <w:sz w:val="32"/>
          <w:szCs w:val="32"/>
          <w:lang w:eastAsia="zh-CN"/>
        </w:rPr>
        <w:t>用0元，较上年无变化。无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3" w:firstLineChars="200"/>
        <w:textAlignment w:val="baseline"/>
        <w:rPr>
          <w:rFonts w:hint="eastAsia" w:ascii="仿宋_GB2312" w:hAnsi="宋体" w:eastAsia="仿宋_GB2312" w:cs="Arial"/>
          <w:sz w:val="32"/>
          <w:szCs w:val="32"/>
          <w:lang w:eastAsia="zh-CN"/>
        </w:rPr>
      </w:pPr>
      <w:r>
        <w:rPr>
          <w:rFonts w:hint="eastAsia" w:ascii="仿宋_GB2312" w:hAnsi="宋体" w:eastAsia="仿宋_GB2312" w:cs="Arial"/>
          <w:b/>
          <w:bCs/>
          <w:sz w:val="32"/>
          <w:szCs w:val="32"/>
          <w:lang w:eastAsia="zh-CN"/>
        </w:rPr>
        <w:t>(二)公务接待费</w:t>
      </w:r>
      <w:r>
        <w:rPr>
          <w:rFonts w:hint="eastAsia" w:ascii="仿宋_GB2312" w:hAnsi="宋体" w:eastAsia="仿宋_GB2312" w:cs="Arial"/>
          <w:sz w:val="32"/>
          <w:szCs w:val="32"/>
          <w:lang w:eastAsia="zh-CN"/>
        </w:rPr>
        <w:t>0元，较上年无变化。无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3" w:firstLineChars="200"/>
        <w:textAlignment w:val="baseline"/>
        <w:rPr>
          <w:rFonts w:hint="eastAsia" w:ascii="仿宋_GB2312" w:hAnsi="宋体" w:eastAsia="仿宋_GB2312" w:cs="Arial"/>
          <w:sz w:val="32"/>
          <w:szCs w:val="32"/>
          <w:lang w:eastAsia="zh-CN"/>
        </w:rPr>
      </w:pPr>
      <w:r>
        <w:rPr>
          <w:rFonts w:hint="eastAsia" w:ascii="仿宋_GB2312" w:hAnsi="宋体" w:eastAsia="仿宋_GB2312" w:cs="Arial"/>
          <w:b/>
          <w:bCs/>
          <w:sz w:val="32"/>
          <w:szCs w:val="32"/>
          <w:lang w:eastAsia="zh-CN"/>
        </w:rPr>
        <w:t>(三)公务用车购置和运行费</w:t>
      </w:r>
      <w:r>
        <w:rPr>
          <w:rFonts w:hint="eastAsia" w:ascii="仿宋_GB2312" w:hAnsi="宋体" w:eastAsia="仿宋_GB2312" w:cs="Arial"/>
          <w:sz w:val="32"/>
          <w:szCs w:val="32"/>
          <w:lang w:eastAsia="zh-CN"/>
        </w:rPr>
        <w:t>0元，较上年无变化,其中：公务用车购置费0元，较上年无变化；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0" w:firstLineChars="200"/>
        <w:textAlignment w:val="baseline"/>
        <w:rPr>
          <w:rFonts w:hint="eastAsia" w:ascii="仿宋_GB2312" w:hAnsi="宋体" w:eastAsia="仿宋_GB2312" w:cs="Arial"/>
          <w:sz w:val="32"/>
          <w:szCs w:val="32"/>
          <w:lang w:eastAsia="zh-CN"/>
        </w:rPr>
      </w:pPr>
      <w:r>
        <w:rPr>
          <w:rFonts w:hint="eastAsia" w:ascii="仿宋_GB2312" w:hAnsi="宋体" w:eastAsia="仿宋_GB2312" w:cs="Arial"/>
          <w:sz w:val="32"/>
          <w:szCs w:val="32"/>
          <w:lang w:eastAsia="zh-CN"/>
        </w:rPr>
        <w:t>公务用车运行费0元，较上年无变化。无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3" w:firstLineChars="200"/>
        <w:textAlignment w:val="baseline"/>
        <w:rPr>
          <w:rFonts w:hint="eastAsia" w:ascii="仿宋_GB2312" w:hAnsi="宋体" w:eastAsia="仿宋_GB2312" w:cs="Arial"/>
          <w:sz w:val="32"/>
          <w:szCs w:val="32"/>
          <w:lang w:eastAsia="zh-CN"/>
        </w:rPr>
      </w:pPr>
      <w:r>
        <w:rPr>
          <w:rFonts w:hint="eastAsia" w:ascii="仿宋_GB2312" w:hAnsi="宋体" w:eastAsia="仿宋_GB2312" w:cs="Arial"/>
          <w:b/>
          <w:bCs/>
          <w:sz w:val="32"/>
          <w:szCs w:val="32"/>
          <w:lang w:eastAsia="zh-CN"/>
        </w:rPr>
        <w:t>(四)会议费</w:t>
      </w:r>
      <w:r>
        <w:rPr>
          <w:rFonts w:hint="eastAsia" w:ascii="仿宋_GB2312" w:hAnsi="宋体" w:eastAsia="仿宋_GB2312" w:cs="Arial"/>
          <w:sz w:val="32"/>
          <w:szCs w:val="32"/>
          <w:lang w:eastAsia="zh-CN"/>
        </w:rPr>
        <w:t>0元，较上年无变化。无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3" w:firstLineChars="200"/>
        <w:textAlignment w:val="baseline"/>
        <w:rPr>
          <w:rFonts w:hint="eastAsia" w:ascii="仿宋_GB2312" w:hAnsi="宋体" w:eastAsia="仿宋_GB2312" w:cs="Arial"/>
          <w:sz w:val="32"/>
          <w:szCs w:val="32"/>
          <w:lang w:eastAsia="zh-CN"/>
        </w:rPr>
      </w:pPr>
      <w:r>
        <w:rPr>
          <w:rFonts w:hint="eastAsia" w:ascii="仿宋_GB2312" w:hAnsi="宋体" w:eastAsia="仿宋_GB2312" w:cs="Arial"/>
          <w:b/>
          <w:bCs/>
          <w:sz w:val="32"/>
          <w:szCs w:val="32"/>
          <w:lang w:eastAsia="zh-CN"/>
        </w:rPr>
        <w:t>(五)培训费</w:t>
      </w:r>
      <w:r>
        <w:rPr>
          <w:rFonts w:hint="eastAsia" w:ascii="仿宋_GB2312" w:hAnsi="宋体" w:eastAsia="仿宋_GB2312" w:cs="Arial"/>
          <w:sz w:val="32"/>
          <w:szCs w:val="32"/>
          <w:lang w:eastAsia="zh-CN"/>
        </w:rPr>
        <w:t>0元，较上年无变化。无</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jc w:val="both"/>
        <w:textAlignment w:val="auto"/>
        <w:rPr>
          <w:rFonts w:ascii="黑体" w:hAnsi="黑体" w:eastAsia="黑体" w:cs="黑体"/>
          <w:sz w:val="32"/>
          <w:szCs w:val="32"/>
        </w:rPr>
      </w:pPr>
      <w:r>
        <w:rPr>
          <w:rFonts w:hint="eastAsia" w:ascii="黑体" w:hAnsi="黑体" w:eastAsia="黑体" w:cs="黑体"/>
          <w:spacing w:val="-2"/>
          <w:sz w:val="32"/>
          <w:szCs w:val="32"/>
          <w14:textOutline w14:w="10160" w14:cap="flat" w14:cmpd="sng" w14:algn="ctr">
            <w14:solidFill>
              <w14:srgbClr w14:val="000000"/>
            </w14:solidFill>
            <w14:prstDash w14:val="solid"/>
            <w14:miter w14:val="0"/>
          </w14:textOutline>
        </w:rPr>
        <w:t>六</w:t>
      </w:r>
      <w:r>
        <w:rPr>
          <w:rFonts w:ascii="黑体" w:hAnsi="黑体" w:eastAsia="黑体" w:cs="黑体"/>
          <w:spacing w:val="-2"/>
          <w:sz w:val="32"/>
          <w:szCs w:val="32"/>
          <w14:textOutline w14:w="10160" w14:cap="flat" w14:cmpd="sng" w14:algn="ctr">
            <w14:solidFill>
              <w14:srgbClr w14:val="000000"/>
            </w14:solidFill>
            <w14:prstDash w14:val="solid"/>
            <w14:miter w14:val="0"/>
          </w14:textOutline>
        </w:rPr>
        <w:t>、</w:t>
      </w:r>
      <w:r>
        <w:rPr>
          <w:rFonts w:ascii="黑体" w:hAnsi="黑体" w:eastAsia="黑体" w:cs="黑体"/>
          <w:spacing w:val="-1"/>
          <w:sz w:val="32"/>
          <w:szCs w:val="32"/>
          <w14:textOutline w14:w="10160" w14:cap="flat" w14:cmpd="sng" w14:algn="ctr">
            <w14:solidFill>
              <w14:srgbClr w14:val="000000"/>
            </w14:solidFill>
            <w14:prstDash w14:val="solid"/>
            <w14:miter w14:val="0"/>
          </w14:textOutline>
        </w:rPr>
        <w:t>部门机关运行经费及政府采购预算情况说明</w:t>
      </w:r>
      <w:r>
        <w:rPr>
          <w:rFonts w:ascii="黑体" w:hAnsi="黑体" w:eastAsia="黑体" w:cs="黑体"/>
          <w:sz w:val="32"/>
          <w:szCs w:val="32"/>
        </w:rPr>
        <w:t xml:space="preserve">                                              </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auto"/>
        <w:rPr>
          <w:rFonts w:hint="eastAsia" w:ascii="仿宋_GB2312" w:hAnsi="宋体" w:eastAsia="仿宋_GB2312" w:cs="Arial"/>
          <w:sz w:val="32"/>
          <w:szCs w:val="32"/>
          <w:lang w:eastAsia="zh-CN"/>
        </w:rPr>
      </w:pPr>
      <w:r>
        <w:rPr>
          <w:rFonts w:hint="eastAsia" w:ascii="仿宋_GB2312" w:hAnsi="宋体" w:eastAsia="仿宋_GB2312" w:cs="Arial"/>
          <w:sz w:val="32"/>
          <w:szCs w:val="32"/>
          <w:lang w:eastAsia="zh-CN"/>
        </w:rPr>
        <w:t>2022年机关运行经费预算80000元，较上年减少38950。政府采购预算17600元，比上年预算数减少</w:t>
      </w:r>
      <w:r>
        <w:rPr>
          <w:rFonts w:hint="eastAsia" w:ascii="仿宋_GB2312" w:hAnsi="宋体" w:eastAsia="仿宋_GB2312" w:cs="Arial"/>
          <w:sz w:val="32"/>
          <w:szCs w:val="32"/>
          <w:lang w:val="en-US" w:eastAsia="zh-CN"/>
        </w:rPr>
        <w:t>.39400</w:t>
      </w:r>
      <w:r>
        <w:rPr>
          <w:rFonts w:hint="eastAsia" w:ascii="仿宋_GB2312" w:hAnsi="宋体" w:eastAsia="仿宋_GB2312" w:cs="Arial"/>
          <w:sz w:val="32"/>
          <w:szCs w:val="32"/>
          <w:lang w:eastAsia="zh-CN"/>
        </w:rPr>
        <w:t>元，下降</w:t>
      </w:r>
      <w:r>
        <w:rPr>
          <w:rFonts w:hint="eastAsia" w:ascii="仿宋_GB2312" w:hAnsi="宋体" w:eastAsia="仿宋_GB2312" w:cs="Arial"/>
          <w:sz w:val="32"/>
          <w:szCs w:val="32"/>
          <w:lang w:val="en-US" w:eastAsia="zh-CN"/>
        </w:rPr>
        <w:t>69.12</w:t>
      </w:r>
      <w:r>
        <w:rPr>
          <w:rFonts w:hint="eastAsia" w:ascii="仿宋_GB2312" w:hAnsi="宋体" w:eastAsia="仿宋_GB2312" w:cs="Arial"/>
          <w:sz w:val="32"/>
          <w:szCs w:val="32"/>
          <w:lang w:eastAsia="zh-CN"/>
        </w:rPr>
        <w:t>%，其中：政府采购货物预算17600.00元，政府采购工程预算0.00元，政府采购服务预算0.00元(包括：政府购买服务0.00元 )。</w:t>
      </w:r>
      <w:r>
        <w:rPr>
          <w:rFonts w:hint="eastAsia" w:ascii="仿宋_GB2312" w:hAnsi="宋体" w:eastAsia="仿宋_GB2312" w:cs="Arial"/>
          <w:sz w:val="32"/>
          <w:szCs w:val="32"/>
          <w:lang w:val="en-US" w:eastAsia="zh-CN"/>
        </w:rPr>
        <w:t>减少原因;</w:t>
      </w:r>
      <w:r>
        <w:rPr>
          <w:rFonts w:hint="eastAsia" w:ascii="仿宋_GB2312" w:hAnsi="宋体" w:eastAsia="仿宋_GB2312" w:cs="Arial"/>
          <w:sz w:val="32"/>
          <w:szCs w:val="32"/>
          <w:lang w:eastAsia="zh-CN"/>
        </w:rPr>
        <w:t>较上年采购数有</w:t>
      </w:r>
      <w:bookmarkStart w:id="0" w:name="_GoBack"/>
      <w:bookmarkEnd w:id="0"/>
      <w:r>
        <w:rPr>
          <w:rFonts w:hint="eastAsia" w:ascii="仿宋_GB2312" w:hAnsi="宋体" w:eastAsia="仿宋_GB2312" w:cs="Arial"/>
          <w:sz w:val="32"/>
          <w:szCs w:val="32"/>
          <w:lang w:eastAsia="zh-CN"/>
        </w:rPr>
        <w:t>所减少。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0" w:firstLineChars="200"/>
        <w:textAlignment w:val="baseline"/>
        <w:rPr>
          <w:rFonts w:hint="eastAsia" w:ascii="仿宋_GB2312" w:hAnsi="宋体" w:eastAsia="仿宋_GB2312" w:cs="Arial"/>
          <w:sz w:val="32"/>
          <w:szCs w:val="32"/>
          <w:lang w:eastAsia="zh-CN"/>
        </w:rPr>
        <w:sectPr>
          <w:headerReference r:id="rId3" w:type="default"/>
          <w:footerReference r:id="rId4" w:type="default"/>
          <w:pgSz w:w="16838" w:h="11906"/>
          <w:pgMar w:top="400" w:right="1297" w:bottom="400" w:left="1475" w:header="0" w:footer="0" w:gutter="0"/>
          <w:cols w:space="720" w:num="1"/>
        </w:sectPr>
      </w:pPr>
    </w:p>
    <w:p>
      <w:pPr>
        <w:keepNext w:val="0"/>
        <w:keepLines w:val="0"/>
        <w:pageBreakBefore w:val="0"/>
        <w:wordWrap/>
        <w:overflowPunct/>
        <w:topLinePunct w:val="0"/>
        <w:bidi w:val="0"/>
        <w:spacing w:line="6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keepNext w:val="0"/>
        <w:keepLines w:val="0"/>
        <w:pageBreakBefore w:val="0"/>
        <w:wordWrap/>
        <w:overflowPunct/>
        <w:topLinePunct w:val="0"/>
        <w:bidi w:val="0"/>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keepNext w:val="0"/>
        <w:keepLines w:val="0"/>
        <w:pageBreakBefore w:val="0"/>
        <w:wordWrap/>
        <w:overflowPunct/>
        <w:topLinePunct w:val="0"/>
        <w:bidi w:val="0"/>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keepNext w:val="0"/>
        <w:keepLines w:val="0"/>
        <w:pageBreakBefore w:val="0"/>
        <w:wordWrap/>
        <w:overflowPunct/>
        <w:topLinePunct w:val="0"/>
        <w:bidi w:val="0"/>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keepNext w:val="0"/>
        <w:keepLines w:val="0"/>
        <w:pageBreakBefore w:val="0"/>
        <w:wordWrap/>
        <w:overflowPunct/>
        <w:topLinePunct w:val="0"/>
        <w:bidi w:val="0"/>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keepNext w:val="0"/>
        <w:keepLines w:val="0"/>
        <w:pageBreakBefore w:val="0"/>
        <w:wordWrap/>
        <w:overflowPunct/>
        <w:topLinePunct w:val="0"/>
        <w:bidi w:val="0"/>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keepNext w:val="0"/>
        <w:keepLines w:val="0"/>
        <w:pageBreakBefore w:val="0"/>
        <w:wordWrap/>
        <w:overflowPunct/>
        <w:topLinePunct w:val="0"/>
        <w:bidi w:val="0"/>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ordWrap/>
        <w:overflowPunct/>
        <w:topLinePunct w:val="0"/>
        <w:bidi w:val="0"/>
        <w:spacing w:line="640" w:lineRule="exact"/>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keepNext w:val="0"/>
        <w:keepLines w:val="0"/>
        <w:pageBreakBefore w:val="0"/>
        <w:wordWrap/>
        <w:overflowPunct/>
        <w:topLinePunct w:val="0"/>
        <w:bidi w:val="0"/>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keepNext w:val="0"/>
        <w:keepLines w:val="0"/>
        <w:pageBreakBefore w:val="0"/>
        <w:wordWrap/>
        <w:overflowPunct/>
        <w:topLinePunct w:val="0"/>
        <w:bidi w:val="0"/>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keepNext w:val="0"/>
        <w:keepLines w:val="0"/>
        <w:pageBreakBefore w:val="0"/>
        <w:wordWrap/>
        <w:overflowPunct/>
        <w:topLinePunct w:val="0"/>
        <w:bidi w:val="0"/>
        <w:spacing w:line="640" w:lineRule="exact"/>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keepNext w:val="0"/>
        <w:keepLines w:val="0"/>
        <w:pageBreakBefore w:val="0"/>
        <w:wordWrap/>
        <w:overflowPunct/>
        <w:topLinePunct w:val="0"/>
        <w:bidi w:val="0"/>
        <w:spacing w:line="640" w:lineRule="exact"/>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p>
      <w:pPr>
        <w:spacing w:before="44" w:line="229" w:lineRule="auto"/>
        <w:ind w:firstLine="649"/>
        <w:rPr>
          <w:rFonts w:ascii="黑体" w:hAnsi="黑体" w:eastAsia="黑体" w:cs="黑体"/>
          <w:sz w:val="32"/>
          <w:szCs w:val="32"/>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Q0NjlhMTI3YWMxZmRkNzEyYzI1ZmE3NWZjZTVjNzAifQ=="/>
  </w:docVars>
  <w:rsids>
    <w:rsidRoot w:val="00F257F8"/>
    <w:rsid w:val="00634B0D"/>
    <w:rsid w:val="007546A3"/>
    <w:rsid w:val="007F0AD9"/>
    <w:rsid w:val="00853784"/>
    <w:rsid w:val="00B36605"/>
    <w:rsid w:val="00B9650E"/>
    <w:rsid w:val="00EB2185"/>
    <w:rsid w:val="00F257F8"/>
    <w:rsid w:val="00FB45D1"/>
    <w:rsid w:val="01CF66A7"/>
    <w:rsid w:val="01EF3980"/>
    <w:rsid w:val="056C1C4E"/>
    <w:rsid w:val="095F7858"/>
    <w:rsid w:val="13137DF1"/>
    <w:rsid w:val="14C00164"/>
    <w:rsid w:val="1C9B7972"/>
    <w:rsid w:val="1F4C6CB0"/>
    <w:rsid w:val="207D0BD5"/>
    <w:rsid w:val="21D30732"/>
    <w:rsid w:val="25F22A63"/>
    <w:rsid w:val="2ADE61BC"/>
    <w:rsid w:val="2BF556DB"/>
    <w:rsid w:val="2CE70E3A"/>
    <w:rsid w:val="2DF623C0"/>
    <w:rsid w:val="305D7114"/>
    <w:rsid w:val="316046E6"/>
    <w:rsid w:val="35557A74"/>
    <w:rsid w:val="3EC148B4"/>
    <w:rsid w:val="40C63523"/>
    <w:rsid w:val="42404D69"/>
    <w:rsid w:val="4ED8426B"/>
    <w:rsid w:val="4F313F81"/>
    <w:rsid w:val="4F8D220D"/>
    <w:rsid w:val="50B52C6C"/>
    <w:rsid w:val="52AB38A4"/>
    <w:rsid w:val="55895407"/>
    <w:rsid w:val="5F330C5B"/>
    <w:rsid w:val="5FEC12C7"/>
    <w:rsid w:val="60AF7CE5"/>
    <w:rsid w:val="630E6937"/>
    <w:rsid w:val="64502B70"/>
    <w:rsid w:val="64DB2D49"/>
    <w:rsid w:val="65682766"/>
    <w:rsid w:val="678A1BD8"/>
    <w:rsid w:val="68E048D2"/>
    <w:rsid w:val="6915104F"/>
    <w:rsid w:val="6ACF1ECB"/>
    <w:rsid w:val="6E362C0B"/>
    <w:rsid w:val="715112A1"/>
    <w:rsid w:val="72310477"/>
    <w:rsid w:val="757E794D"/>
    <w:rsid w:val="7F1135E0"/>
    <w:rsid w:val="7FBA2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2807</Words>
  <Characters>3202</Characters>
  <Lines>20</Lines>
  <Paragraphs>5</Paragraphs>
  <TotalTime>4</TotalTime>
  <ScaleCrop>false</ScaleCrop>
  <LinksUpToDate>false</LinksUpToDate>
  <CharactersWithSpaces>3331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2021-06-18T11:50:00Z</dcterms:created>
  <dc:creator>iop</dc:creator>
  <cp:lastModifiedBy>Administrator</cp:lastModifiedBy>
  <dcterms:modified xsi:type="dcterms:W3CDTF">2023-06-08T09:12:06Z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2022-08-17T09:14:19Z</vt:filetime>
  </property>
  <property fmtid="{D5CDD505-2E9C-101B-9397-08002B2CF9AE}" pid="4" name="KSOProductBuildVer">
    <vt:lpwstr>2052-11.1.0.13703</vt:lpwstr>
  </property>
  <property fmtid="{D5CDD505-2E9C-101B-9397-08002B2CF9AE}" pid="5" name="ICV">
    <vt:lpwstr>6ECBD361EF624D4381F2D2382B99A4B1_13</vt:lpwstr>
  </property>
</Properties>
</file>