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中共东乡县委巡察办</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keepNext w:val="0"/>
        <w:keepLines w:val="0"/>
        <w:pageBreakBefore w:val="0"/>
        <w:numPr>
          <w:ilvl w:val="0"/>
          <w:numId w:val="1"/>
        </w:numPr>
        <w:kinsoku/>
        <w:wordWrap/>
        <w:overflowPunct/>
        <w:topLinePunct w:val="0"/>
        <w:autoSpaceDE/>
        <w:autoSpaceDN/>
        <w:bidi w:val="0"/>
        <w:adjustRightInd/>
        <w:snapToGrid/>
        <w:spacing w:line="600" w:lineRule="exact"/>
        <w:textAlignment w:val="auto"/>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highlight w:val="none"/>
        </w:rPr>
      </w:pPr>
      <w:r>
        <w:rPr>
          <w:rFonts w:ascii="仿宋" w:hAnsi="仿宋" w:eastAsia="仿宋" w:cs="仿宋"/>
          <w:color w:val="000000"/>
          <w:kern w:val="0"/>
          <w:sz w:val="34"/>
          <w:szCs w:val="34"/>
          <w:highlight w:val="none"/>
          <w:lang w:val="en-US" w:eastAsia="zh-CN" w:bidi="ar"/>
        </w:rPr>
        <w:t xml:space="preserve">接受县委巡察工作领导小组直接领导，对县委巡察工作领导小组负责，承担县委巡察工作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highlight w:val="none"/>
        </w:rPr>
      </w:pPr>
      <w:r>
        <w:rPr>
          <w:rFonts w:hint="eastAsia" w:ascii="仿宋" w:hAnsi="仿宋" w:eastAsia="仿宋" w:cs="仿宋"/>
          <w:color w:val="000000"/>
          <w:kern w:val="0"/>
          <w:sz w:val="34"/>
          <w:szCs w:val="34"/>
          <w:highlight w:val="none"/>
          <w:lang w:val="en-US" w:eastAsia="zh-CN" w:bidi="ar"/>
        </w:rPr>
        <w:t xml:space="preserve">领导小组具体工作，乡县委巡察工作领导小组报告工作情况；组织开展巡察重大问题的政策研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highlight w:val="none"/>
        </w:rPr>
      </w:pPr>
      <w:r>
        <w:rPr>
          <w:rFonts w:hint="eastAsia" w:ascii="仿宋" w:hAnsi="仿宋" w:eastAsia="仿宋" w:cs="仿宋"/>
          <w:color w:val="000000"/>
          <w:kern w:val="0"/>
          <w:sz w:val="34"/>
          <w:szCs w:val="34"/>
          <w:highlight w:val="none"/>
          <w:lang w:val="en-US" w:eastAsia="zh-CN" w:bidi="ar"/>
        </w:rPr>
        <w:t xml:space="preserve">究，协调督促有关方面落实县委巡察工作领导小组决定事项、工作部署和要求。传达贯彻中央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highlight w:val="none"/>
        </w:rPr>
      </w:pPr>
      <w:r>
        <w:rPr>
          <w:rFonts w:hint="eastAsia" w:ascii="仿宋" w:hAnsi="仿宋" w:eastAsia="仿宋" w:cs="仿宋"/>
          <w:color w:val="000000"/>
          <w:kern w:val="0"/>
          <w:sz w:val="34"/>
          <w:szCs w:val="34"/>
          <w:highlight w:val="none"/>
          <w:lang w:val="en-US" w:eastAsia="zh-CN" w:bidi="ar"/>
        </w:rPr>
        <w:t xml:space="preserve">、省委、州委巡视巡察工作部署，落实县委巡察工作领导小组工作安排。承担组织、协调、指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highlight w:val="none"/>
        </w:rPr>
      </w:pPr>
      <w:r>
        <w:rPr>
          <w:rFonts w:hint="eastAsia" w:ascii="仿宋" w:hAnsi="仿宋" w:eastAsia="仿宋" w:cs="仿宋"/>
          <w:color w:val="000000"/>
          <w:kern w:val="0"/>
          <w:sz w:val="34"/>
          <w:szCs w:val="34"/>
          <w:highlight w:val="none"/>
          <w:lang w:val="en-US" w:eastAsia="zh-CN" w:bidi="ar"/>
        </w:rPr>
        <w:t xml:space="preserve">导、督导、服务和保障职责。承担调查研究、制度建设、督促整改等工作。对县委巡察工作领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highlight w:val="none"/>
        </w:rPr>
      </w:pPr>
      <w:r>
        <w:rPr>
          <w:rFonts w:hint="eastAsia" w:ascii="仿宋" w:hAnsi="仿宋" w:eastAsia="仿宋" w:cs="仿宋"/>
          <w:color w:val="000000"/>
          <w:kern w:val="0"/>
          <w:sz w:val="34"/>
          <w:szCs w:val="34"/>
          <w:highlight w:val="none"/>
          <w:lang w:val="en-US" w:eastAsia="zh-CN" w:bidi="ar"/>
        </w:rPr>
        <w:t xml:space="preserve">导小组决定事项、巡察组移交事项进行督办。组织和配合对巡察人员的培训、考核、监督、管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仿宋_GB2312" w:hAnsi="宋体" w:eastAsia="仿宋_GB2312" w:cs="宋体"/>
          <w:kern w:val="0"/>
          <w:sz w:val="32"/>
          <w:szCs w:val="32"/>
          <w:highlight w:val="none"/>
        </w:rPr>
      </w:pPr>
      <w:r>
        <w:rPr>
          <w:rFonts w:hint="eastAsia" w:ascii="仿宋" w:hAnsi="仿宋" w:eastAsia="仿宋" w:cs="仿宋"/>
          <w:color w:val="000000"/>
          <w:kern w:val="0"/>
          <w:sz w:val="34"/>
          <w:szCs w:val="34"/>
          <w:highlight w:val="none"/>
          <w:lang w:val="en-US" w:eastAsia="zh-CN" w:bidi="ar"/>
        </w:rPr>
        <w:t xml:space="preserve">理。办理县委巡察工作领导小组交办的其他事项。 </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highlight w:val="none"/>
        </w:rPr>
      </w:pPr>
      <w:r>
        <w:rPr>
          <w:rFonts w:ascii="仿宋" w:hAnsi="仿宋" w:eastAsia="仿宋" w:cs="仿宋"/>
          <w:color w:val="000000"/>
          <w:kern w:val="0"/>
          <w:sz w:val="34"/>
          <w:szCs w:val="34"/>
          <w:highlight w:val="none"/>
          <w:lang w:val="en-US" w:eastAsia="zh-CN" w:bidi="ar"/>
        </w:rPr>
        <w:t>综合股、业务股、</w:t>
      </w:r>
      <w:r>
        <w:rPr>
          <w:rFonts w:hint="eastAsia" w:ascii="仿宋" w:hAnsi="仿宋" w:eastAsia="仿宋" w:cs="仿宋"/>
          <w:color w:val="000000"/>
          <w:kern w:val="0"/>
          <w:sz w:val="34"/>
          <w:szCs w:val="34"/>
          <w:highlight w:val="none"/>
          <w:lang w:val="en-US" w:eastAsia="zh-CN" w:bidi="ar"/>
        </w:rPr>
        <w:t>整改督查股、</w:t>
      </w:r>
      <w:r>
        <w:rPr>
          <w:rFonts w:ascii="仿宋" w:hAnsi="仿宋" w:eastAsia="仿宋" w:cs="仿宋"/>
          <w:color w:val="000000"/>
          <w:kern w:val="0"/>
          <w:sz w:val="34"/>
          <w:szCs w:val="34"/>
          <w:highlight w:val="none"/>
          <w:lang w:val="en-US" w:eastAsia="zh-CN" w:bidi="ar"/>
        </w:rPr>
        <w:t>信息中心</w:t>
      </w: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rPr>
          <w:rFonts w:ascii="黑体" w:hAnsi="黑体" w:eastAsia="黑体"/>
          <w:sz w:val="32"/>
          <w:szCs w:val="3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2022年预算收入1757558元，比上年预算</w:t>
      </w:r>
      <w:r>
        <w:rPr>
          <w:rFonts w:hint="eastAsia" w:ascii="仿宋_GB2312" w:hAnsi="黑体" w:eastAsia="仿宋_GB2312"/>
          <w:sz w:val="32"/>
          <w:szCs w:val="32"/>
          <w:highlight w:val="none"/>
          <w:lang w:val="en-US" w:eastAsia="zh-CN"/>
        </w:rPr>
        <w:t>增加</w:t>
      </w:r>
      <w:r>
        <w:rPr>
          <w:rFonts w:hint="eastAsia" w:ascii="仿宋_GB2312" w:hAnsi="黑体" w:eastAsia="仿宋_GB2312" w:cs="Times New Roman"/>
          <w:sz w:val="32"/>
          <w:szCs w:val="32"/>
          <w:highlight w:val="none"/>
          <w:lang w:val="en-US" w:eastAsia="zh-CN"/>
        </w:rPr>
        <w:t>380813</w:t>
      </w:r>
      <w:r>
        <w:rPr>
          <w:rFonts w:hint="eastAsia" w:ascii="仿宋_GB2312" w:hAnsi="黑体" w:eastAsia="仿宋_GB2312"/>
          <w:sz w:val="32"/>
          <w:szCs w:val="32"/>
          <w:highlight w:val="none"/>
        </w:rPr>
        <w:t>元，其中：一般公共预算财政拨款收入1757558元，政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1757558</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27.66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cs="Times New Roman"/>
          <w:sz w:val="32"/>
          <w:szCs w:val="32"/>
          <w:highlight w:val="none"/>
        </w:rPr>
        <w:t>1426363.12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16.25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153965.77元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2.79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卫生健康支出63180.39</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val="en-US" w:eastAsia="zh-CN"/>
        </w:rPr>
        <w:t>住房保障支出114048.72元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w:t>
      </w:r>
    </w:p>
    <w:p>
      <w:pPr>
        <w:spacing w:line="640" w:lineRule="exact"/>
        <w:ind w:firstLine="640" w:firstLineChars="200"/>
        <w:rPr>
          <w:rFonts w:hint="eastAsia" w:ascii="仿宋_GB2312" w:hAnsi="黑体" w:eastAsia="仿宋_GB2312"/>
          <w:sz w:val="32"/>
          <w:szCs w:val="32"/>
          <w:highlight w:val="none"/>
          <w:lang w:val="en-US" w:eastAsia="zh-CN"/>
        </w:rPr>
      </w:pP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highlight w:val="none"/>
        </w:rPr>
        <w:t>（一）一般公共服务支出（类）纪检监察事务</w:t>
      </w:r>
      <w:r>
        <w:rPr>
          <w:rFonts w:hint="eastAsia" w:ascii="楷体_GB2312" w:hAnsi="黑体" w:eastAsia="楷体_GB2312"/>
          <w:b/>
          <w:sz w:val="32"/>
          <w:szCs w:val="32"/>
          <w:highlight w:val="none"/>
          <w:lang w:eastAsia="zh-CN"/>
        </w:rPr>
        <w:t>（款）</w:t>
      </w:r>
      <w:r>
        <w:rPr>
          <w:rFonts w:hint="eastAsia" w:ascii="楷体_GB2312" w:hAnsi="黑体" w:eastAsia="楷体_GB2312"/>
          <w:b w:val="0"/>
          <w:bCs/>
          <w:sz w:val="32"/>
          <w:szCs w:val="32"/>
          <w:highlight w:val="none"/>
          <w:lang w:val="en-US" w:eastAsia="zh-CN"/>
        </w:rPr>
        <w:t>2022年</w:t>
      </w:r>
      <w:r>
        <w:rPr>
          <w:rFonts w:hint="eastAsia" w:ascii="仿宋_GB2312" w:hAnsi="宋体" w:eastAsia="仿宋_GB2312"/>
          <w:b w:val="0"/>
          <w:bCs/>
          <w:sz w:val="32"/>
          <w:szCs w:val="32"/>
          <w:highlight w:val="none"/>
        </w:rPr>
        <w:t>支出</w:t>
      </w:r>
      <w:r>
        <w:rPr>
          <w:rFonts w:hint="eastAsia" w:ascii="仿宋_GB2312" w:hAnsi="宋体" w:eastAsia="仿宋_GB2312"/>
          <w:b w:val="0"/>
          <w:bCs/>
          <w:sz w:val="32"/>
          <w:szCs w:val="32"/>
          <w:highlight w:val="none"/>
          <w:lang w:eastAsia="zh-CN"/>
        </w:rPr>
        <w:t>预算</w:t>
      </w:r>
      <w:r>
        <w:rPr>
          <w:rFonts w:hint="eastAsia" w:ascii="仿宋_GB2312" w:hAnsi="黑体" w:eastAsia="仿宋_GB2312" w:cs="Times New Roman"/>
          <w:sz w:val="32"/>
          <w:szCs w:val="32"/>
          <w:highlight w:val="none"/>
        </w:rPr>
        <w:t>1407355</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15.83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其中：行政运行（项）</w:t>
      </w:r>
      <w:r>
        <w:rPr>
          <w:rFonts w:hint="eastAsia" w:ascii="楷体_GB2312" w:hAnsi="黑体" w:eastAsia="楷体_GB2312"/>
          <w:b w:val="0"/>
          <w:bCs/>
          <w:sz w:val="32"/>
          <w:szCs w:val="32"/>
          <w:highlight w:val="none"/>
          <w:lang w:val="en-US" w:eastAsia="zh-CN"/>
        </w:rPr>
        <w:t>2022年</w:t>
      </w:r>
      <w:r>
        <w:rPr>
          <w:rFonts w:hint="eastAsia" w:ascii="仿宋_GB2312" w:hAnsi="宋体" w:eastAsia="仿宋_GB2312"/>
          <w:b w:val="0"/>
          <w:bCs/>
          <w:sz w:val="32"/>
          <w:szCs w:val="32"/>
          <w:highlight w:val="none"/>
        </w:rPr>
        <w:t>支出</w:t>
      </w:r>
      <w:r>
        <w:rPr>
          <w:rFonts w:hint="eastAsia" w:ascii="仿宋_GB2312" w:hAnsi="宋体" w:eastAsia="仿宋_GB2312"/>
          <w:b w:val="0"/>
          <w:bCs/>
          <w:sz w:val="32"/>
          <w:szCs w:val="32"/>
          <w:highlight w:val="none"/>
          <w:lang w:eastAsia="zh-CN"/>
        </w:rPr>
        <w:t>预算</w:t>
      </w:r>
      <w:r>
        <w:rPr>
          <w:rFonts w:hint="eastAsia" w:ascii="仿宋_GB2312" w:hAnsi="黑体" w:eastAsia="仿宋_GB2312" w:cs="Times New Roman"/>
          <w:sz w:val="32"/>
          <w:szCs w:val="32"/>
          <w:highlight w:val="none"/>
        </w:rPr>
        <w:t>1407355</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15.83</w:t>
      </w:r>
      <w:r>
        <w:rPr>
          <w:rFonts w:hint="eastAsia" w:ascii="仿宋_GB2312" w:hAnsi="宋体" w:eastAsia="仿宋_GB2312"/>
          <w:sz w:val="32"/>
          <w:szCs w:val="32"/>
          <w:highlight w:val="none"/>
        </w:rPr>
        <w:t>%。</w:t>
      </w:r>
    </w:p>
    <w:p>
      <w:pPr>
        <w:spacing w:line="640" w:lineRule="exact"/>
        <w:rPr>
          <w:rFonts w:hint="eastAsia" w:ascii="仿宋_GB2312" w:hAnsi="宋体" w:eastAsia="仿宋_GB2312"/>
          <w:b/>
          <w:bCs/>
          <w:sz w:val="32"/>
          <w:szCs w:val="32"/>
          <w:highlight w:val="none"/>
          <w:lang w:val="en-US" w:eastAsia="zh-CN"/>
        </w:rPr>
      </w:pPr>
      <w:r>
        <w:rPr>
          <w:rFonts w:hint="eastAsia" w:ascii="仿宋_GB2312" w:hAnsi="宋体" w:eastAsia="仿宋_GB2312"/>
          <w:b/>
          <w:bCs/>
          <w:sz w:val="32"/>
          <w:szCs w:val="32"/>
          <w:highlight w:val="none"/>
        </w:rPr>
        <w:t>群众团体事务</w:t>
      </w:r>
      <w:r>
        <w:rPr>
          <w:rFonts w:hint="eastAsia" w:ascii="仿宋_GB2312" w:hAnsi="宋体" w:eastAsia="仿宋_GB2312"/>
          <w:b/>
          <w:bCs/>
          <w:sz w:val="32"/>
          <w:szCs w:val="32"/>
          <w:highlight w:val="none"/>
          <w:lang w:eastAsia="zh-CN"/>
        </w:rPr>
        <w:t>（款）</w:t>
      </w:r>
      <w:r>
        <w:rPr>
          <w:rFonts w:hint="eastAsia" w:ascii="楷体_GB2312" w:hAnsi="黑体" w:eastAsia="楷体_GB2312"/>
          <w:b w:val="0"/>
          <w:bCs/>
          <w:sz w:val="32"/>
          <w:szCs w:val="32"/>
          <w:highlight w:val="none"/>
          <w:lang w:val="en-US" w:eastAsia="zh-CN"/>
        </w:rPr>
        <w:t>2022年</w:t>
      </w:r>
      <w:r>
        <w:rPr>
          <w:rFonts w:hint="eastAsia" w:ascii="仿宋_GB2312" w:hAnsi="宋体" w:eastAsia="仿宋_GB2312"/>
          <w:b w:val="0"/>
          <w:bCs/>
          <w:sz w:val="32"/>
          <w:szCs w:val="32"/>
          <w:highlight w:val="none"/>
        </w:rPr>
        <w:t>支出</w:t>
      </w:r>
      <w:r>
        <w:rPr>
          <w:rFonts w:hint="eastAsia" w:ascii="仿宋_GB2312" w:hAnsi="宋体" w:eastAsia="仿宋_GB2312"/>
          <w:b w:val="0"/>
          <w:bCs/>
          <w:sz w:val="32"/>
          <w:szCs w:val="32"/>
          <w:highlight w:val="none"/>
          <w:lang w:eastAsia="zh-CN"/>
        </w:rPr>
        <w:t>预算19008.12元，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58.33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其中：工会事务（项）</w:t>
      </w:r>
      <w:r>
        <w:rPr>
          <w:rFonts w:hint="eastAsia" w:ascii="楷体_GB2312" w:hAnsi="黑体" w:eastAsia="楷体_GB2312"/>
          <w:b w:val="0"/>
          <w:bCs/>
          <w:sz w:val="32"/>
          <w:szCs w:val="32"/>
          <w:highlight w:val="none"/>
          <w:lang w:val="en-US" w:eastAsia="zh-CN"/>
        </w:rPr>
        <w:t>2022年</w:t>
      </w:r>
      <w:r>
        <w:rPr>
          <w:rFonts w:hint="eastAsia" w:ascii="仿宋_GB2312" w:hAnsi="宋体" w:eastAsia="仿宋_GB2312"/>
          <w:b w:val="0"/>
          <w:bCs/>
          <w:sz w:val="32"/>
          <w:szCs w:val="32"/>
          <w:highlight w:val="none"/>
        </w:rPr>
        <w:t>支出</w:t>
      </w:r>
      <w:r>
        <w:rPr>
          <w:rFonts w:hint="eastAsia" w:ascii="仿宋_GB2312" w:hAnsi="宋体" w:eastAsia="仿宋_GB2312"/>
          <w:b w:val="0"/>
          <w:bCs/>
          <w:sz w:val="32"/>
          <w:szCs w:val="32"/>
          <w:highlight w:val="none"/>
          <w:lang w:eastAsia="zh-CN"/>
        </w:rPr>
        <w:t>预算19008.12元，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58.33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，增加原因：单位</w:t>
      </w:r>
      <w:r>
        <w:rPr>
          <w:rFonts w:hint="eastAsia" w:ascii="仿宋_GB2312" w:hAnsi="黑体" w:eastAsia="仿宋_GB2312"/>
          <w:sz w:val="32"/>
          <w:szCs w:val="32"/>
          <w:highlight w:val="none"/>
          <w:lang w:eastAsia="zh-CN"/>
        </w:rPr>
        <w:t>人员增加。</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bCs/>
          <w:sz w:val="32"/>
          <w:szCs w:val="32"/>
          <w:highlight w:val="none"/>
          <w:lang w:val="en-US" w:eastAsia="zh-CN"/>
        </w:rPr>
        <w:t>（二）社会保障和就业支出（类）行政事业单位养老支出（款）</w:t>
      </w:r>
      <w:r>
        <w:rPr>
          <w:rFonts w:hint="eastAsia" w:ascii="仿宋_GB2312" w:hAnsi="黑体" w:eastAsia="仿宋_GB2312"/>
          <w:sz w:val="32"/>
          <w:szCs w:val="32"/>
          <w:highlight w:val="none"/>
          <w:lang w:val="en-US" w:eastAsia="zh-CN"/>
        </w:rPr>
        <w:t>2022年预算支出153965.77元，比上年增加2.79%。其中：机关事业单位基本养老保险缴费支出（项）2022年预算支出153965.77元，比上年增加2.79%。</w:t>
      </w:r>
      <w:r>
        <w:rPr>
          <w:rFonts w:hint="eastAsia" w:ascii="仿宋_GB2312" w:hAnsi="黑体" w:eastAsia="仿宋_GB2312"/>
          <w:b/>
          <w:bCs/>
          <w:sz w:val="32"/>
          <w:szCs w:val="32"/>
          <w:highlight w:val="none"/>
          <w:lang w:val="en-US" w:eastAsia="zh-CN"/>
        </w:rPr>
        <w:t>财政对其他社会保险基金的补助(款）</w:t>
      </w:r>
      <w:r>
        <w:rPr>
          <w:rFonts w:hint="eastAsia" w:ascii="仿宋_GB2312" w:hAnsi="黑体" w:eastAsia="仿宋_GB2312"/>
          <w:sz w:val="32"/>
          <w:szCs w:val="32"/>
          <w:highlight w:val="none"/>
          <w:lang w:val="en-US" w:eastAsia="zh-CN"/>
        </w:rPr>
        <w:t>2022年预算支出1900.81元，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其中：财政对工伤保险基金的补助（项）</w:t>
      </w:r>
      <w:r>
        <w:rPr>
          <w:rFonts w:hint="eastAsia" w:ascii="仿宋_GB2312" w:hAnsi="黑体" w:eastAsia="仿宋_GB2312"/>
          <w:sz w:val="32"/>
          <w:szCs w:val="32"/>
          <w:highlight w:val="none"/>
          <w:lang w:val="en-US" w:eastAsia="zh-CN"/>
        </w:rPr>
        <w:t>2022年预算支出1900.81元，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（三）卫生健康支出（类）财政对基本医疗保险基金的补助（款）</w:t>
      </w:r>
      <w:r>
        <w:rPr>
          <w:rFonts w:hint="eastAsia" w:ascii="仿宋_GB2312" w:hAnsi="黑体" w:eastAsia="仿宋_GB2312"/>
          <w:sz w:val="32"/>
          <w:szCs w:val="32"/>
          <w:highlight w:val="none"/>
          <w:lang w:val="en-US" w:eastAsia="zh-CN"/>
        </w:rPr>
        <w:t>2022年预算支出63180.39元，</w:t>
      </w:r>
      <w:r>
        <w:rPr>
          <w:rFonts w:hint="eastAsia" w:ascii="仿宋_GB2312" w:hAnsi="宋体" w:eastAsia="仿宋_GB2312"/>
          <w:sz w:val="32"/>
          <w:szCs w:val="32"/>
          <w:highlight w:val="none"/>
        </w:rPr>
        <w:t>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，上年无单独预算。其中：财政对职工基本医疗保险基金的补助（项）</w:t>
      </w:r>
      <w:r>
        <w:rPr>
          <w:rFonts w:hint="eastAsia" w:ascii="仿宋_GB2312" w:hAnsi="黑体" w:eastAsia="仿宋_GB2312"/>
          <w:sz w:val="32"/>
          <w:szCs w:val="32"/>
          <w:highlight w:val="none"/>
          <w:lang w:val="en-US" w:eastAsia="zh-CN"/>
        </w:rPr>
        <w:t>2022年预算支出63180.39元，</w:t>
      </w:r>
      <w:r>
        <w:rPr>
          <w:rFonts w:hint="eastAsia" w:ascii="仿宋_GB2312" w:hAnsi="宋体" w:eastAsia="仿宋_GB2312"/>
          <w:sz w:val="32"/>
          <w:szCs w:val="32"/>
          <w:highlight w:val="none"/>
        </w:rPr>
        <w:t>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（四）住房保障支出（类）住房改革支出（款）</w:t>
      </w:r>
      <w:r>
        <w:rPr>
          <w:rFonts w:hint="eastAsia" w:ascii="仿宋_GB2312" w:hAnsi="黑体" w:eastAsia="仿宋_GB2312"/>
          <w:sz w:val="32"/>
          <w:szCs w:val="32"/>
          <w:highlight w:val="none"/>
          <w:lang w:val="en-US" w:eastAsia="zh-CN"/>
        </w:rPr>
        <w:t>2022年预算支出114048.72元，</w:t>
      </w:r>
      <w:r>
        <w:rPr>
          <w:rFonts w:hint="eastAsia" w:ascii="仿宋_GB2312" w:hAnsi="宋体" w:eastAsia="仿宋_GB2312"/>
          <w:sz w:val="32"/>
          <w:szCs w:val="32"/>
          <w:highlight w:val="none"/>
        </w:rPr>
        <w:t>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，上年无单独预算。其中：住房公积金（项）</w:t>
      </w:r>
      <w:r>
        <w:rPr>
          <w:rFonts w:hint="eastAsia" w:ascii="仿宋_GB2312" w:hAnsi="黑体" w:eastAsia="仿宋_GB2312"/>
          <w:sz w:val="32"/>
          <w:szCs w:val="32"/>
          <w:highlight w:val="none"/>
          <w:lang w:val="en-US" w:eastAsia="zh-CN"/>
        </w:rPr>
        <w:t>2022年预算支出114048.72元，</w:t>
      </w:r>
      <w:r>
        <w:rPr>
          <w:rFonts w:hint="eastAsia" w:ascii="仿宋_GB2312" w:hAnsi="宋体" w:eastAsia="仿宋_GB2312"/>
          <w:sz w:val="32"/>
          <w:szCs w:val="32"/>
          <w:highlight w:val="none"/>
        </w:rPr>
        <w:t>上年预算数</w:t>
      </w:r>
      <w:r>
        <w:rPr>
          <w:rFonts w:hint="eastAsia" w:ascii="仿宋_GB2312" w:hAnsi="宋体" w:eastAsia="仿宋_GB2312"/>
          <w:sz w:val="32"/>
          <w:szCs w:val="32"/>
          <w:highlight w:val="none"/>
          <w:lang w:val="en-US" w:eastAsia="zh-CN"/>
        </w:rPr>
        <w:t>增100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，上年无单独预算。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spacing w:line="640" w:lineRule="exact"/>
        <w:ind w:firstLine="640" w:firstLineChars="200"/>
        <w:rPr>
          <w:highlight w:val="none"/>
        </w:rPr>
      </w:pPr>
      <w:r>
        <w:rPr>
          <w:rFonts w:hint="eastAsia" w:ascii="仿宋_GB2312" w:hAnsi="黑体" w:eastAsia="仿宋_GB2312"/>
          <w:sz w:val="32"/>
          <w:szCs w:val="32"/>
          <w:highlight w:val="none"/>
        </w:rPr>
        <w:t>2022年一般公共预算基本支出1757558</w:t>
      </w:r>
      <w:r>
        <w:rPr>
          <w:rFonts w:hint="eastAsia" w:ascii="仿宋_GB2312" w:hAnsi="黑体" w:eastAsia="仿宋_GB2312"/>
          <w:sz w:val="32"/>
          <w:szCs w:val="32"/>
          <w:highlight w:val="none"/>
          <w:lang w:eastAsia="zh-CN"/>
        </w:rPr>
        <w:t>元，比上年预算增加</w:t>
      </w:r>
      <w:r>
        <w:rPr>
          <w:rFonts w:hint="eastAsia" w:ascii="仿宋_GB2312" w:hAnsi="黑体" w:eastAsia="仿宋_GB2312"/>
          <w:sz w:val="32"/>
          <w:szCs w:val="32"/>
          <w:highlight w:val="none"/>
          <w:lang w:val="en-US" w:eastAsia="zh-CN"/>
        </w:rPr>
        <w:t>27.66%，</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黑体" w:eastAsia="仿宋_GB2312"/>
          <w:sz w:val="32"/>
          <w:szCs w:val="32"/>
          <w:highlight w:val="none"/>
        </w:rPr>
        <w:t>其中：人员经费1657558元，单位运转经费</w:t>
      </w:r>
      <w:r>
        <w:rPr>
          <w:rFonts w:hint="eastAsia" w:ascii="仿宋_GB2312" w:hAnsi="黑体" w:eastAsia="仿宋_GB2312"/>
          <w:sz w:val="32"/>
          <w:szCs w:val="32"/>
          <w:highlight w:val="none"/>
          <w:lang w:val="en-US" w:eastAsia="zh-CN"/>
        </w:rPr>
        <w:t>100000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b/>
          <w:sz w:val="44"/>
          <w:szCs w:val="44"/>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w:t>
      </w:r>
      <w:r>
        <w:rPr>
          <w:rFonts w:hint="eastAsia" w:ascii="仿宋_GB2312" w:hAnsi="黑体" w:eastAsia="仿宋_GB2312"/>
          <w:sz w:val="32"/>
          <w:szCs w:val="32"/>
          <w:highlight w:val="none"/>
        </w:rPr>
        <w:t>变化。政府采购预算</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减少60000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降低75</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单位政府采购预算减少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bookmarkStart w:id="0" w:name="_GoBack"/>
      <w:bookmarkEnd w:id="0"/>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5175D54"/>
    <w:rsid w:val="373703E1"/>
    <w:rsid w:val="37580FE7"/>
    <w:rsid w:val="396616D2"/>
    <w:rsid w:val="39A71DAE"/>
    <w:rsid w:val="3D8C4411"/>
    <w:rsid w:val="40465DD0"/>
    <w:rsid w:val="40CC1D5D"/>
    <w:rsid w:val="416268DB"/>
    <w:rsid w:val="452F6292"/>
    <w:rsid w:val="4751022E"/>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4EB7C72"/>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2155</Words>
  <Characters>2398</Characters>
  <Lines>16</Lines>
  <Paragraphs>4</Paragraphs>
  <TotalTime>0</TotalTime>
  <ScaleCrop>false</ScaleCrop>
  <LinksUpToDate>false</LinksUpToDate>
  <CharactersWithSpaces>2459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2023-06-08T10:13:50Z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2C2B1E33EB5A43F09A17393C6590B243</vt:lpwstr>
  </property>
</Properties>
</file>