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val="en-US" w:eastAsia="zh-CN"/>
        </w:rPr>
        <w:t>锁南学区</w:t>
      </w:r>
      <w:r>
        <w:rPr>
          <w:rFonts w:hint="eastAsia" w:ascii="方正小标宋简体" w:eastAsia="方正小标宋简体"/>
          <w:sz w:val="72"/>
          <w:szCs w:val="72"/>
          <w:highlight w:val="none"/>
        </w:rPr>
        <w:t>（单位名称）</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w:t>
      </w:r>
      <w:r>
        <w:rPr>
          <w:rFonts w:hint="eastAsia" w:ascii="方正小标宋简体" w:eastAsia="方正小标宋简体"/>
          <w:sz w:val="48"/>
          <w:szCs w:val="48"/>
          <w:lang w:eastAsia="zh-CN"/>
        </w:rPr>
        <w:t>2022年</w:t>
      </w:r>
      <w:r>
        <w:rPr>
          <w:rFonts w:hint="eastAsia" w:ascii="方正小标宋简体" w:eastAsia="方正小标宋简体"/>
          <w:sz w:val="48"/>
          <w:szCs w:val="48"/>
        </w:rPr>
        <w:t>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lang w:eastAsia="zh-CN"/>
        </w:rPr>
        <w:t>2022年</w:t>
      </w:r>
      <w:r>
        <w:rPr>
          <w:rFonts w:hint="eastAsia" w:ascii="方正小标宋简体" w:eastAsia="方正小标宋简体"/>
          <w:sz w:val="48"/>
          <w:szCs w:val="48"/>
          <w:lang w:val="en-US" w:eastAsia="zh-CN"/>
        </w:rPr>
        <w:t>5</w:t>
      </w:r>
      <w:r>
        <w:rPr>
          <w:rFonts w:hint="eastAsia" w:ascii="方正小标宋简体" w:eastAsia="方正小标宋简体"/>
          <w:sz w:val="48"/>
          <w:szCs w:val="48"/>
        </w:rPr>
        <w:t>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 xml:space="preserve">第二部分  </w:t>
      </w:r>
      <w:r>
        <w:rPr>
          <w:rFonts w:hint="eastAsia" w:ascii="仿宋_GB2312" w:hAnsi="黑体" w:eastAsia="仿宋_GB2312"/>
          <w:b/>
          <w:sz w:val="32"/>
          <w:szCs w:val="32"/>
          <w:lang w:eastAsia="zh-CN"/>
        </w:rPr>
        <w:t>2022年</w:t>
      </w:r>
      <w:r>
        <w:rPr>
          <w:rFonts w:hint="eastAsia" w:ascii="仿宋_GB2312" w:hAnsi="黑体" w:eastAsia="仿宋_GB2312"/>
          <w:b/>
          <w:sz w:val="32"/>
          <w:szCs w:val="32"/>
        </w:rPr>
        <w:t>部门预算表格</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2022年</w:t>
      </w:r>
      <w:r>
        <w:rPr>
          <w:rFonts w:hint="eastAsia" w:ascii="仿宋_GB2312" w:hAnsi="黑体" w:eastAsia="仿宋_GB2312"/>
          <w:sz w:val="32"/>
          <w:szCs w:val="32"/>
        </w:rPr>
        <w:t>部门收支总表</w:t>
      </w:r>
    </w:p>
    <w:p>
      <w:pPr>
        <w:spacing w:line="640" w:lineRule="exact"/>
        <w:ind w:firstLine="1600" w:firstLineChars="500"/>
        <w:rPr>
          <w:rFonts w:hint="default" w:ascii="仿宋_GB2312" w:hAnsi="黑体" w:eastAsia="仿宋_GB2312"/>
          <w:sz w:val="32"/>
          <w:szCs w:val="32"/>
          <w:lang w:val="en-US" w:eastAsia="zh-CN"/>
        </w:rPr>
      </w:pPr>
      <w:r>
        <w:rPr>
          <w:rFonts w:hint="eastAsia" w:ascii="仿宋_GB2312" w:hAnsi="黑体" w:eastAsia="仿宋_GB2312"/>
          <w:sz w:val="32"/>
          <w:szCs w:val="32"/>
        </w:rPr>
        <w:t>二、</w:t>
      </w:r>
      <w:r>
        <w:rPr>
          <w:rFonts w:hint="eastAsia" w:ascii="仿宋_GB2312" w:hAnsi="黑体" w:eastAsia="仿宋_GB2312"/>
          <w:sz w:val="32"/>
          <w:szCs w:val="32"/>
          <w:lang w:eastAsia="zh-CN"/>
        </w:rPr>
        <w:t>2022年</w:t>
      </w:r>
      <w:r>
        <w:rPr>
          <w:rFonts w:hint="eastAsia" w:ascii="仿宋_GB2312" w:hAnsi="黑体" w:eastAsia="仿宋_GB2312"/>
          <w:sz w:val="32"/>
          <w:szCs w:val="32"/>
        </w:rPr>
        <w:t>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w:t>
      </w:r>
      <w:r>
        <w:rPr>
          <w:rFonts w:hint="eastAsia" w:ascii="仿宋_GB2312" w:hAnsi="黑体" w:eastAsia="仿宋_GB2312"/>
          <w:sz w:val="32"/>
          <w:szCs w:val="32"/>
          <w:lang w:eastAsia="zh-CN"/>
        </w:rPr>
        <w:t>2022年</w:t>
      </w:r>
      <w:r>
        <w:rPr>
          <w:rFonts w:hint="eastAsia" w:ascii="仿宋_GB2312" w:hAnsi="黑体" w:eastAsia="仿宋_GB2312"/>
          <w:sz w:val="32"/>
          <w:szCs w:val="32"/>
        </w:rPr>
        <w:t>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w:t>
      </w:r>
      <w:r>
        <w:rPr>
          <w:rFonts w:hint="eastAsia" w:ascii="仿宋_GB2312" w:hAnsi="黑体" w:eastAsia="仿宋_GB2312"/>
          <w:sz w:val="32"/>
          <w:szCs w:val="32"/>
          <w:lang w:eastAsia="zh-CN"/>
        </w:rPr>
        <w:t>2022年</w:t>
      </w:r>
      <w:r>
        <w:rPr>
          <w:rFonts w:hint="eastAsia" w:ascii="仿宋_GB2312" w:hAnsi="黑体" w:eastAsia="仿宋_GB2312"/>
          <w:sz w:val="32"/>
          <w:szCs w:val="32"/>
        </w:rPr>
        <w:t>部门财政拨款收支总表</w:t>
      </w:r>
    </w:p>
    <w:p>
      <w:pPr>
        <w:spacing w:line="640" w:lineRule="exact"/>
        <w:ind w:firstLine="1600" w:firstLineChars="500"/>
        <w:rPr>
          <w:rFonts w:hint="default" w:ascii="仿宋_GB2312" w:hAnsi="黑体" w:eastAsia="仿宋_GB2312"/>
          <w:sz w:val="32"/>
          <w:szCs w:val="32"/>
          <w:lang w:val="en-US" w:eastAsia="zh-CN"/>
        </w:rPr>
      </w:pPr>
      <w:r>
        <w:rPr>
          <w:rFonts w:hint="eastAsia" w:ascii="仿宋_GB2312" w:hAnsi="黑体" w:eastAsia="仿宋_GB2312"/>
          <w:sz w:val="32"/>
          <w:szCs w:val="32"/>
        </w:rPr>
        <w:t>五、</w:t>
      </w:r>
      <w:r>
        <w:rPr>
          <w:rFonts w:hint="eastAsia" w:ascii="仿宋_GB2312" w:hAnsi="黑体" w:eastAsia="仿宋_GB2312"/>
          <w:sz w:val="32"/>
          <w:szCs w:val="32"/>
          <w:lang w:eastAsia="zh-CN"/>
        </w:rPr>
        <w:t>2022年</w:t>
      </w:r>
      <w:r>
        <w:rPr>
          <w:rFonts w:hint="eastAsia" w:ascii="仿宋_GB2312" w:hAnsi="黑体" w:eastAsia="仿宋_GB2312"/>
          <w:sz w:val="32"/>
          <w:szCs w:val="32"/>
        </w:rPr>
        <w:t>部门一般公共预算支出表</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六、</w:t>
      </w:r>
      <w:r>
        <w:rPr>
          <w:rFonts w:hint="eastAsia" w:ascii="仿宋_GB2312" w:hAnsi="黑体" w:eastAsia="仿宋_GB2312"/>
          <w:sz w:val="32"/>
          <w:szCs w:val="32"/>
          <w:lang w:eastAsia="zh-CN"/>
        </w:rPr>
        <w:t>2022年</w:t>
      </w:r>
      <w:r>
        <w:rPr>
          <w:rFonts w:hint="eastAsia" w:ascii="仿宋_GB2312" w:hAnsi="黑体" w:eastAsia="仿宋_GB2312"/>
          <w:sz w:val="32"/>
          <w:szCs w:val="32"/>
        </w:rPr>
        <w:t>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w:t>
      </w:r>
      <w:r>
        <w:rPr>
          <w:rFonts w:hint="eastAsia" w:ascii="仿宋_GB2312" w:hAnsi="黑体" w:eastAsia="仿宋_GB2312"/>
          <w:sz w:val="32"/>
          <w:szCs w:val="32"/>
          <w:lang w:eastAsia="zh-CN"/>
        </w:rPr>
        <w:t>2022年</w:t>
      </w:r>
      <w:r>
        <w:rPr>
          <w:rFonts w:hint="eastAsia" w:ascii="仿宋_GB2312" w:hAnsi="黑体" w:eastAsia="仿宋_GB2312"/>
          <w:sz w:val="32"/>
          <w:szCs w:val="32"/>
        </w:rPr>
        <w:t>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w:t>
      </w: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w:t>
      </w: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w:t>
      </w:r>
      <w:r>
        <w:rPr>
          <w:rFonts w:hint="eastAsia" w:ascii="仿宋_GB2312" w:hAnsi="黑体" w:eastAsia="仿宋_GB2312"/>
          <w:sz w:val="32"/>
          <w:szCs w:val="32"/>
          <w:lang w:eastAsia="zh-CN"/>
        </w:rPr>
        <w:t>2022年</w:t>
      </w:r>
      <w:r>
        <w:rPr>
          <w:rFonts w:hint="eastAsia" w:ascii="仿宋_GB2312" w:hAnsi="黑体" w:eastAsia="仿宋_GB2312"/>
          <w:sz w:val="32"/>
          <w:szCs w:val="32"/>
        </w:rPr>
        <w:t>部门“三公”经费预算财政拨款情况表</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（一）制定符合党的教育方针和国家教育法律法规的中学教育发展规划并抓好组织实施和落实工作。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（三）指导、管理、检查、评价学校的教育教学工作，提高办学质量和办学效益。</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（四）负责教育教学管理及教研教改工作，全力推进素质教育实施。</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（五）协助上级教育主管部门做好学校教师考核工作，负责教师管理、继续教育、考核考评等工作。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（六）负责财务管理，筹措资金，改善办学条件等工作。</w:t>
      </w:r>
    </w:p>
    <w:p>
      <w:pPr>
        <w:spacing w:line="64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 xml:space="preserve"> </w:t>
      </w:r>
      <w:r>
        <w:rPr>
          <w:rFonts w:hint="eastAsia" w:ascii="仿宋_GB2312" w:hAnsi="宋体" w:eastAsia="仿宋_GB2312" w:cs="宋体"/>
          <w:kern w:val="0"/>
          <w:sz w:val="32"/>
          <w:szCs w:val="32"/>
          <w:highlight w:val="none"/>
        </w:rPr>
        <w:t>七）完成教育主管部门和上级政府委托的各项工作任务。</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spacing w:line="840" w:lineRule="exact"/>
        <w:ind w:firstLine="640" w:firstLineChars="200"/>
        <w:rPr>
          <w:rFonts w:hint="eastAsia" w:ascii="仿宋_GB2312" w:hAnsi="黑体" w:eastAsia="仿宋_GB2312"/>
          <w:b w:val="0"/>
          <w:bCs/>
          <w:sz w:val="32"/>
          <w:szCs w:val="32"/>
          <w:highlight w:val="none"/>
        </w:rPr>
      </w:pPr>
      <w:r>
        <w:rPr>
          <w:rFonts w:hint="eastAsia" w:ascii="仿宋_GB2312" w:hAnsi="宋体" w:eastAsia="仿宋_GB2312" w:cs="宋体"/>
          <w:kern w:val="0"/>
          <w:sz w:val="32"/>
          <w:szCs w:val="32"/>
          <w:highlight w:val="none"/>
        </w:rPr>
        <w:t>根据上述职责，</w:t>
      </w:r>
      <w:r>
        <w:rPr>
          <w:rFonts w:hint="eastAsia" w:ascii="仿宋_GB2312" w:hAnsi="宋体" w:eastAsia="仿宋_GB2312" w:cs="宋体"/>
          <w:kern w:val="0"/>
          <w:sz w:val="32"/>
          <w:szCs w:val="32"/>
          <w:highlight w:val="none"/>
          <w:lang w:eastAsia="zh-CN"/>
        </w:rPr>
        <w:t>东乡族自治县锁南民中小学</w:t>
      </w:r>
      <w:r>
        <w:rPr>
          <w:rFonts w:hint="eastAsia" w:ascii="仿宋_GB2312" w:hAnsi="宋体" w:eastAsia="仿宋_GB2312" w:cs="宋体"/>
          <w:kern w:val="0"/>
          <w:sz w:val="32"/>
          <w:szCs w:val="32"/>
          <w:highlight w:val="none"/>
        </w:rPr>
        <w:t>内设7个职能处（委、</w:t>
      </w:r>
      <w:r>
        <w:rPr>
          <w:rFonts w:hint="eastAsia" w:ascii="仿宋_GB2312" w:hAnsi="黑体" w:eastAsia="仿宋_GB2312"/>
          <w:b w:val="0"/>
          <w:bCs/>
          <w:sz w:val="32"/>
          <w:szCs w:val="32"/>
          <w:highlight w:val="none"/>
        </w:rPr>
        <w:t>室）：</w:t>
      </w:r>
    </w:p>
    <w:p>
      <w:pPr>
        <w:spacing w:line="840" w:lineRule="exact"/>
        <w:ind w:firstLine="640" w:firstLineChars="200"/>
        <w:rPr>
          <w:rFonts w:hint="eastAsia" w:ascii="仿宋_GB2312" w:hAnsi="黑体" w:eastAsia="仿宋_GB2312"/>
          <w:b w:val="0"/>
          <w:bCs/>
          <w:sz w:val="32"/>
          <w:szCs w:val="32"/>
          <w:highlight w:val="none"/>
        </w:rPr>
      </w:pPr>
      <w:r>
        <w:rPr>
          <w:rFonts w:hint="eastAsia" w:ascii="仿宋_GB2312" w:hAnsi="黑体" w:eastAsia="仿宋_GB2312"/>
          <w:b w:val="0"/>
          <w:bCs/>
          <w:sz w:val="32"/>
          <w:szCs w:val="32"/>
          <w:highlight w:val="none"/>
        </w:rPr>
        <w:t>（一）办公室</w:t>
      </w:r>
    </w:p>
    <w:p>
      <w:pPr>
        <w:spacing w:line="840" w:lineRule="exact"/>
        <w:ind w:firstLine="640" w:firstLineChars="200"/>
        <w:rPr>
          <w:rFonts w:hint="eastAsia" w:ascii="仿宋_GB2312" w:hAnsi="黑体" w:eastAsia="仿宋_GB2312"/>
          <w:b w:val="0"/>
          <w:bCs/>
          <w:sz w:val="32"/>
          <w:szCs w:val="32"/>
          <w:highlight w:val="none"/>
        </w:rPr>
      </w:pPr>
      <w:r>
        <w:rPr>
          <w:rFonts w:hint="eastAsia" w:ascii="仿宋_GB2312" w:hAnsi="黑体" w:eastAsia="仿宋_GB2312"/>
          <w:b w:val="0"/>
          <w:bCs/>
          <w:sz w:val="32"/>
          <w:szCs w:val="32"/>
          <w:highlight w:val="none"/>
        </w:rPr>
        <w:t>主要职责：负责文件、材料的拟定、收发、呈阅、催办和保管及学校印章的使用和保管；负责会议的通知、记录及教职工考勤工作；协调联络各校长、各处室、各年级组、教研组工作，负责教职工量化考核和年度考核工作。</w:t>
      </w:r>
    </w:p>
    <w:p>
      <w:pPr>
        <w:spacing w:line="840" w:lineRule="exact"/>
        <w:ind w:firstLine="640" w:firstLineChars="200"/>
        <w:rPr>
          <w:rFonts w:hint="eastAsia" w:ascii="仿宋_GB2312" w:hAnsi="黑体" w:eastAsia="仿宋_GB2312"/>
          <w:b w:val="0"/>
          <w:bCs/>
          <w:sz w:val="32"/>
          <w:szCs w:val="32"/>
          <w:highlight w:val="none"/>
        </w:rPr>
      </w:pPr>
      <w:r>
        <w:rPr>
          <w:rFonts w:hint="eastAsia" w:ascii="仿宋_GB2312" w:hAnsi="黑体" w:eastAsia="仿宋_GB2312"/>
          <w:b w:val="0"/>
          <w:bCs/>
          <w:sz w:val="32"/>
          <w:szCs w:val="32"/>
          <w:highlight w:val="none"/>
        </w:rPr>
        <w:t>（二）教务处</w:t>
      </w:r>
    </w:p>
    <w:p>
      <w:pPr>
        <w:spacing w:line="840" w:lineRule="exact"/>
        <w:ind w:firstLine="640" w:firstLineChars="200"/>
        <w:rPr>
          <w:rFonts w:hint="eastAsia" w:ascii="仿宋_GB2312" w:hAnsi="黑体" w:eastAsia="仿宋_GB2312"/>
          <w:b w:val="0"/>
          <w:bCs/>
          <w:sz w:val="32"/>
          <w:szCs w:val="32"/>
          <w:highlight w:val="none"/>
        </w:rPr>
      </w:pPr>
      <w:r>
        <w:rPr>
          <w:rFonts w:hint="eastAsia" w:ascii="仿宋_GB2312" w:hAnsi="黑体" w:eastAsia="仿宋_GB2312"/>
          <w:b w:val="0"/>
          <w:bCs/>
          <w:sz w:val="32"/>
          <w:szCs w:val="32"/>
          <w:highlight w:val="none"/>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spacing w:line="840" w:lineRule="exact"/>
        <w:ind w:firstLine="640" w:firstLineChars="200"/>
        <w:rPr>
          <w:rFonts w:hint="eastAsia" w:ascii="仿宋_GB2312" w:hAnsi="黑体" w:eastAsia="仿宋_GB2312"/>
          <w:b w:val="0"/>
          <w:bCs/>
          <w:sz w:val="32"/>
          <w:szCs w:val="32"/>
          <w:highlight w:val="none"/>
        </w:rPr>
      </w:pPr>
      <w:r>
        <w:rPr>
          <w:rFonts w:hint="eastAsia" w:ascii="仿宋_GB2312" w:hAnsi="黑体" w:eastAsia="仿宋_GB2312"/>
          <w:b w:val="0"/>
          <w:bCs/>
          <w:sz w:val="32"/>
          <w:szCs w:val="32"/>
          <w:highlight w:val="none"/>
        </w:rPr>
        <w:t>（三）教研室</w:t>
      </w:r>
    </w:p>
    <w:p>
      <w:pPr>
        <w:spacing w:line="840" w:lineRule="exact"/>
        <w:ind w:firstLine="640" w:firstLineChars="200"/>
        <w:rPr>
          <w:rFonts w:hint="eastAsia" w:ascii="仿宋_GB2312" w:hAnsi="黑体" w:eastAsia="仿宋_GB2312"/>
          <w:b w:val="0"/>
          <w:bCs/>
          <w:sz w:val="32"/>
          <w:szCs w:val="32"/>
          <w:highlight w:val="none"/>
        </w:rPr>
      </w:pPr>
      <w:r>
        <w:rPr>
          <w:rFonts w:hint="eastAsia" w:ascii="仿宋_GB2312" w:hAnsi="黑体" w:eastAsia="仿宋_GB2312"/>
          <w:b w:val="0"/>
          <w:bCs/>
          <w:sz w:val="32"/>
          <w:szCs w:val="32"/>
          <w:highlight w:val="none"/>
        </w:rPr>
        <w:t>主要职责：负责学校教研工作计划的研讨、制定和修订工作；定期组织任课教师分析教学情况，研究改进措施，以不断提高教学水平和教学质量；加强对教师的业务指导，经常深入课堂，掌握教学进程和教师授课情况，听取学生对教学的反映和意见；统筹安排各教研组教研活动计划，组织教师进行互听、互评课活动。积极开展校际交流、教学教研活动；负责编班工作，组织好各类考试。</w:t>
      </w:r>
    </w:p>
    <w:p>
      <w:pPr>
        <w:numPr>
          <w:ilvl w:val="0"/>
          <w:numId w:val="2"/>
        </w:numPr>
        <w:spacing w:line="840" w:lineRule="exact"/>
        <w:ind w:firstLine="640" w:firstLineChars="200"/>
        <w:rPr>
          <w:rFonts w:hint="eastAsia" w:ascii="仿宋_GB2312" w:hAnsi="黑体" w:eastAsia="仿宋_GB2312"/>
          <w:b w:val="0"/>
          <w:bCs/>
          <w:sz w:val="32"/>
          <w:szCs w:val="32"/>
          <w:highlight w:val="none"/>
        </w:rPr>
      </w:pPr>
      <w:r>
        <w:rPr>
          <w:rFonts w:hint="eastAsia" w:ascii="仿宋_GB2312" w:hAnsi="黑体" w:eastAsia="仿宋_GB2312"/>
          <w:b w:val="0"/>
          <w:bCs/>
          <w:sz w:val="32"/>
          <w:szCs w:val="32"/>
          <w:highlight w:val="none"/>
        </w:rPr>
        <w:t>政教处</w:t>
      </w:r>
    </w:p>
    <w:p>
      <w:pPr>
        <w:numPr>
          <w:ilvl w:val="0"/>
          <w:numId w:val="2"/>
        </w:numPr>
        <w:spacing w:line="840" w:lineRule="exact"/>
        <w:ind w:firstLine="640" w:firstLineChars="200"/>
        <w:rPr>
          <w:rFonts w:hint="eastAsia" w:ascii="仿宋_GB2312" w:hAnsi="黑体" w:eastAsia="仿宋_GB2312"/>
          <w:b w:val="0"/>
          <w:bCs/>
          <w:sz w:val="32"/>
          <w:szCs w:val="32"/>
          <w:highlight w:val="none"/>
        </w:rPr>
      </w:pPr>
      <w:r>
        <w:rPr>
          <w:rFonts w:hint="eastAsia" w:ascii="仿宋_GB2312" w:hAnsi="黑体" w:eastAsia="仿宋_GB2312"/>
          <w:b w:val="0"/>
          <w:bCs/>
          <w:sz w:val="32"/>
          <w:szCs w:val="32"/>
          <w:highlight w:val="none"/>
        </w:rPr>
        <w:t>主要职责：协助学校党支部具体工作的落实，组织教职工政治学习，制定相应的学习制度，做好相关记录；帮助班主任搞好学生思想教育和管理工作；负责学生的纪律管理，对学生违纪事件的处理，并做好因违纪给予处分学生的登记建档工作；负责贫困生救助方面的各项工作；负责优秀学生干部、三好学生及先进班集体的评定工作。</w:t>
      </w:r>
    </w:p>
    <w:p>
      <w:pPr>
        <w:spacing w:line="840" w:lineRule="exact"/>
        <w:ind w:firstLine="640" w:firstLineChars="200"/>
        <w:rPr>
          <w:rFonts w:hint="eastAsia" w:ascii="仿宋_GB2312" w:hAnsi="黑体" w:eastAsia="仿宋_GB2312"/>
          <w:b w:val="0"/>
          <w:bCs/>
          <w:sz w:val="32"/>
          <w:szCs w:val="32"/>
          <w:highlight w:val="none"/>
        </w:rPr>
      </w:pPr>
      <w:r>
        <w:rPr>
          <w:rFonts w:hint="eastAsia" w:ascii="仿宋_GB2312" w:hAnsi="黑体" w:eastAsia="仿宋_GB2312"/>
          <w:b w:val="0"/>
          <w:bCs/>
          <w:sz w:val="32"/>
          <w:szCs w:val="32"/>
          <w:highlight w:val="none"/>
        </w:rPr>
        <w:t>（六）团委</w:t>
      </w:r>
    </w:p>
    <w:p>
      <w:pPr>
        <w:spacing w:line="840" w:lineRule="exact"/>
        <w:ind w:firstLine="640" w:firstLineChars="200"/>
        <w:rPr>
          <w:rFonts w:hint="eastAsia" w:ascii="仿宋_GB2312" w:hAnsi="黑体" w:eastAsia="仿宋_GB2312"/>
          <w:b w:val="0"/>
          <w:bCs/>
          <w:sz w:val="32"/>
          <w:szCs w:val="32"/>
          <w:highlight w:val="none"/>
        </w:rPr>
      </w:pPr>
      <w:r>
        <w:rPr>
          <w:rFonts w:hint="eastAsia" w:ascii="仿宋_GB2312" w:hAnsi="黑体" w:eastAsia="仿宋_GB2312"/>
          <w:b w:val="0"/>
          <w:bCs/>
          <w:sz w:val="32"/>
          <w:szCs w:val="32"/>
          <w:highlight w:val="none"/>
        </w:rPr>
        <w:t>主要职责：传达学习党组织和上级团组织的决议，负责学校团委日常工作；制定团委工作计划，健全基层组织，完善有关规章制度；了解和掌握团员的思想动态和学习情况、针对性的做好思想政治工作；组织开展各种竞赛和文体活动及其他社会实践活动；组织开播校园广播，负责组织升国旗仪式。</w:t>
      </w:r>
    </w:p>
    <w:p>
      <w:pPr>
        <w:spacing w:line="840" w:lineRule="exact"/>
        <w:ind w:firstLine="640" w:firstLineChars="200"/>
        <w:rPr>
          <w:rFonts w:hint="eastAsia" w:ascii="仿宋_GB2312" w:hAnsi="黑体" w:eastAsia="仿宋_GB2312"/>
          <w:b w:val="0"/>
          <w:bCs/>
          <w:sz w:val="32"/>
          <w:szCs w:val="32"/>
          <w:highlight w:val="none"/>
        </w:rPr>
      </w:pPr>
      <w:r>
        <w:rPr>
          <w:rFonts w:hint="eastAsia" w:ascii="仿宋_GB2312" w:hAnsi="黑体" w:eastAsia="仿宋_GB2312"/>
          <w:b w:val="0"/>
          <w:bCs/>
          <w:sz w:val="32"/>
          <w:szCs w:val="32"/>
          <w:highlight w:val="none"/>
        </w:rPr>
        <w:t>（七）总务处</w:t>
      </w:r>
    </w:p>
    <w:p>
      <w:pPr>
        <w:spacing w:line="840" w:lineRule="exact"/>
        <w:ind w:left="1767"/>
        <w:rPr>
          <w:rFonts w:ascii="仿宋_GB2312" w:hAnsi="黑体" w:eastAsia="仿宋_GB2312"/>
          <w:b/>
          <w:sz w:val="44"/>
          <w:szCs w:val="44"/>
          <w:highlight w:val="none"/>
        </w:rPr>
      </w:pPr>
      <w:r>
        <w:rPr>
          <w:rFonts w:hint="eastAsia" w:ascii="仿宋_GB2312" w:hAnsi="黑体" w:eastAsia="仿宋_GB2312"/>
          <w:b w:val="0"/>
          <w:bCs/>
          <w:sz w:val="32"/>
          <w:szCs w:val="32"/>
          <w:highlight w:val="none"/>
        </w:rPr>
        <w:t>主要职责：负责学校后勤工作；负责各类校产的登记、使用及管理工作；负责办公及教学用品的购置、发放和管理工作；抓好后勤人员的管理工作，以不断提高后勤服务工作水平；管理和维护好水、电、暖等的供给维修工作，保障各项工作高效运转。</w:t>
      </w: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hint="eastAsia" w:ascii="仿宋_GB2312" w:hAnsi="黑体" w:eastAsia="仿宋_GB2312"/>
          <w:b/>
          <w:sz w:val="52"/>
          <w:szCs w:val="52"/>
          <w:highlight w:val="none"/>
          <w:lang w:val="en-US" w:eastAsia="zh-CN"/>
        </w:rPr>
      </w:pPr>
    </w:p>
    <w:p>
      <w:pPr>
        <w:spacing w:line="640" w:lineRule="exact"/>
        <w:jc w:val="center"/>
        <w:rPr>
          <w:rFonts w:hint="eastAsia" w:ascii="仿宋_GB2312" w:hAnsi="黑体" w:eastAsia="仿宋_GB2312"/>
          <w:b/>
          <w:sz w:val="52"/>
          <w:szCs w:val="52"/>
          <w:highlight w:val="none"/>
          <w:lang w:val="en-US" w:eastAsia="zh-CN"/>
        </w:rPr>
      </w:pPr>
    </w:p>
    <w:p>
      <w:pPr>
        <w:spacing w:line="640" w:lineRule="exact"/>
        <w:jc w:val="center"/>
        <w:rPr>
          <w:rFonts w:hint="eastAsia" w:ascii="仿宋_GB2312" w:hAnsi="黑体" w:eastAsia="仿宋_GB2312"/>
          <w:b/>
          <w:sz w:val="52"/>
          <w:szCs w:val="52"/>
          <w:highlight w:val="none"/>
          <w:lang w:val="en-US" w:eastAsia="zh-CN"/>
        </w:rPr>
      </w:pPr>
    </w:p>
    <w:p>
      <w:pPr>
        <w:spacing w:line="640" w:lineRule="exact"/>
        <w:jc w:val="center"/>
        <w:rPr>
          <w:rFonts w:hint="eastAsia" w:ascii="仿宋_GB2312" w:hAnsi="黑体" w:eastAsia="仿宋_GB2312"/>
          <w:b/>
          <w:sz w:val="52"/>
          <w:szCs w:val="52"/>
          <w:highlight w:val="none"/>
          <w:lang w:val="en-US" w:eastAsia="zh-CN"/>
        </w:rPr>
      </w:pPr>
    </w:p>
    <w:p>
      <w:pPr>
        <w:spacing w:line="640" w:lineRule="exact"/>
        <w:jc w:val="center"/>
        <w:rPr>
          <w:rFonts w:hint="eastAsia" w:ascii="仿宋_GB2312" w:hAnsi="黑体" w:eastAsia="仿宋_GB2312"/>
          <w:b/>
          <w:sz w:val="52"/>
          <w:szCs w:val="52"/>
          <w:highlight w:val="none"/>
          <w:lang w:val="en-US" w:eastAsia="zh-CN"/>
        </w:rPr>
      </w:pPr>
    </w:p>
    <w:p>
      <w:pPr>
        <w:numPr>
          <w:ilvl w:val="0"/>
          <w:numId w:val="3"/>
        </w:numPr>
        <w:spacing w:line="640" w:lineRule="exact"/>
        <w:ind w:left="3257" w:leftChars="0" w:firstLine="0" w:firstLineChars="0"/>
        <w:jc w:val="center"/>
        <w:rPr>
          <w:rFonts w:hint="eastAsia" w:ascii="仿宋_GB2312" w:hAnsi="黑体" w:eastAsia="仿宋_GB2312"/>
          <w:b/>
          <w:sz w:val="52"/>
          <w:szCs w:val="52"/>
          <w:highlight w:val="none"/>
        </w:rPr>
      </w:pPr>
      <w:r>
        <w:rPr>
          <w:rFonts w:hint="eastAsia" w:ascii="仿宋_GB2312" w:hAnsi="黑体" w:eastAsia="仿宋_GB2312"/>
          <w:b/>
          <w:sz w:val="52"/>
          <w:szCs w:val="52"/>
          <w:highlight w:val="none"/>
        </w:rPr>
        <w:t xml:space="preserve"> </w:t>
      </w:r>
      <w:r>
        <w:rPr>
          <w:rFonts w:hint="eastAsia" w:ascii="仿宋_GB2312" w:hAnsi="黑体" w:eastAsia="仿宋_GB2312"/>
          <w:b/>
          <w:sz w:val="52"/>
          <w:szCs w:val="52"/>
          <w:highlight w:val="none"/>
          <w:lang w:eastAsia="zh-CN"/>
        </w:rPr>
        <w:t>2022年</w:t>
      </w:r>
      <w:r>
        <w:rPr>
          <w:rFonts w:hint="eastAsia" w:ascii="仿宋_GB2312" w:hAnsi="黑体" w:eastAsia="仿宋_GB2312"/>
          <w:b/>
          <w:sz w:val="52"/>
          <w:szCs w:val="52"/>
          <w:highlight w:val="none"/>
        </w:rPr>
        <w:t>部门预算表格</w:t>
      </w:r>
    </w:p>
    <w:p>
      <w:pPr>
        <w:numPr>
          <w:numId w:val="0"/>
        </w:numPr>
        <w:spacing w:line="640" w:lineRule="exact"/>
        <w:ind w:left="3257" w:leftChars="0"/>
        <w:jc w:val="both"/>
        <w:rPr>
          <w:rFonts w:hint="eastAsia" w:ascii="仿宋_GB2312" w:hAnsi="黑体" w:eastAsia="仿宋_GB2312"/>
          <w:sz w:val="32"/>
          <w:szCs w:val="32"/>
          <w:highlight w:val="none"/>
          <w:lang w:val="en-US" w:eastAsia="zh-CN"/>
        </w:rPr>
      </w:pPr>
    </w:p>
    <w:p>
      <w:pPr>
        <w:numPr>
          <w:numId w:val="0"/>
        </w:numPr>
        <w:spacing w:line="640" w:lineRule="exact"/>
        <w:ind w:left="3257" w:leftChars="0"/>
        <w:jc w:val="both"/>
        <w:rPr>
          <w:rFonts w:hint="eastAsia" w:ascii="仿宋_GB2312" w:hAnsi="黑体" w:eastAsia="仿宋_GB2312"/>
          <w:sz w:val="32"/>
          <w:szCs w:val="32"/>
          <w:highlight w:val="none"/>
          <w:lang w:val="en-US" w:eastAsia="zh-CN"/>
        </w:rPr>
      </w:pPr>
    </w:p>
    <w:p>
      <w:pPr>
        <w:numPr>
          <w:numId w:val="0"/>
        </w:numPr>
        <w:spacing w:line="640" w:lineRule="exact"/>
        <w:ind w:left="3257" w:leftChars="0"/>
        <w:jc w:val="both"/>
        <w:rPr>
          <w:rFonts w:hint="eastAsia" w:ascii="仿宋_GB2312" w:hAnsi="黑体" w:eastAsia="仿宋_GB2312"/>
          <w:sz w:val="32"/>
          <w:szCs w:val="32"/>
          <w:highlight w:val="none"/>
          <w:lang w:val="en-US" w:eastAsia="zh-CN"/>
        </w:rPr>
      </w:pPr>
    </w:p>
    <w:p>
      <w:pPr>
        <w:numPr>
          <w:numId w:val="0"/>
        </w:numPr>
        <w:spacing w:line="640" w:lineRule="exact"/>
        <w:ind w:left="3257" w:leftChars="0"/>
        <w:jc w:val="both"/>
        <w:rPr>
          <w:rFonts w:hint="eastAsia" w:ascii="仿宋_GB2312" w:hAnsi="黑体" w:eastAsia="仿宋_GB2312"/>
          <w:sz w:val="32"/>
          <w:szCs w:val="32"/>
          <w:highlight w:val="none"/>
          <w:lang w:val="en-US" w:eastAsia="zh-CN"/>
        </w:rPr>
      </w:pPr>
    </w:p>
    <w:p>
      <w:pPr>
        <w:numPr>
          <w:numId w:val="0"/>
        </w:numPr>
        <w:spacing w:line="640" w:lineRule="exact"/>
        <w:ind w:left="3257" w:leftChars="0"/>
        <w:jc w:val="both"/>
        <w:rPr>
          <w:rFonts w:hint="eastAsia" w:ascii="仿宋_GB2312" w:hAnsi="黑体" w:eastAsia="仿宋_GB2312"/>
          <w:sz w:val="32"/>
          <w:szCs w:val="32"/>
          <w:highlight w:val="none"/>
          <w:lang w:val="en-US" w:eastAsia="zh-CN"/>
        </w:rPr>
      </w:pPr>
    </w:p>
    <w:p>
      <w:pPr>
        <w:numPr>
          <w:numId w:val="0"/>
        </w:numPr>
        <w:spacing w:line="640" w:lineRule="exact"/>
        <w:ind w:left="3257" w:leftChars="0"/>
        <w:jc w:val="both"/>
        <w:rPr>
          <w:rFonts w:hint="eastAsia" w:ascii="仿宋_GB2312" w:hAnsi="黑体" w:eastAsia="仿宋_GB2312"/>
          <w:sz w:val="32"/>
          <w:szCs w:val="32"/>
          <w:highlight w:val="none"/>
          <w:lang w:val="en-US" w:eastAsia="zh-CN"/>
        </w:rPr>
      </w:pPr>
    </w:p>
    <w:p>
      <w:pPr>
        <w:numPr>
          <w:numId w:val="0"/>
        </w:numPr>
        <w:spacing w:line="640" w:lineRule="exact"/>
        <w:ind w:left="3257" w:leftChars="0"/>
        <w:jc w:val="both"/>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预算收入</w:t>
      </w:r>
      <w:r>
        <w:rPr>
          <w:rFonts w:hint="eastAsia" w:ascii="仿宋_GB2312" w:hAnsi="黑体" w:eastAsia="仿宋_GB2312"/>
          <w:sz w:val="32"/>
          <w:szCs w:val="32"/>
          <w:highlight w:val="none"/>
          <w:lang w:val="en-US" w:eastAsia="zh-CN"/>
        </w:rPr>
        <w:t>17744197.51</w:t>
      </w:r>
      <w:r>
        <w:rPr>
          <w:rFonts w:hint="eastAsia" w:ascii="仿宋_GB2312" w:hAnsi="黑体" w:eastAsia="仿宋_GB2312"/>
          <w:sz w:val="32"/>
          <w:szCs w:val="32"/>
          <w:highlight w:val="none"/>
        </w:rPr>
        <w:t>元，其中：一般公共预算财政拨款收入</w:t>
      </w:r>
      <w:r>
        <w:rPr>
          <w:rFonts w:hint="eastAsia" w:ascii="仿宋_GB2312" w:hAnsi="黑体" w:eastAsia="仿宋_GB2312"/>
          <w:sz w:val="32"/>
          <w:szCs w:val="32"/>
          <w:highlight w:val="none"/>
          <w:lang w:val="en-US" w:eastAsia="zh-CN"/>
        </w:rPr>
        <w:t>17795350</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17795350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lang w:val="en-US" w:eastAsia="zh-CN"/>
        </w:rPr>
        <w:t>17795350</w:t>
      </w:r>
      <w:r>
        <w:rPr>
          <w:rFonts w:hint="eastAsia" w:ascii="仿宋_GB2312" w:hAnsi="宋体" w:eastAsia="仿宋_GB2312"/>
          <w:sz w:val="32"/>
          <w:szCs w:val="32"/>
          <w:highlight w:val="none"/>
        </w:rPr>
        <w:t>元。</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仿宋_GB2312" w:hAnsi="黑体" w:eastAsia="仿宋_GB2312"/>
          <w:b/>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216472.92</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教育支出13711534.85元</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1818732.11元。</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卫生健康支出</w:t>
      </w:r>
      <w:r>
        <w:rPr>
          <w:rFonts w:hint="eastAsia" w:ascii="仿宋_GB2312" w:hAnsi="黑体" w:eastAsia="仿宋_GB2312"/>
          <w:sz w:val="32"/>
          <w:szCs w:val="32"/>
          <w:highlight w:val="none"/>
        </w:rPr>
        <w:t>730290.04元</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住房保障支出</w:t>
      </w:r>
      <w:r>
        <w:rPr>
          <w:rFonts w:hint="eastAsia" w:ascii="仿宋_GB2312" w:hAnsi="黑体" w:eastAsia="仿宋_GB2312"/>
          <w:sz w:val="32"/>
          <w:szCs w:val="32"/>
          <w:highlight w:val="none"/>
        </w:rPr>
        <w:t>1318320.08元</w:t>
      </w:r>
      <w:r>
        <w:rPr>
          <w:rFonts w:hint="eastAsia" w:ascii="仿宋_GB2312" w:hAnsi="宋体" w:eastAsia="仿宋_GB2312"/>
          <w:sz w:val="32"/>
          <w:szCs w:val="32"/>
          <w:highlight w:val="none"/>
          <w:lang w:eastAsia="zh-CN"/>
        </w:rPr>
        <w:t>。</w:t>
      </w:r>
    </w:p>
    <w:p>
      <w:pPr>
        <w:spacing w:line="640" w:lineRule="exact"/>
        <w:ind w:firstLine="643" w:firstLineChars="200"/>
        <w:rPr>
          <w:rFonts w:hint="default" w:ascii="仿宋_GB2312" w:hAnsi="黑体" w:eastAsia="仿宋_GB2312"/>
          <w:b/>
          <w:sz w:val="32"/>
          <w:szCs w:val="32"/>
          <w:highlight w:val="none"/>
          <w:lang w:val="en-US" w:eastAsia="zh-CN"/>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17539877.08</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宋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预算支出20341.00元</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其中：工会事务（项）</w:t>
      </w: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预算支出20341.00元</w:t>
      </w:r>
      <w:r>
        <w:rPr>
          <w:rFonts w:hint="eastAsia" w:ascii="仿宋_GB2312" w:hAnsi="宋体" w:eastAsia="仿宋_GB2312"/>
          <w:sz w:val="32"/>
          <w:szCs w:val="32"/>
          <w:highlight w:val="none"/>
        </w:rPr>
        <w:t>。</w:t>
      </w:r>
    </w:p>
    <w:p>
      <w:pPr>
        <w:spacing w:line="640" w:lineRule="exact"/>
        <w:ind w:firstLine="643" w:firstLineChars="200"/>
        <w:rPr>
          <w:rFonts w:hint="eastAsia" w:ascii="仿宋_GB2312" w:hAnsi="宋体" w:eastAsia="仿宋_GB2312"/>
          <w:sz w:val="32"/>
          <w:szCs w:val="32"/>
          <w:highlight w:val="none"/>
        </w:rPr>
      </w:pPr>
      <w:r>
        <w:rPr>
          <w:rFonts w:hint="eastAsia" w:ascii="楷体_GB2312" w:hAnsi="黑体" w:eastAsia="楷体_GB2312"/>
          <w:b/>
          <w:sz w:val="32"/>
          <w:szCs w:val="32"/>
          <w:highlight w:val="none"/>
        </w:rPr>
        <w:t>（二）</w:t>
      </w:r>
      <w:r>
        <w:rPr>
          <w:rFonts w:hint="eastAsia" w:ascii="楷体_GB2312" w:hAnsi="黑体" w:eastAsia="楷体_GB2312"/>
          <w:b/>
          <w:sz w:val="32"/>
          <w:szCs w:val="32"/>
          <w:highlight w:val="none"/>
          <w:lang w:eastAsia="zh-CN"/>
        </w:rPr>
        <w:t>教育支出（</w:t>
      </w:r>
      <w:r>
        <w:rPr>
          <w:rFonts w:hint="eastAsia" w:ascii="楷体_GB2312" w:hAnsi="黑体" w:eastAsia="楷体_GB2312"/>
          <w:b/>
          <w:sz w:val="32"/>
          <w:szCs w:val="32"/>
          <w:highlight w:val="none"/>
        </w:rPr>
        <w:t>类）</w:t>
      </w:r>
      <w:r>
        <w:rPr>
          <w:rFonts w:hint="eastAsia" w:ascii="楷体_GB2312" w:hAnsi="黑体" w:eastAsia="楷体_GB2312"/>
          <w:b/>
          <w:sz w:val="32"/>
          <w:szCs w:val="32"/>
          <w:highlight w:val="none"/>
          <w:lang w:val="en-US" w:eastAsia="zh-CN"/>
        </w:rPr>
        <w:t>普通教育</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预算支出</w:t>
      </w:r>
      <w:r>
        <w:rPr>
          <w:rFonts w:hint="eastAsia" w:ascii="仿宋_GB2312" w:hAnsi="宋体" w:eastAsia="仿宋_GB2312"/>
          <w:sz w:val="32"/>
          <w:szCs w:val="32"/>
          <w:highlight w:val="none"/>
          <w:lang w:eastAsia="zh-CN"/>
        </w:rPr>
        <w:t>14137198.00元</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其中：小学教育</w:t>
      </w:r>
      <w:r>
        <w:rPr>
          <w:rFonts w:hint="eastAsia" w:ascii="仿宋_GB2312" w:hAnsi="黑体" w:eastAsia="仿宋_GB2312"/>
          <w:sz w:val="32"/>
          <w:szCs w:val="32"/>
          <w:highlight w:val="none"/>
          <w:lang w:eastAsia="zh-CN"/>
        </w:rPr>
        <w:t>（项）2022年</w:t>
      </w:r>
      <w:r>
        <w:rPr>
          <w:rFonts w:hint="eastAsia" w:ascii="仿宋_GB2312" w:hAnsi="黑体" w:eastAsia="仿宋_GB2312"/>
          <w:sz w:val="32"/>
          <w:szCs w:val="32"/>
          <w:highlight w:val="none"/>
        </w:rPr>
        <w:t>预算支出</w:t>
      </w:r>
      <w:r>
        <w:rPr>
          <w:rFonts w:hint="eastAsia" w:ascii="仿宋_GB2312" w:hAnsi="宋体" w:eastAsia="仿宋_GB2312"/>
          <w:sz w:val="32"/>
          <w:szCs w:val="32"/>
          <w:highlight w:val="none"/>
          <w:lang w:eastAsia="zh-CN"/>
        </w:rPr>
        <w:t>14099002.00元；其他普通教育支出</w:t>
      </w: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预算支出38196.00</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eastAsia="zh-CN"/>
        </w:rPr>
        <w:t>三</w:t>
      </w:r>
      <w:r>
        <w:rPr>
          <w:rFonts w:hint="eastAsia" w:ascii="楷体_GB2312" w:hAnsi="黑体" w:eastAsia="楷体_GB2312"/>
          <w:b/>
          <w:sz w:val="32"/>
          <w:szCs w:val="32"/>
          <w:highlight w:val="none"/>
        </w:rPr>
        <w:t>）社会保障和就业支出（类）</w:t>
      </w:r>
      <w:r>
        <w:rPr>
          <w:rFonts w:hint="eastAsia" w:ascii="楷体_GB2312" w:hAnsi="黑体" w:eastAsia="楷体_GB2312"/>
          <w:b/>
          <w:sz w:val="32"/>
          <w:szCs w:val="32"/>
          <w:highlight w:val="none"/>
          <w:lang w:val="en-US" w:eastAsia="zh-CN"/>
        </w:rPr>
        <w:t>行政事业单位养老支出</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预算支出1646569.92元，</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机关事业单位基本养老保险缴费支出</w:t>
      </w:r>
      <w:r>
        <w:rPr>
          <w:rFonts w:hint="eastAsia" w:ascii="仿宋_GB2312" w:hAnsi="黑体" w:eastAsia="仿宋_GB2312"/>
          <w:sz w:val="32"/>
          <w:szCs w:val="32"/>
          <w:highlight w:val="none"/>
          <w:lang w:eastAsia="zh-CN"/>
        </w:rPr>
        <w:t>（项）2022年</w:t>
      </w:r>
      <w:r>
        <w:rPr>
          <w:rFonts w:hint="eastAsia" w:ascii="仿宋_GB2312" w:hAnsi="黑体" w:eastAsia="仿宋_GB2312"/>
          <w:sz w:val="32"/>
          <w:szCs w:val="32"/>
          <w:highlight w:val="none"/>
        </w:rPr>
        <w:t>预算支出1646569.92</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w:t>
      </w:r>
      <w:r>
        <w:rPr>
          <w:rFonts w:hint="eastAsia" w:ascii="仿宋_GB2312" w:hAnsi="宋体" w:eastAsia="仿宋_GB2312"/>
          <w:b/>
          <w:bCs/>
          <w:sz w:val="32"/>
          <w:szCs w:val="32"/>
          <w:highlight w:val="none"/>
        </w:rPr>
        <w:t>财政对其他社会保险基金的补助</w:t>
      </w:r>
      <w:r>
        <w:rPr>
          <w:rFonts w:hint="eastAsia" w:ascii="仿宋_GB2312" w:hAnsi="宋体" w:eastAsia="仿宋_GB2312"/>
          <w:b/>
          <w:bCs/>
          <w:sz w:val="32"/>
          <w:szCs w:val="32"/>
          <w:highlight w:val="none"/>
          <w:lang w:val="en-US" w:eastAsia="zh-CN"/>
        </w:rPr>
        <w:t>(款）</w:t>
      </w: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预算支出20582.12</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其中：</w:t>
      </w:r>
      <w:r>
        <w:rPr>
          <w:rFonts w:hint="eastAsia" w:ascii="仿宋_GB2312" w:hAnsi="宋体" w:eastAsia="仿宋_GB2312"/>
          <w:sz w:val="32"/>
          <w:szCs w:val="32"/>
          <w:highlight w:val="none"/>
        </w:rPr>
        <w:t>财政对工伤保险基金的补助</w:t>
      </w:r>
      <w:r>
        <w:rPr>
          <w:rFonts w:hint="eastAsia" w:ascii="仿宋_GB2312" w:hAnsi="宋体" w:eastAsia="仿宋_GB2312"/>
          <w:sz w:val="32"/>
          <w:szCs w:val="32"/>
          <w:highlight w:val="none"/>
          <w:lang w:eastAsia="zh-CN"/>
        </w:rPr>
        <w:t>（项）</w:t>
      </w: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预算支出20582.12</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 xml:space="preserve">。 </w:t>
      </w:r>
    </w:p>
    <w:p>
      <w:pPr>
        <w:numPr>
          <w:ilvl w:val="0"/>
          <w:numId w:val="0"/>
        </w:numPr>
        <w:spacing w:line="640" w:lineRule="exact"/>
        <w:ind w:firstLine="643" w:firstLineChars="200"/>
        <w:rPr>
          <w:rFonts w:hint="eastAsia" w:ascii="仿宋_GB2312" w:hAnsi="宋体" w:eastAsia="仿宋_GB2312"/>
          <w:sz w:val="32"/>
          <w:szCs w:val="32"/>
          <w:highlight w:val="none"/>
          <w:lang w:eastAsia="zh-CN"/>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四）</w:t>
      </w:r>
      <w:r>
        <w:rPr>
          <w:rFonts w:hint="eastAsia" w:ascii="楷体_GB2312" w:hAnsi="黑体" w:eastAsia="楷体_GB2312"/>
          <w:b/>
          <w:sz w:val="32"/>
          <w:szCs w:val="32"/>
          <w:highlight w:val="none"/>
        </w:rPr>
        <w:t>卫生健康支出（类）</w:t>
      </w:r>
      <w:r>
        <w:rPr>
          <w:rFonts w:hint="eastAsia" w:ascii="楷体_GB2312" w:hAnsi="黑体" w:eastAsia="楷体_GB2312"/>
          <w:b/>
          <w:sz w:val="32"/>
          <w:szCs w:val="32"/>
          <w:highlight w:val="none"/>
          <w:lang w:val="en-US" w:eastAsia="zh-CN"/>
        </w:rPr>
        <w:t xml:space="preserve">  财政对基本医疗保险基金的补助</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预算支出684579.03元</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rPr>
        <w:t>其中：财政对职工基本医疗保险基金的补助（项）</w:t>
      </w: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预算支出684579.03元</w:t>
      </w:r>
      <w:r>
        <w:rPr>
          <w:rFonts w:hint="eastAsia" w:ascii="仿宋_GB2312" w:hAnsi="宋体" w:eastAsia="仿宋_GB2312"/>
          <w:sz w:val="32"/>
          <w:szCs w:val="32"/>
          <w:highlight w:val="none"/>
          <w:lang w:eastAsia="zh-CN"/>
        </w:rPr>
        <w:t>。</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五）</w:t>
      </w:r>
      <w:r>
        <w:rPr>
          <w:rFonts w:hint="eastAsia" w:ascii="楷体_GB2312" w:hAnsi="黑体" w:eastAsia="楷体_GB2312"/>
          <w:b/>
          <w:sz w:val="32"/>
          <w:szCs w:val="32"/>
          <w:highlight w:val="none"/>
          <w:lang w:eastAsia="zh-CN"/>
        </w:rPr>
        <w:t>住房保障支出（</w:t>
      </w:r>
      <w:r>
        <w:rPr>
          <w:rFonts w:hint="eastAsia" w:ascii="楷体_GB2312" w:hAnsi="黑体" w:eastAsia="楷体_GB2312"/>
          <w:b/>
          <w:sz w:val="32"/>
          <w:szCs w:val="32"/>
          <w:highlight w:val="none"/>
        </w:rPr>
        <w:t>类）</w:t>
      </w:r>
      <w:r>
        <w:rPr>
          <w:rFonts w:hint="eastAsia" w:ascii="楷体_GB2312" w:hAnsi="黑体" w:eastAsia="楷体_GB2312"/>
          <w:b/>
          <w:sz w:val="32"/>
          <w:szCs w:val="32"/>
          <w:highlight w:val="none"/>
          <w:lang w:val="en-US" w:eastAsia="zh-CN"/>
        </w:rPr>
        <w:t>住房改革支出</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预算支出1234927.44元</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val="en-US" w:eastAsia="zh-CN"/>
        </w:rPr>
        <w:t>住房公积金</w:t>
      </w:r>
      <w:r>
        <w:rPr>
          <w:rFonts w:hint="eastAsia" w:ascii="仿宋_GB2312" w:hAnsi="黑体" w:eastAsia="仿宋_GB2312"/>
          <w:sz w:val="32"/>
          <w:szCs w:val="32"/>
          <w:highlight w:val="none"/>
        </w:rPr>
        <w:t>（项）</w:t>
      </w: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预算支出</w:t>
      </w:r>
      <w:r>
        <w:rPr>
          <w:rFonts w:hint="eastAsia" w:ascii="仿宋_GB2312" w:hAnsi="黑体" w:eastAsia="仿宋_GB2312"/>
          <w:sz w:val="32"/>
          <w:szCs w:val="32"/>
          <w:highlight w:val="none"/>
          <w:lang w:val="en-US" w:eastAsia="zh-CN"/>
        </w:rPr>
        <w:t>1234927.44</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一般公共预算基本支出17706001.51元，其中：人员经费17706001.51元，单位运转经费</w:t>
      </w:r>
      <w:r>
        <w:rPr>
          <w:rFonts w:hint="eastAsia" w:ascii="仿宋_GB2312" w:hAnsi="黑体" w:eastAsia="仿宋_GB2312"/>
          <w:sz w:val="32"/>
          <w:szCs w:val="32"/>
          <w:highlight w:val="none"/>
          <w:lang w:val="en-US" w:eastAsia="zh-CN"/>
        </w:rPr>
        <w:t xml:space="preserve"> </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r>
        <w:rPr>
          <w:rFonts w:hint="eastAsia" w:ascii="仿宋_GB2312" w:hAnsi="黑体" w:eastAsia="仿宋_GB2312"/>
          <w:b/>
          <w:sz w:val="32"/>
          <w:szCs w:val="32"/>
          <w:highlight w:val="none"/>
          <w:lang w:eastAsia="zh-CN"/>
        </w:rPr>
        <w:t>（</w:t>
      </w:r>
      <w:r>
        <w:rPr>
          <w:rFonts w:hint="eastAsia" w:ascii="黑体" w:hAnsi="黑体" w:eastAsia="黑体"/>
          <w:sz w:val="32"/>
          <w:szCs w:val="32"/>
          <w:highlight w:val="none"/>
          <w:lang w:val="en-US" w:eastAsia="zh-CN"/>
        </w:rPr>
        <w:t>数据按照表9）</w:t>
      </w:r>
    </w:p>
    <w:p>
      <w:pPr>
        <w:spacing w:line="640" w:lineRule="exact"/>
        <w:ind w:firstLine="640" w:firstLineChars="200"/>
        <w:rPr>
          <w:rFonts w:hint="eastAsia" w:ascii="仿宋_GB2312" w:hAnsi="黑体" w:eastAsia="仿宋_GB2312"/>
          <w:b/>
          <w:sz w:val="52"/>
          <w:szCs w:val="52"/>
          <w:highlight w:val="none"/>
        </w:rPr>
      </w:pPr>
      <w:r>
        <w:rPr>
          <w:rFonts w:hint="eastAsia" w:ascii="仿宋_GB2312" w:hAnsi="黑体" w:eastAsia="仿宋_GB2312"/>
          <w:sz w:val="32"/>
          <w:szCs w:val="32"/>
          <w:highlight w:val="none"/>
          <w:lang w:eastAsia="zh-CN"/>
        </w:rPr>
        <w:t>2022年</w:t>
      </w:r>
      <w:r>
        <w:rPr>
          <w:rFonts w:hint="eastAsia" w:ascii="仿宋_GB2312" w:hAnsi="黑体" w:eastAsia="仿宋_GB2312"/>
          <w:sz w:val="32"/>
          <w:szCs w:val="32"/>
          <w:highlight w:val="none"/>
        </w:rPr>
        <w:t>机关运行经费预算</w:t>
      </w:r>
      <w:r>
        <w:rPr>
          <w:rFonts w:hint="eastAsia" w:ascii="仿宋_GB2312" w:hAnsi="黑体" w:eastAsia="仿宋_GB2312"/>
          <w:sz w:val="32"/>
          <w:szCs w:val="32"/>
          <w:highlight w:val="none"/>
          <w:lang w:val="en-US" w:eastAsia="zh-CN"/>
        </w:rPr>
        <w:t xml:space="preserve">0 </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 xml:space="preserve"> 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840" w:lineRule="exact"/>
        <w:jc w:val="center"/>
        <w:rPr>
          <w:rFonts w:hint="eastAsia" w:ascii="仿宋_GB2312" w:hAnsi="黑体" w:eastAsia="仿宋_GB2312"/>
          <w:b/>
          <w:sz w:val="52"/>
          <w:szCs w:val="52"/>
          <w:highlight w:val="none"/>
        </w:rPr>
      </w:pPr>
      <w:bookmarkStart w:id="0" w:name="_GoBack"/>
      <w:bookmarkEnd w:id="0"/>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EE396E"/>
    <w:multiLevelType w:val="singleLevel"/>
    <w:tmpl w:val="90EE396E"/>
    <w:lvl w:ilvl="0" w:tentative="0">
      <w:start w:val="4"/>
      <w:numFmt w:val="chineseCounting"/>
      <w:suff w:val="nothing"/>
      <w:lvlText w:val="（%1）"/>
      <w:lvlJc w:val="left"/>
      <w:rPr>
        <w:rFonts w:hint="eastAsia"/>
      </w:rPr>
    </w:lvl>
  </w:abstractNum>
  <w:abstractNum w:abstractNumId="1">
    <w:nsid w:val="9C8A65BC"/>
    <w:multiLevelType w:val="singleLevel"/>
    <w:tmpl w:val="9C8A65BC"/>
    <w:lvl w:ilvl="0" w:tentative="0">
      <w:start w:val="2"/>
      <w:numFmt w:val="chineseCounting"/>
      <w:suff w:val="space"/>
      <w:lvlText w:val="第%1部分"/>
      <w:lvlJc w:val="left"/>
      <w:pPr>
        <w:ind w:left="3257" w:leftChars="0" w:firstLine="0" w:firstLineChars="0"/>
      </w:pPr>
      <w:rPr>
        <w:rFonts w:hint="eastAsia"/>
      </w:rPr>
    </w:lvl>
  </w:abstractNum>
  <w:abstractNum w:abstractNumId="2">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C2CDB"/>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5A34EF"/>
    <w:rsid w:val="047D2F82"/>
    <w:rsid w:val="060021DC"/>
    <w:rsid w:val="064D410C"/>
    <w:rsid w:val="06746E88"/>
    <w:rsid w:val="06821B95"/>
    <w:rsid w:val="0689383B"/>
    <w:rsid w:val="07EA6CFD"/>
    <w:rsid w:val="0A116753"/>
    <w:rsid w:val="0B896034"/>
    <w:rsid w:val="0D824E94"/>
    <w:rsid w:val="0E6F37D9"/>
    <w:rsid w:val="112936A0"/>
    <w:rsid w:val="1250416D"/>
    <w:rsid w:val="127B3B2F"/>
    <w:rsid w:val="13B82E0D"/>
    <w:rsid w:val="141D039C"/>
    <w:rsid w:val="1520163D"/>
    <w:rsid w:val="17432B85"/>
    <w:rsid w:val="17AC7EF2"/>
    <w:rsid w:val="1909264A"/>
    <w:rsid w:val="198119BE"/>
    <w:rsid w:val="19A075E2"/>
    <w:rsid w:val="1B143B5A"/>
    <w:rsid w:val="1B78482C"/>
    <w:rsid w:val="1C6D1D31"/>
    <w:rsid w:val="1D654F62"/>
    <w:rsid w:val="204B1966"/>
    <w:rsid w:val="205A7194"/>
    <w:rsid w:val="210F4887"/>
    <w:rsid w:val="21BE3F87"/>
    <w:rsid w:val="22273516"/>
    <w:rsid w:val="2233056C"/>
    <w:rsid w:val="23513756"/>
    <w:rsid w:val="250F1490"/>
    <w:rsid w:val="25662E27"/>
    <w:rsid w:val="29183639"/>
    <w:rsid w:val="292A0545"/>
    <w:rsid w:val="29EC23D0"/>
    <w:rsid w:val="2B26350E"/>
    <w:rsid w:val="2B2A1850"/>
    <w:rsid w:val="2B5C1C56"/>
    <w:rsid w:val="2BCF3D4E"/>
    <w:rsid w:val="2D550DF7"/>
    <w:rsid w:val="2DBA0562"/>
    <w:rsid w:val="31352995"/>
    <w:rsid w:val="322E1FC9"/>
    <w:rsid w:val="32A96D1A"/>
    <w:rsid w:val="339E2D01"/>
    <w:rsid w:val="33B87003"/>
    <w:rsid w:val="34032DB0"/>
    <w:rsid w:val="34B82D6F"/>
    <w:rsid w:val="373703E1"/>
    <w:rsid w:val="37580FE7"/>
    <w:rsid w:val="39276F80"/>
    <w:rsid w:val="396616D2"/>
    <w:rsid w:val="39A71DAE"/>
    <w:rsid w:val="3D8C4411"/>
    <w:rsid w:val="3F7E6E56"/>
    <w:rsid w:val="3FB86B84"/>
    <w:rsid w:val="40465DD0"/>
    <w:rsid w:val="40CC1D5D"/>
    <w:rsid w:val="416268DB"/>
    <w:rsid w:val="41EC729A"/>
    <w:rsid w:val="42B07FE6"/>
    <w:rsid w:val="43365961"/>
    <w:rsid w:val="4407632C"/>
    <w:rsid w:val="452F6292"/>
    <w:rsid w:val="46AC58DB"/>
    <w:rsid w:val="473175E7"/>
    <w:rsid w:val="47AF499B"/>
    <w:rsid w:val="484D612A"/>
    <w:rsid w:val="48A9072C"/>
    <w:rsid w:val="4C7C718B"/>
    <w:rsid w:val="4D903B41"/>
    <w:rsid w:val="4DA8126D"/>
    <w:rsid w:val="4DD72226"/>
    <w:rsid w:val="4E4A12EF"/>
    <w:rsid w:val="4EA300AE"/>
    <w:rsid w:val="50185588"/>
    <w:rsid w:val="50622DD8"/>
    <w:rsid w:val="51C77E42"/>
    <w:rsid w:val="53F114F8"/>
    <w:rsid w:val="54B1376D"/>
    <w:rsid w:val="56311F34"/>
    <w:rsid w:val="564548F7"/>
    <w:rsid w:val="565305B1"/>
    <w:rsid w:val="56C73340"/>
    <w:rsid w:val="59441D15"/>
    <w:rsid w:val="5A3206F2"/>
    <w:rsid w:val="5A625C12"/>
    <w:rsid w:val="5EF024F4"/>
    <w:rsid w:val="61EF1B1B"/>
    <w:rsid w:val="621A3658"/>
    <w:rsid w:val="62B62979"/>
    <w:rsid w:val="633E7AAA"/>
    <w:rsid w:val="63584057"/>
    <w:rsid w:val="64252B6E"/>
    <w:rsid w:val="651520BC"/>
    <w:rsid w:val="65923509"/>
    <w:rsid w:val="661A6258"/>
    <w:rsid w:val="6A136FDE"/>
    <w:rsid w:val="6A752B54"/>
    <w:rsid w:val="6EA6456E"/>
    <w:rsid w:val="74517818"/>
    <w:rsid w:val="75840CDB"/>
    <w:rsid w:val="759F5F29"/>
    <w:rsid w:val="75FA50B5"/>
    <w:rsid w:val="77781E83"/>
    <w:rsid w:val="78062181"/>
    <w:rsid w:val="794965D5"/>
    <w:rsid w:val="79D61FC6"/>
    <w:rsid w:val="7BAB1111"/>
    <w:rsid w:val="7CF82ADB"/>
    <w:rsid w:val="7E582D05"/>
    <w:rsid w:val="7F2E2508"/>
    <w:rsid w:val="7FFD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18</Pages>
  <Words>3818</Words>
  <Characters>4298</Characters>
  <Lines>16</Lines>
  <Paragraphs>4</Paragraphs>
  <TotalTime>1</TotalTime>
  <ScaleCrop>false</ScaleCrop>
  <LinksUpToDate>false</LinksUpToDate>
  <CharactersWithSpaces>4621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2023-06-05T14:13:21Z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6EDFD59672B14546BA6E55217A17A3E3</vt:lpwstr>
  </property>
</Properties>
</file>