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lang w:val="en-US" w:eastAsia="zh-CN"/>
        </w:rPr>
      </w:pPr>
    </w:p>
    <w:p>
      <w:pPr>
        <w:jc w:val="center"/>
        <w:rPr>
          <w:rFonts w:ascii="方正小标宋简体" w:eastAsia="方正小标宋简体"/>
          <w:sz w:val="52"/>
          <w:szCs w:val="52"/>
        </w:rPr>
      </w:pPr>
    </w:p>
    <w:p>
      <w:pPr>
        <w:jc w:val="center"/>
        <w:rPr>
          <w:rFonts w:ascii="楷体" w:hAnsi="楷体" w:eastAsia="楷体"/>
          <w:sz w:val="30"/>
          <w:szCs w:val="30"/>
        </w:rPr>
      </w:pPr>
      <w:r>
        <w:rPr>
          <w:rFonts w:hint="eastAsia" w:ascii="方正小标宋简体" w:eastAsia="方正小标宋简体"/>
          <w:sz w:val="72"/>
          <w:szCs w:val="72"/>
          <w:lang w:val="en-US" w:eastAsia="zh-CN"/>
        </w:rPr>
        <w:t>中共东乡县委宣传部</w:t>
      </w:r>
      <w:r>
        <w:rPr>
          <w:rFonts w:hint="eastAsia" w:ascii="方正小标宋简体" w:eastAsia="方正小标宋简体"/>
          <w:sz w:val="72"/>
          <w:szCs w:val="72"/>
        </w:rPr>
        <w:t>部门预算</w:t>
      </w:r>
    </w:p>
    <w:p>
      <w:pPr>
        <w:jc w:val="center"/>
        <w:rPr>
          <w:rFonts w:ascii="方正小标宋简体" w:eastAsia="方正小标宋简体"/>
          <w:sz w:val="48"/>
          <w:szCs w:val="48"/>
        </w:rPr>
      </w:pPr>
      <w:r>
        <w:rPr>
          <w:rFonts w:hint="eastAsia" w:ascii="方正小标宋简体" w:eastAsia="方正小标宋简体"/>
          <w:sz w:val="48"/>
          <w:szCs w:val="48"/>
        </w:rPr>
        <w:t>（2022年度）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r>
        <w:rPr>
          <w:rFonts w:hint="eastAsia" w:ascii="方正小标宋简体" w:eastAsia="方正小标宋简体"/>
          <w:sz w:val="48"/>
          <w:szCs w:val="48"/>
        </w:rPr>
        <w:t>2022年5月</w:t>
      </w: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第二部分  2022年部门预算表格</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一、2022年部门收支总表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二、2022年部门收入总表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三、2022年部门支出总表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四、2022年部门财政拨款收支总表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五、2022年部门一般公共预算支出表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六、2022年部门政府性基金预算支出表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七、2022年部门预算经济分类和对应的政府预算经济分类基本支出预算明细表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九、2022年部门政府采购预算表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十、2022年部门“三公”经费预算财政拨款情况表</w:t>
      </w:r>
      <w:r>
        <w:rPr>
          <w:rFonts w:hint="eastAsia" w:ascii="仿宋_GB2312" w:hAnsi="黑体" w:eastAsia="仿宋_GB2312"/>
          <w:sz w:val="32"/>
          <w:szCs w:val="32"/>
        </w:rPr>
        <w:tab/>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rPr>
          <w:rFonts w:ascii="黑体" w:hAnsi="黑体" w:eastAsia="黑体"/>
          <w:sz w:val="32"/>
          <w:szCs w:val="32"/>
        </w:rPr>
      </w:pPr>
      <w:r>
        <w:rPr>
          <w:rFonts w:hint="eastAsia" w:ascii="仿宋_GB2312" w:hAnsi="黑体" w:eastAsia="仿宋_GB2312"/>
          <w:sz w:val="32"/>
          <w:szCs w:val="32"/>
        </w:rPr>
        <w:t xml:space="preserve">  </w:t>
      </w:r>
    </w:p>
    <w:p>
      <w:pPr>
        <w:numPr>
          <w:ilvl w:val="0"/>
          <w:numId w:val="1"/>
        </w:numPr>
        <w:spacing w:line="640" w:lineRule="exact"/>
        <w:rPr>
          <w:rFonts w:ascii="黑体" w:hAnsi="黑体" w:eastAsia="黑体"/>
          <w:sz w:val="32"/>
          <w:szCs w:val="32"/>
        </w:rPr>
      </w:pPr>
      <w:r>
        <w:rPr>
          <w:rFonts w:hint="eastAsia" w:ascii="黑体" w:hAnsi="黑体" w:eastAsia="黑体"/>
          <w:sz w:val="32"/>
          <w:szCs w:val="32"/>
        </w:rPr>
        <w:t>部门职责</w:t>
      </w:r>
    </w:p>
    <w:p>
      <w:pPr>
        <w:spacing w:line="640" w:lineRule="exact"/>
        <w:ind w:firstLine="645"/>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1．主要职能。(1)</w:t>
      </w:r>
      <w:r>
        <w:rPr>
          <w:rFonts w:hint="eastAsia" w:ascii="仿宋_GB2312" w:hAnsi="宋体" w:eastAsia="仿宋_GB2312" w:cs="宋体"/>
          <w:kern w:val="0"/>
          <w:sz w:val="32"/>
          <w:szCs w:val="32"/>
          <w:highlight w:val="none"/>
          <w:lang w:val="en-US" w:eastAsia="zh-CN"/>
        </w:rPr>
        <w:t>.</w:t>
      </w:r>
      <w:r>
        <w:rPr>
          <w:rFonts w:hint="eastAsia" w:ascii="仿宋_GB2312" w:hAnsi="宋体" w:eastAsia="仿宋_GB2312" w:cs="宋体"/>
          <w:kern w:val="0"/>
          <w:sz w:val="32"/>
          <w:szCs w:val="32"/>
          <w:highlight w:val="none"/>
        </w:rPr>
        <w:t>拟订全县宣传思想文化工作政策和事业发展总体规划，统筹协调推进全县宣传思想文化领域法治建设</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(2)</w:t>
      </w:r>
      <w:r>
        <w:rPr>
          <w:rFonts w:hint="eastAsia" w:ascii="仿宋_GB2312" w:hAnsi="宋体" w:eastAsia="仿宋_GB2312" w:cs="宋体"/>
          <w:kern w:val="0"/>
          <w:sz w:val="32"/>
          <w:szCs w:val="32"/>
          <w:highlight w:val="none"/>
          <w:lang w:val="en-US" w:eastAsia="zh-CN"/>
        </w:rPr>
        <w:t>.</w:t>
      </w:r>
      <w:r>
        <w:rPr>
          <w:rFonts w:hint="eastAsia" w:ascii="仿宋_GB2312" w:hAnsi="宋体" w:eastAsia="仿宋_GB2312" w:cs="宋体"/>
          <w:kern w:val="0"/>
          <w:sz w:val="32"/>
          <w:szCs w:val="32"/>
          <w:highlight w:val="none"/>
        </w:rPr>
        <w:t>统筹协调全县意识形态工作，贯彻落实中央、省、州和县委关于意识形态工作的安排部署，组织协调县委意识形态工作责任制落实和日常监督检查。(3)</w:t>
      </w:r>
      <w:r>
        <w:rPr>
          <w:rFonts w:hint="eastAsia" w:ascii="仿宋_GB2312" w:hAnsi="宋体" w:eastAsia="仿宋_GB2312" w:cs="宋体"/>
          <w:kern w:val="0"/>
          <w:sz w:val="32"/>
          <w:szCs w:val="32"/>
          <w:highlight w:val="none"/>
          <w:lang w:val="en-US" w:eastAsia="zh-CN"/>
        </w:rPr>
        <w:t>.</w:t>
      </w:r>
      <w:r>
        <w:rPr>
          <w:rFonts w:hint="eastAsia" w:ascii="仿宋_GB2312" w:hAnsi="宋体" w:eastAsia="仿宋_GB2312" w:cs="宋体"/>
          <w:kern w:val="0"/>
          <w:sz w:val="32"/>
          <w:szCs w:val="32"/>
          <w:highlight w:val="none"/>
        </w:rPr>
        <w:t>统筹指导协调全县理论研究、理论学习、理论宣传工作，组织推动理论武装工作，组织实施马克思主义理论研究和建设工程。4.负责规划组织全县思想政治工作，配合县委组织部做好党员教育工作，指导协调编写党员教育教材，会同有关部门研究和改进群众思想教育工作。5.统筹分析研判和引导社会舆论，指导协调中央驻甘和省属、州属、县属各新闻单位工作，组织全县突发公共事件应急新闻工作。6.拟订全县新闻出版业的管理政策并督促落实。7.统筹指导协调全县互联网宣传和信息内容管理工作。统筹协调数字新媒体的建设与管理。8.统筹指导协调推动精神文化产品的创作和生产，协调组织中华优秀传统文化传承发展有关工 作，指导协调推动群众文化建设。9.负责管理电影行政事务，指导监管电影制片、发行、放映 工作，组织对电影内容进行审查，指导协调全县重大电影活动，组织开展电影交流与合作。10.对新闻出版、广播影视、文化艺术业改革发展研究提出政策性建议，统筹指导协调全县文化 体制改革和文化事业、文化产业发展，指导协调国有文化资产监管工作。11.统筹指导舆情信息 工作，组织协调开展县内外舆情信息收集分析研判工作，跟踪了解、研究掌握宣传舆情动态。12.统筹协调全县对外宣传工作，指导协调有关部门贯彻执行中央对外宣传工作战略、重大方针政策和对外宣传事业发展总体规划。13.统筹协调组织开展全县新闻发布工作，承担县委新闻发布有关组织协调工作，负责县政府新闻发布组织实施工作。14.会同有关部门做好境外来访记者采访事务方面的工作。负责组织开展全县新闻领域对外交流与合作。15.负责人权宣传工作的组织协调，会同有关部门组织涉藏及反邪教等方面对外宣传和舆论斗争工作。16.负责对县互联网信息办公室互联网宣传和信息内容管理方面工作的实施和政策的指导。管理县精神文明建设 指导委员会办公室。17.负责制定和实施新时代文明实践中心建设工作规划，推动各项工作任务和措施的落实；负责新时代文明实践内容建设，平台搭建，总结推广新时代文明实践中心建设先进经验；负责组织志愿服务活动，做好志愿者管理、登记、注册、培训等工作。18.完成县委</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县政府和上级部门交办的其他任务。</w:t>
      </w:r>
    </w:p>
    <w:p>
      <w:pPr>
        <w:spacing w:line="640" w:lineRule="exact"/>
        <w:ind w:firstLine="645"/>
        <w:rPr>
          <w:rFonts w:ascii="黑体" w:hAnsi="黑体" w:eastAsia="黑体"/>
          <w:sz w:val="32"/>
          <w:szCs w:val="32"/>
        </w:rPr>
      </w:pPr>
      <w:r>
        <w:rPr>
          <w:rFonts w:hint="eastAsia" w:ascii="黑体" w:hAnsi="黑体" w:eastAsia="黑体"/>
          <w:sz w:val="32"/>
          <w:szCs w:val="32"/>
        </w:rPr>
        <w:t>二、机构设置</w:t>
      </w:r>
    </w:p>
    <w:p>
      <w:pPr>
        <w:spacing w:line="640" w:lineRule="exact"/>
        <w:ind w:firstLine="645"/>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rPr>
        <w:t>县委宣传部属财政全额拨款预算单位，是独立的核算机构，内设综合办公室、精神文明建设指导办公室、新闻外宣中心</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下设对外宣传办公室、县互联网信息中心、</w:t>
      </w:r>
      <w:r>
        <w:rPr>
          <w:rFonts w:hint="eastAsia" w:ascii="仿宋_GB2312" w:hAnsi="宋体" w:eastAsia="仿宋_GB2312" w:cs="宋体"/>
          <w:kern w:val="0"/>
          <w:sz w:val="32"/>
          <w:szCs w:val="32"/>
          <w:highlight w:val="none"/>
        </w:rPr>
        <w:t>新时代文明实践中心</w:t>
      </w:r>
      <w:r>
        <w:rPr>
          <w:rFonts w:hint="eastAsia" w:ascii="仿宋_GB2312" w:hAnsi="宋体" w:eastAsia="仿宋_GB2312" w:cs="宋体"/>
          <w:kern w:val="0"/>
          <w:sz w:val="32"/>
          <w:szCs w:val="32"/>
          <w:highlight w:val="none"/>
          <w:lang w:val="en-US" w:eastAsia="zh-CN"/>
        </w:rPr>
        <w:t>办公室。</w:t>
      </w:r>
    </w:p>
    <w:p>
      <w:pPr>
        <w:spacing w:line="840" w:lineRule="exact"/>
        <w:ind w:left="1767"/>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sz w:val="32"/>
          <w:szCs w:val="32"/>
        </w:rPr>
      </w:pPr>
      <w:r>
        <w:rPr>
          <w:rFonts w:hint="eastAsia" w:ascii="仿宋_GB2312" w:hAnsi="黑体" w:eastAsia="仿宋_GB2312"/>
          <w:b/>
          <w:sz w:val="52"/>
          <w:szCs w:val="52"/>
        </w:rPr>
        <w:t xml:space="preserve">第二部分  2022年部门预算表格  </w:t>
      </w:r>
      <w:r>
        <w:rPr>
          <w:rFonts w:hint="eastAsia" w:ascii="仿宋_GB2312" w:hAnsi="黑体" w:eastAsia="仿宋_GB2312"/>
          <w:sz w:val="32"/>
          <w:szCs w:val="32"/>
        </w:rPr>
        <w:t xml:space="preserve">  </w:t>
      </w: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840" w:lineRule="exact"/>
        <w:jc w:val="center"/>
        <w:rPr>
          <w:rFonts w:ascii="仿宋_GB2312" w:hAnsi="黑体" w:eastAsia="仿宋_GB2312"/>
          <w:b/>
          <w:sz w:val="52"/>
          <w:szCs w:val="52"/>
        </w:rPr>
      </w:pPr>
      <w:r>
        <w:rPr>
          <w:rFonts w:hint="eastAsia" w:ascii="仿宋_GB2312" w:eastAsia="仿宋_GB2312"/>
          <w:color w:val="000000"/>
          <w:sz w:val="32"/>
          <w:szCs w:val="32"/>
        </w:rPr>
        <w:t>(本部分共公开</w:t>
      </w:r>
      <w:r>
        <w:rPr>
          <w:rFonts w:ascii="仿宋_GB2312" w:eastAsia="仿宋_GB2312"/>
          <w:color w:val="000000"/>
          <w:sz w:val="32"/>
          <w:szCs w:val="32"/>
        </w:rPr>
        <w:t>10</w:t>
      </w:r>
      <w:r>
        <w:rPr>
          <w:rFonts w:hint="eastAsia" w:ascii="仿宋_GB2312" w:eastAsia="仿宋_GB2312"/>
          <w:color w:val="000000"/>
          <w:sz w:val="32"/>
          <w:szCs w:val="32"/>
        </w:rPr>
        <w:t>张表，具体按通知要求公开，注意表格顺序和连续性)</w:t>
      </w:r>
    </w:p>
    <w:p>
      <w:pPr>
        <w:spacing w:line="840" w:lineRule="exact"/>
        <w:jc w:val="center"/>
        <w:rPr>
          <w:rFonts w:ascii="仿宋_GB2312" w:hAnsi="黑体" w:eastAsia="仿宋_GB2312"/>
          <w:b/>
          <w:sz w:val="52"/>
          <w:szCs w:val="52"/>
        </w:rPr>
      </w:pPr>
    </w:p>
    <w:p>
      <w:pPr>
        <w:spacing w:line="840" w:lineRule="exact"/>
        <w:jc w:val="center"/>
        <w:rPr>
          <w:rFonts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第三部分  部门预算情况说明</w:t>
      </w:r>
      <w:r>
        <w:rPr>
          <w:rFonts w:hint="eastAsia" w:ascii="仿宋_GB2312" w:hAnsi="黑体" w:eastAsia="仿宋_GB2312"/>
          <w:sz w:val="32"/>
          <w:szCs w:val="32"/>
        </w:rPr>
        <w:t xml:space="preserve">  </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一、部门预算总体说明</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2022年预算收入5694216.13元，比上年预算</w:t>
      </w:r>
      <w:r>
        <w:rPr>
          <w:rFonts w:hint="eastAsia" w:ascii="仿宋_GB2312" w:hAnsi="宋体" w:eastAsia="仿宋_GB2312"/>
          <w:sz w:val="32"/>
          <w:szCs w:val="32"/>
          <w:lang w:val="en-US" w:eastAsia="zh-CN"/>
        </w:rPr>
        <w:t>增加</w:t>
      </w:r>
      <w:r>
        <w:rPr>
          <w:rFonts w:hint="eastAsia" w:ascii="仿宋_GB2312" w:hAnsi="宋体" w:eastAsia="仿宋_GB2312"/>
          <w:sz w:val="32"/>
          <w:szCs w:val="32"/>
        </w:rPr>
        <w:t>1189271.13元，其中：一般公共预算财政拨款收入5694216.13元，政府性基金预算财政拨款收入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元。预算支出5694216.13元，相应比上年预算数增加</w:t>
      </w:r>
      <w:r>
        <w:rPr>
          <w:rFonts w:hint="eastAsia" w:ascii="仿宋_GB2312" w:hAnsi="宋体" w:eastAsia="仿宋_GB2312"/>
          <w:sz w:val="32"/>
          <w:szCs w:val="32"/>
          <w:lang w:val="en-US" w:eastAsia="zh-CN"/>
        </w:rPr>
        <w:t>26.4</w:t>
      </w:r>
      <w:r>
        <w:rPr>
          <w:rFonts w:hint="eastAsia" w:ascii="仿宋_GB2312" w:hAnsi="宋体" w:eastAsia="仿宋_GB2312"/>
          <w:sz w:val="32"/>
          <w:szCs w:val="32"/>
        </w:rPr>
        <w:t>%。</w:t>
      </w:r>
      <w:r>
        <w:rPr>
          <w:rFonts w:hint="eastAsia" w:ascii="仿宋_GB2312" w:hAnsi="宋体" w:eastAsia="仿宋_GB2312"/>
          <w:sz w:val="32"/>
          <w:szCs w:val="32"/>
          <w:lang w:val="en-US" w:eastAsia="zh-CN"/>
        </w:rPr>
        <w:t>增加</w:t>
      </w:r>
      <w:r>
        <w:rPr>
          <w:rFonts w:hint="eastAsia" w:ascii="仿宋_GB2312" w:hAnsi="宋体" w:eastAsia="仿宋_GB2312"/>
          <w:sz w:val="32"/>
          <w:szCs w:val="32"/>
        </w:rPr>
        <w:t>的主要原因是：</w:t>
      </w:r>
      <w:r>
        <w:rPr>
          <w:rFonts w:hint="eastAsia" w:ascii="仿宋_GB2312" w:hAnsi="宋体" w:eastAsia="仿宋_GB2312"/>
          <w:sz w:val="32"/>
          <w:szCs w:val="32"/>
          <w:lang w:val="en-US" w:eastAsia="zh-CN"/>
        </w:rPr>
        <w:t>2022年党报党刊征订费较2021年有增加、人员增加，工资福利支出增加。</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支出按功能分类科目安排为：一般公共服务支出5047728.68元，其中：财政拨款5047728.68元，比上年预算数</w:t>
      </w:r>
      <w:r>
        <w:rPr>
          <w:rFonts w:hint="eastAsia" w:ascii="仿宋_GB2312" w:hAnsi="宋体" w:eastAsia="仿宋_GB2312"/>
          <w:sz w:val="32"/>
          <w:szCs w:val="32"/>
          <w:lang w:val="en-US" w:eastAsia="zh-CN"/>
        </w:rPr>
        <w:t>增加18.23%</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主要原因是预算住房公积金、医保配套资金等</w:t>
      </w:r>
      <w:r>
        <w:rPr>
          <w:rFonts w:hint="eastAsia" w:ascii="仿宋_GB2312" w:hAnsi="宋体" w:eastAsia="仿宋_GB2312"/>
          <w:sz w:val="32"/>
          <w:szCs w:val="32"/>
        </w:rPr>
        <w:t>。</w:t>
      </w:r>
    </w:p>
    <w:p>
      <w:pPr>
        <w:spacing w:line="64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社会保障和就业支出300507.41元</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sz w:val="32"/>
          <w:szCs w:val="32"/>
        </w:rPr>
        <w:t>比上年预算数</w:t>
      </w:r>
      <w:r>
        <w:rPr>
          <w:rFonts w:hint="eastAsia" w:ascii="仿宋_GB2312" w:hAnsi="宋体" w:eastAsia="仿宋_GB2312"/>
          <w:sz w:val="32"/>
          <w:szCs w:val="32"/>
          <w:lang w:val="en-US" w:eastAsia="zh-CN"/>
        </w:rPr>
        <w:t>增加27.5%，</w:t>
      </w:r>
      <w:r>
        <w:rPr>
          <w:rFonts w:hint="eastAsia" w:ascii="仿宋_GB2312" w:hAnsi="宋体" w:eastAsia="仿宋_GB2312"/>
          <w:color w:val="000000" w:themeColor="text1"/>
          <w:sz w:val="32"/>
          <w:szCs w:val="32"/>
          <w:lang w:val="en-US" w:eastAsia="zh-CN"/>
          <w14:textFill>
            <w14:solidFill>
              <w14:schemeClr w14:val="tx1"/>
            </w14:solidFill>
          </w14:textFill>
        </w:rPr>
        <w:t>主要原因是人员增加</w:t>
      </w:r>
      <w:r>
        <w:rPr>
          <w:rFonts w:hint="eastAsia" w:ascii="仿宋_GB2312" w:hAnsi="宋体" w:eastAsia="仿宋_GB2312"/>
          <w:sz w:val="32"/>
          <w:szCs w:val="32"/>
          <w:lang w:eastAsia="zh-CN"/>
        </w:rPr>
        <w:t>。</w:t>
      </w:r>
    </w:p>
    <w:p>
      <w:pPr>
        <w:spacing w:line="64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rPr>
        <w:t>卫生健康支出123381.96</w:t>
      </w:r>
      <w:r>
        <w:rPr>
          <w:rFonts w:hint="eastAsia" w:ascii="仿宋_GB2312" w:hAnsi="宋体" w:eastAsia="仿宋_GB2312"/>
          <w:sz w:val="32"/>
          <w:szCs w:val="32"/>
          <w:lang w:val="en-US" w:eastAsia="zh-CN"/>
        </w:rPr>
        <w:t>元</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比上年增加100%，主要原因是2022年将</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列入预算。</w:t>
      </w:r>
    </w:p>
    <w:p>
      <w:pPr>
        <w:spacing w:line="64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住房保障支出222598.08元，</w:t>
      </w:r>
      <w:r>
        <w:rPr>
          <w:rFonts w:hint="eastAsia" w:ascii="仿宋_GB2312" w:hAnsi="宋体" w:eastAsia="仿宋_GB2312"/>
          <w:color w:val="000000" w:themeColor="text1"/>
          <w:sz w:val="32"/>
          <w:szCs w:val="32"/>
          <w:lang w:val="en-US" w:eastAsia="zh-CN"/>
          <w14:textFill>
            <w14:solidFill>
              <w14:schemeClr w14:val="tx1"/>
            </w14:solidFill>
          </w14:textFill>
        </w:rPr>
        <w:t>比上年增加100%，主要原因是2022年将</w:t>
      </w:r>
      <w:r>
        <w:rPr>
          <w:rFonts w:hint="eastAsia" w:ascii="仿宋_GB2312" w:hAnsi="宋体" w:eastAsia="仿宋_GB2312"/>
          <w:sz w:val="32"/>
          <w:szCs w:val="32"/>
          <w:lang w:val="en-US" w:eastAsia="zh-CN"/>
        </w:rPr>
        <w:t>住房保障支出列入预算。。</w:t>
      </w:r>
    </w:p>
    <w:p>
      <w:pPr>
        <w:spacing w:line="640" w:lineRule="exact"/>
        <w:ind w:firstLine="640" w:firstLineChars="200"/>
        <w:rPr>
          <w:rFonts w:ascii="仿宋_GB2312" w:hAnsi="黑体" w:eastAsia="仿宋_GB2312"/>
          <w:color w:val="FF0000"/>
          <w:sz w:val="32"/>
          <w:szCs w:val="32"/>
        </w:rPr>
      </w:pPr>
      <w:r>
        <w:rPr>
          <w:rFonts w:hint="eastAsia" w:ascii="黑体" w:hAnsi="黑体" w:eastAsia="黑体"/>
          <w:sz w:val="32"/>
          <w:szCs w:val="32"/>
        </w:rPr>
        <w:t>二、部门一般公共预算支出情况说明</w:t>
      </w:r>
    </w:p>
    <w:p>
      <w:pPr>
        <w:spacing w:line="640" w:lineRule="exact"/>
        <w:ind w:firstLine="643" w:firstLineChars="200"/>
        <w:rPr>
          <w:rFonts w:hint="eastAsia" w:ascii="仿宋_GB2312" w:hAnsi="黑体" w:eastAsia="仿宋_GB2312"/>
          <w:sz w:val="32"/>
          <w:szCs w:val="32"/>
        </w:rPr>
      </w:pPr>
      <w:r>
        <w:rPr>
          <w:rFonts w:hint="eastAsia" w:ascii="楷体_GB2312" w:hAnsi="黑体" w:eastAsia="楷体_GB2312"/>
          <w:b/>
          <w:sz w:val="32"/>
          <w:szCs w:val="32"/>
        </w:rPr>
        <w:t>（一）</w:t>
      </w:r>
      <w:r>
        <w:rPr>
          <w:rFonts w:hint="eastAsia" w:ascii="楷体_GB2312" w:hAnsi="黑体" w:eastAsia="楷体_GB2312"/>
          <w:b/>
          <w:color w:val="000000" w:themeColor="text1"/>
          <w:sz w:val="32"/>
          <w:szCs w:val="32"/>
          <w14:textFill>
            <w14:solidFill>
              <w14:schemeClr w14:val="tx1"/>
            </w14:solidFill>
          </w14:textFill>
        </w:rPr>
        <w:t>一般公共服务支出（类）群众团体事务（款）</w:t>
      </w:r>
      <w:r>
        <w:rPr>
          <w:rFonts w:hint="eastAsia" w:ascii="仿宋_GB2312" w:hAnsi="黑体" w:eastAsia="仿宋_GB2312"/>
          <w:sz w:val="32"/>
          <w:szCs w:val="32"/>
        </w:rPr>
        <w:t>2022年预算支</w:t>
      </w:r>
      <w:r>
        <w:rPr>
          <w:rFonts w:hint="eastAsia" w:ascii="仿宋_GB2312" w:hAnsi="黑体" w:eastAsia="仿宋_GB2312"/>
          <w:sz w:val="32"/>
          <w:szCs w:val="32"/>
          <w:lang w:val="en-US" w:eastAsia="zh-CN"/>
        </w:rPr>
        <w:t>出</w:t>
      </w:r>
      <w:r>
        <w:rPr>
          <w:rFonts w:hint="eastAsia" w:ascii="仿宋_GB2312" w:hAnsi="黑体" w:eastAsia="仿宋_GB2312"/>
          <w:sz w:val="32"/>
          <w:szCs w:val="32"/>
          <w:lang w:val="en-US" w:eastAsia="zh-CN"/>
        </w:rPr>
        <w:tab/>
      </w:r>
      <w:r>
        <w:rPr>
          <w:rFonts w:hint="eastAsia" w:ascii="仿宋_GB2312" w:hAnsi="黑体" w:eastAsia="仿宋_GB2312"/>
          <w:sz w:val="32"/>
          <w:szCs w:val="32"/>
          <w:lang w:val="en-US" w:eastAsia="zh-CN"/>
        </w:rPr>
        <w:t>37099.68元，</w:t>
      </w:r>
      <w:r>
        <w:rPr>
          <w:rFonts w:hint="eastAsia" w:ascii="仿宋_GB2312" w:hAnsi="黑体" w:eastAsia="仿宋_GB2312"/>
          <w:sz w:val="32"/>
          <w:szCs w:val="32"/>
        </w:rPr>
        <w:t>比上年预算数</w:t>
      </w:r>
      <w:r>
        <w:rPr>
          <w:rFonts w:hint="eastAsia" w:ascii="仿宋_GB2312" w:hAnsi="宋体" w:eastAsia="仿宋_GB2312"/>
          <w:sz w:val="32"/>
          <w:szCs w:val="32"/>
          <w:lang w:val="en-US" w:eastAsia="zh-CN"/>
        </w:rPr>
        <w:t>增长18.23</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主要是人员增加</w:t>
      </w:r>
      <w:r>
        <w:rPr>
          <w:rFonts w:hint="eastAsia" w:ascii="仿宋_GB2312" w:hAnsi="黑体" w:eastAsia="仿宋_GB2312"/>
          <w:sz w:val="32"/>
          <w:szCs w:val="32"/>
        </w:rPr>
        <w:t>。</w:t>
      </w:r>
    </w:p>
    <w:p>
      <w:pPr>
        <w:spacing w:line="640" w:lineRule="exact"/>
        <w:ind w:firstLine="848" w:firstLineChars="265"/>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其中：工会事务（项）2022年预算支出</w:t>
      </w:r>
      <w:r>
        <w:rPr>
          <w:rFonts w:hint="eastAsia" w:ascii="仿宋_GB2312" w:hAnsi="黑体" w:eastAsia="仿宋_GB2312"/>
          <w:sz w:val="32"/>
          <w:szCs w:val="32"/>
          <w:lang w:val="en-US" w:eastAsia="zh-CN"/>
        </w:rPr>
        <w:tab/>
      </w:r>
      <w:r>
        <w:rPr>
          <w:rFonts w:hint="eastAsia" w:ascii="仿宋_GB2312" w:hAnsi="黑体" w:eastAsia="仿宋_GB2312"/>
          <w:sz w:val="32"/>
          <w:szCs w:val="32"/>
          <w:lang w:val="en-US" w:eastAsia="zh-CN"/>
        </w:rPr>
        <w:t>37099.68元，</w:t>
      </w:r>
      <w:r>
        <w:rPr>
          <w:rFonts w:hint="eastAsia" w:ascii="仿宋_GB2312" w:hAnsi="黑体" w:eastAsia="仿宋_GB2312"/>
          <w:sz w:val="32"/>
          <w:szCs w:val="32"/>
        </w:rPr>
        <w:t>比上年预算数</w:t>
      </w:r>
      <w:r>
        <w:rPr>
          <w:rFonts w:hint="eastAsia" w:ascii="仿宋_GB2312" w:hAnsi="宋体" w:eastAsia="仿宋_GB2312"/>
          <w:sz w:val="32"/>
          <w:szCs w:val="32"/>
          <w:lang w:val="en-US" w:eastAsia="zh-CN"/>
        </w:rPr>
        <w:t>增长18.23</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主要是人员增加</w:t>
      </w:r>
      <w:r>
        <w:rPr>
          <w:rFonts w:hint="eastAsia" w:ascii="仿宋_GB2312" w:hAnsi="黑体" w:eastAsia="仿宋_GB2312"/>
          <w:color w:val="000000" w:themeColor="text1"/>
          <w:sz w:val="32"/>
          <w:szCs w:val="32"/>
          <w14:textFill>
            <w14:solidFill>
              <w14:schemeClr w14:val="tx1"/>
            </w14:solidFill>
          </w14:textFill>
        </w:rPr>
        <w:t>。</w:t>
      </w:r>
    </w:p>
    <w:p>
      <w:pPr>
        <w:spacing w:line="640" w:lineRule="exact"/>
        <w:ind w:firstLine="643" w:firstLineChars="200"/>
        <w:rPr>
          <w:rFonts w:hint="eastAsia" w:ascii="仿宋_GB2312" w:hAnsi="黑体" w:eastAsia="仿宋_GB2312"/>
          <w:sz w:val="32"/>
          <w:szCs w:val="32"/>
          <w:lang w:val="en-US" w:eastAsia="zh-CN"/>
        </w:rPr>
      </w:pPr>
      <w:r>
        <w:rPr>
          <w:rFonts w:hint="eastAsia" w:ascii="楷体_GB2312" w:hAnsi="黑体" w:eastAsia="楷体_GB2312"/>
          <w:b/>
          <w:color w:val="000000" w:themeColor="text1"/>
          <w:sz w:val="32"/>
          <w:szCs w:val="32"/>
          <w14:textFill>
            <w14:solidFill>
              <w14:schemeClr w14:val="tx1"/>
            </w14:solidFill>
          </w14:textFill>
        </w:rPr>
        <w:t>（二）社会保障和就业支出（类）行政事业单位养老支出（款）</w:t>
      </w:r>
      <w:r>
        <w:rPr>
          <w:rFonts w:hint="eastAsia" w:ascii="仿宋_GB2312" w:hAnsi="黑体" w:eastAsia="仿宋_GB2312"/>
          <w:sz w:val="32"/>
          <w:szCs w:val="32"/>
        </w:rPr>
        <w:t>2022年预算支出300507.41元，比上年预算数</w:t>
      </w:r>
      <w:r>
        <w:rPr>
          <w:rFonts w:hint="eastAsia" w:ascii="仿宋_GB2312" w:hAnsi="黑体" w:eastAsia="仿宋_GB2312"/>
          <w:sz w:val="32"/>
          <w:szCs w:val="32"/>
          <w:lang w:val="en-US" w:eastAsia="zh-CN"/>
        </w:rPr>
        <w:t>增加27.52</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主要是人员增加，养老配套资金增加。</w:t>
      </w:r>
    </w:p>
    <w:p>
      <w:pPr>
        <w:spacing w:line="6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color w:val="000000" w:themeColor="text1"/>
          <w:sz w:val="32"/>
          <w:szCs w:val="32"/>
          <w14:textFill>
            <w14:solidFill>
              <w14:schemeClr w14:val="tx1"/>
            </w14:solidFill>
          </w14:textFill>
        </w:rPr>
        <w:t>其中：机关事业单位基本养老保险缴费支出（项）2022年预算支出</w:t>
      </w:r>
      <w:r>
        <w:rPr>
          <w:rFonts w:hint="eastAsia" w:ascii="仿宋_GB2312" w:hAnsi="黑体" w:eastAsia="仿宋_GB2312"/>
          <w:sz w:val="32"/>
          <w:szCs w:val="32"/>
        </w:rPr>
        <w:t>296797.44元，比上年预算数</w:t>
      </w:r>
      <w:r>
        <w:rPr>
          <w:rFonts w:hint="eastAsia" w:ascii="仿宋_GB2312" w:hAnsi="黑体" w:eastAsia="仿宋_GB2312"/>
          <w:sz w:val="32"/>
          <w:szCs w:val="32"/>
          <w:lang w:val="en-US" w:eastAsia="zh-CN"/>
        </w:rPr>
        <w:t>增加27.52</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主要是人员增加，养老配套资金增加。</w:t>
      </w:r>
    </w:p>
    <w:p>
      <w:pPr>
        <w:spacing w:line="640" w:lineRule="exact"/>
        <w:ind w:left="707" w:firstLine="643" w:firstLineChars="200"/>
        <w:rPr>
          <w:rFonts w:hint="eastAsia"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社会保障和就业支出（类</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b/>
          <w:color w:val="000000" w:themeColor="text1"/>
          <w:sz w:val="32"/>
          <w:szCs w:val="32"/>
          <w14:textFill>
            <w14:solidFill>
              <w14:schemeClr w14:val="tx1"/>
            </w14:solidFill>
          </w14:textFill>
        </w:rPr>
        <w:t>财政对其他社会保险基金的补助</w:t>
      </w:r>
      <w:r>
        <w:rPr>
          <w:rFonts w:hint="eastAsia" w:ascii="仿宋_GB2312" w:hAnsi="黑体" w:eastAsia="仿宋_GB2312"/>
          <w:color w:val="000000" w:themeColor="text1"/>
          <w:sz w:val="32"/>
          <w:szCs w:val="32"/>
          <w14:textFill>
            <w14:solidFill>
              <w14:schemeClr w14:val="tx1"/>
            </w14:solidFill>
          </w14:textFill>
        </w:rPr>
        <w:t>（款）2022年预算支出3709.97</w:t>
      </w:r>
    </w:p>
    <w:p>
      <w:pPr>
        <w:spacing w:line="640" w:lineRule="exact"/>
        <w:rPr>
          <w:rFonts w:hint="eastAsia"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元。比上年预算数增加3709.97元，上升100%。主要原因是：增加预算职工工伤保险。</w:t>
      </w:r>
    </w:p>
    <w:p>
      <w:pPr>
        <w:spacing w:line="640" w:lineRule="exact"/>
        <w:ind w:left="1280"/>
        <w:rPr>
          <w:rFonts w:hint="eastAsia" w:ascii="仿宋_GB2312" w:hAnsi="宋体" w:eastAsia="仿宋_GB2312"/>
          <w:sz w:val="32"/>
          <w:szCs w:val="32"/>
        </w:rPr>
      </w:pPr>
      <w:r>
        <w:rPr>
          <w:rFonts w:hint="eastAsia" w:ascii="仿宋_GB2312" w:hAnsi="黑体" w:eastAsia="仿宋_GB2312"/>
          <w:b/>
          <w:color w:val="000000" w:themeColor="text1"/>
          <w:sz w:val="32"/>
          <w:szCs w:val="32"/>
          <w14:textFill>
            <w14:solidFill>
              <w14:schemeClr w14:val="tx1"/>
            </w14:solidFill>
          </w14:textFill>
        </w:rPr>
        <w:t>其中:</w:t>
      </w:r>
      <w:r>
        <w:rPr>
          <w:rFonts w:hint="eastAsia" w:ascii="仿宋_GB2312" w:hAnsi="黑体" w:eastAsia="仿宋_GB2312"/>
          <w:color w:val="000000" w:themeColor="text1"/>
          <w:sz w:val="32"/>
          <w:szCs w:val="32"/>
          <w14:textFill>
            <w14:solidFill>
              <w14:schemeClr w14:val="tx1"/>
            </w14:solidFill>
          </w14:textFill>
        </w:rPr>
        <w:t xml:space="preserve"> 财政对工伤保险基金的补助（项）</w:t>
      </w:r>
      <w:r>
        <w:rPr>
          <w:rFonts w:hint="eastAsia" w:ascii="仿宋_GB2312" w:hAnsi="黑体" w:eastAsia="仿宋_GB2312"/>
          <w:sz w:val="32"/>
          <w:szCs w:val="32"/>
        </w:rPr>
        <w:t>2022年预算支出</w:t>
      </w:r>
      <w:r>
        <w:rPr>
          <w:rFonts w:hint="eastAsia" w:ascii="仿宋_GB2312" w:hAnsi="黑体" w:eastAsia="仿宋_GB2312"/>
          <w:color w:val="000000" w:themeColor="text1"/>
          <w:sz w:val="32"/>
          <w:szCs w:val="32"/>
          <w14:textFill>
            <w14:solidFill>
              <w14:schemeClr w14:val="tx1"/>
            </w14:solidFill>
          </w14:textFill>
        </w:rPr>
        <w:t>3709.97</w:t>
      </w:r>
      <w:r>
        <w:rPr>
          <w:rFonts w:hint="eastAsia" w:ascii="仿宋_GB2312" w:hAnsi="黑体" w:eastAsia="仿宋_GB2312"/>
          <w:sz w:val="32"/>
          <w:szCs w:val="32"/>
        </w:rPr>
        <w:t>元，比上年预算数</w:t>
      </w:r>
      <w:r>
        <w:rPr>
          <w:rFonts w:hint="eastAsia" w:ascii="仿宋_GB2312" w:hAnsi="宋体" w:eastAsia="仿宋_GB2312"/>
          <w:sz w:val="32"/>
          <w:szCs w:val="32"/>
        </w:rPr>
        <w:t>增加</w:t>
      </w:r>
    </w:p>
    <w:p>
      <w:pPr>
        <w:spacing w:line="640" w:lineRule="exact"/>
        <w:rPr>
          <w:rFonts w:hint="eastAsia"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sz w:val="32"/>
          <w:szCs w:val="32"/>
        </w:rPr>
        <w:t>100</w:t>
      </w:r>
      <w:r>
        <w:rPr>
          <w:rFonts w:hint="eastAsia" w:ascii="仿宋_GB2312" w:hAnsi="宋体" w:eastAsia="仿宋_GB2312"/>
          <w:sz w:val="32"/>
          <w:szCs w:val="32"/>
        </w:rPr>
        <w:t>%。</w:t>
      </w:r>
      <w:r>
        <w:rPr>
          <w:rFonts w:hint="eastAsia" w:ascii="仿宋_GB2312" w:hAnsi="黑体" w:eastAsia="仿宋_GB2312"/>
          <w:color w:val="000000" w:themeColor="text1"/>
          <w:sz w:val="32"/>
          <w:szCs w:val="32"/>
          <w14:textFill>
            <w14:solidFill>
              <w14:schemeClr w14:val="tx1"/>
            </w14:solidFill>
          </w14:textFill>
        </w:rPr>
        <w:t>主要原因是: 增加预算职工工伤保险。</w:t>
      </w:r>
    </w:p>
    <w:p>
      <w:pPr>
        <w:spacing w:line="640" w:lineRule="exact"/>
        <w:ind w:firstLine="643" w:firstLineChars="200"/>
        <w:rPr>
          <w:rFonts w:hint="eastAsia" w:ascii="仿宋_GB2312" w:hAnsi="黑体" w:eastAsia="仿宋_GB2312"/>
          <w:sz w:val="32"/>
          <w:szCs w:val="32"/>
          <w:lang w:val="en-US" w:eastAsia="zh-CN"/>
        </w:rPr>
      </w:pPr>
      <w:r>
        <w:rPr>
          <w:rFonts w:hint="eastAsia" w:ascii="楷体_GB2312" w:hAnsi="黑体" w:eastAsia="楷体_GB2312"/>
          <w:b/>
          <w:color w:val="000000" w:themeColor="text1"/>
          <w:sz w:val="32"/>
          <w:szCs w:val="32"/>
          <w14:textFill>
            <w14:solidFill>
              <w14:schemeClr w14:val="tx1"/>
            </w14:solidFill>
          </w14:textFill>
        </w:rPr>
        <w:t>(三) 卫生健康支出(类) 财政对基本医疗保险基金的补助(项)</w:t>
      </w:r>
      <w:r>
        <w:rPr>
          <w:rFonts w:hint="eastAsia" w:ascii="仿宋_GB2312" w:hAnsi="黑体" w:eastAsia="仿宋_GB2312"/>
          <w:sz w:val="32"/>
          <w:szCs w:val="32"/>
        </w:rPr>
        <w:t>2022年预算支出123381.96元，比上年预算数</w:t>
      </w:r>
      <w:r>
        <w:rPr>
          <w:rFonts w:hint="eastAsia" w:ascii="仿宋_GB2312" w:hAnsi="黑体" w:eastAsia="仿宋_GB2312"/>
          <w:sz w:val="32"/>
          <w:szCs w:val="32"/>
          <w:lang w:val="en-US" w:eastAsia="zh-CN"/>
        </w:rPr>
        <w:t>增加100</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color w:val="000000" w:themeColor="text1"/>
          <w:sz w:val="32"/>
          <w:szCs w:val="32"/>
          <w14:textFill>
            <w14:solidFill>
              <w14:schemeClr w14:val="tx1"/>
            </w14:solidFill>
          </w14:textFill>
        </w:rPr>
        <w:t>2022年列入财政预算。</w:t>
      </w:r>
    </w:p>
    <w:p>
      <w:pPr>
        <w:spacing w:line="6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color w:val="000000" w:themeColor="text1"/>
          <w:sz w:val="32"/>
          <w:szCs w:val="32"/>
          <w14:textFill>
            <w14:solidFill>
              <w14:schemeClr w14:val="tx1"/>
            </w14:solidFill>
          </w14:textFill>
        </w:rPr>
        <w:t xml:space="preserve"> 其中：财政对职工基本医疗保险基金的补助（项）预算支出</w:t>
      </w:r>
      <w:r>
        <w:rPr>
          <w:rFonts w:hint="eastAsia" w:ascii="仿宋_GB2312" w:hAnsi="黑体" w:eastAsia="仿宋_GB2312"/>
          <w:sz w:val="32"/>
          <w:szCs w:val="32"/>
        </w:rPr>
        <w:t>123381.96</w:t>
      </w:r>
      <w:r>
        <w:rPr>
          <w:rFonts w:hint="eastAsia" w:ascii="仿宋_GB2312" w:hAnsi="黑体" w:eastAsia="仿宋_GB2312"/>
          <w:color w:val="000000" w:themeColor="text1"/>
          <w:sz w:val="32"/>
          <w:szCs w:val="32"/>
          <w14:textFill>
            <w14:solidFill>
              <w14:schemeClr w14:val="tx1"/>
            </w14:solidFill>
          </w14:textFill>
        </w:rPr>
        <w:t>元,比上年预算数增加</w:t>
      </w:r>
      <w:r>
        <w:rPr>
          <w:rFonts w:ascii="仿宋_GB2312" w:hAnsi="黑体" w:eastAsia="仿宋_GB2312"/>
          <w:color w:val="000000" w:themeColor="text1"/>
          <w:sz w:val="32"/>
          <w:szCs w:val="32"/>
          <w14:textFill>
            <w14:solidFill>
              <w14:schemeClr w14:val="tx1"/>
            </w14:solidFill>
          </w14:textFill>
        </w:rPr>
        <w:t>1629113.25</w:t>
      </w:r>
      <w:r>
        <w:rPr>
          <w:rFonts w:hint="eastAsia" w:ascii="仿宋_GB2312" w:hAnsi="黑体" w:eastAsia="仿宋_GB2312"/>
          <w:color w:val="000000" w:themeColor="text1"/>
          <w:sz w:val="32"/>
          <w:szCs w:val="32"/>
          <w14:textFill>
            <w14:solidFill>
              <w14:schemeClr w14:val="tx1"/>
            </w14:solidFill>
          </w14:textFill>
        </w:rPr>
        <w:t>,上升100%。主要原因是:2022年列入财政预算。</w:t>
      </w:r>
    </w:p>
    <w:p>
      <w:pPr>
        <w:spacing w:line="640" w:lineRule="exact"/>
        <w:ind w:firstLine="643" w:firstLineChars="200"/>
        <w:rPr>
          <w:rFonts w:hint="eastAsia" w:ascii="仿宋_GB2312" w:hAnsi="黑体" w:eastAsia="仿宋_GB2312"/>
          <w:sz w:val="32"/>
          <w:szCs w:val="32"/>
          <w:lang w:val="en-US" w:eastAsia="zh-CN"/>
        </w:rPr>
      </w:pPr>
      <w:r>
        <w:rPr>
          <w:rFonts w:hint="eastAsia" w:ascii="楷体_GB2312" w:hAnsi="黑体" w:eastAsia="楷体_GB2312"/>
          <w:b/>
          <w:color w:val="000000" w:themeColor="text1"/>
          <w:sz w:val="32"/>
          <w:szCs w:val="32"/>
          <w:lang w:val="en-US" w:eastAsia="zh-CN"/>
          <w14:textFill>
            <w14:solidFill>
              <w14:schemeClr w14:val="tx1"/>
            </w14:solidFill>
          </w14:textFill>
        </w:rPr>
        <w:t>（四）</w:t>
      </w:r>
      <w:r>
        <w:rPr>
          <w:rFonts w:hint="eastAsia" w:ascii="楷体_GB2312" w:hAnsi="黑体" w:eastAsia="楷体_GB2312"/>
          <w:b/>
          <w:color w:val="000000" w:themeColor="text1"/>
          <w:sz w:val="32"/>
          <w:szCs w:val="32"/>
          <w14:textFill>
            <w14:solidFill>
              <w14:schemeClr w14:val="tx1"/>
            </w14:solidFill>
          </w14:textFill>
        </w:rPr>
        <w:t>住房保障支出（类）住房改革支出（款）</w:t>
      </w:r>
      <w:r>
        <w:rPr>
          <w:rFonts w:hint="eastAsia" w:ascii="仿宋_GB2312" w:hAnsi="黑体" w:eastAsia="仿宋_GB2312"/>
          <w:b/>
          <w:sz w:val="32"/>
          <w:szCs w:val="32"/>
          <w:lang w:val="en-US" w:eastAsia="zh-CN"/>
        </w:rPr>
        <w:t>2</w:t>
      </w:r>
      <w:r>
        <w:rPr>
          <w:rFonts w:hint="eastAsia" w:ascii="仿宋_GB2312" w:hAnsi="黑体" w:eastAsia="仿宋_GB2312"/>
          <w:sz w:val="32"/>
          <w:szCs w:val="32"/>
        </w:rPr>
        <w:t>022年预算支出</w:t>
      </w:r>
      <w:r>
        <w:rPr>
          <w:rFonts w:hint="default" w:ascii="仿宋_GB2312" w:hAnsi="黑体" w:eastAsia="仿宋_GB2312"/>
          <w:sz w:val="32"/>
          <w:szCs w:val="32"/>
          <w:lang w:val="en-US" w:eastAsia="zh-CN"/>
        </w:rPr>
        <w:t>222598.08</w:t>
      </w:r>
      <w:r>
        <w:rPr>
          <w:rFonts w:hint="eastAsia" w:ascii="仿宋_GB2312" w:hAnsi="黑体" w:eastAsia="仿宋_GB2312"/>
          <w:sz w:val="32"/>
          <w:szCs w:val="32"/>
        </w:rPr>
        <w:t>元，比上年预算数</w:t>
      </w:r>
      <w:r>
        <w:rPr>
          <w:rFonts w:hint="eastAsia" w:ascii="仿宋_GB2312" w:hAnsi="黑体" w:eastAsia="仿宋_GB2312"/>
          <w:sz w:val="32"/>
          <w:szCs w:val="32"/>
          <w:lang w:val="en-US" w:eastAsia="zh-CN"/>
        </w:rPr>
        <w:t>增加100</w:t>
      </w:r>
      <w:r>
        <w:rPr>
          <w:rFonts w:hint="eastAsia" w:ascii="仿宋_GB2312" w:hAnsi="黑体" w:eastAsia="仿宋_GB2312"/>
          <w:sz w:val="32"/>
          <w:szCs w:val="32"/>
        </w:rPr>
        <w:t>%</w:t>
      </w:r>
      <w:r>
        <w:rPr>
          <w:rFonts w:hint="eastAsia" w:ascii="仿宋_GB2312" w:hAnsi="黑体" w:eastAsia="仿宋_GB2312"/>
          <w:sz w:val="32"/>
          <w:szCs w:val="32"/>
          <w:lang w:val="en-US" w:eastAsia="zh-CN"/>
        </w:rPr>
        <w:t>，</w:t>
      </w:r>
      <w:r>
        <w:rPr>
          <w:rFonts w:hint="eastAsia" w:ascii="仿宋_GB2312" w:hAnsi="黑体" w:eastAsia="仿宋_GB2312"/>
          <w:color w:val="000000" w:themeColor="text1"/>
          <w:sz w:val="32"/>
          <w:szCs w:val="32"/>
          <w14:textFill>
            <w14:solidFill>
              <w14:schemeClr w14:val="tx1"/>
            </w14:solidFill>
          </w14:textFill>
        </w:rPr>
        <w:t>2022年列入财政预算</w:t>
      </w:r>
      <w:r>
        <w:rPr>
          <w:rFonts w:hint="eastAsia" w:ascii="仿宋_GB2312" w:hAnsi="黑体" w:eastAsia="仿宋_GB2312"/>
          <w:sz w:val="32"/>
          <w:szCs w:val="32"/>
          <w:lang w:val="en-US" w:eastAsia="zh-CN"/>
        </w:rPr>
        <w:t>。</w:t>
      </w:r>
    </w:p>
    <w:p>
      <w:pPr>
        <w:spacing w:line="640" w:lineRule="exact"/>
        <w:ind w:firstLine="640" w:firstLineChars="200"/>
        <w:rPr>
          <w:rFonts w:hint="eastAsia"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其中：住房公积金（项）预算支出</w:t>
      </w:r>
      <w:r>
        <w:rPr>
          <w:rFonts w:hint="default" w:ascii="仿宋_GB2312" w:hAnsi="黑体" w:eastAsia="仿宋_GB2312"/>
          <w:sz w:val="32"/>
          <w:szCs w:val="32"/>
          <w:lang w:val="en-US" w:eastAsia="zh-CN"/>
        </w:rPr>
        <w:t>222598.08</w:t>
      </w:r>
      <w:r>
        <w:rPr>
          <w:rFonts w:hint="eastAsia" w:ascii="仿宋_GB2312" w:hAnsi="黑体" w:eastAsia="仿宋_GB2312"/>
          <w:color w:val="000000" w:themeColor="text1"/>
          <w:sz w:val="32"/>
          <w:szCs w:val="32"/>
          <w14:textFill>
            <w14:solidFill>
              <w14:schemeClr w14:val="tx1"/>
            </w14:solidFill>
          </w14:textFill>
        </w:rPr>
        <w:t>元,比上年预算数增加</w:t>
      </w:r>
      <w:r>
        <w:rPr>
          <w:rFonts w:hint="default" w:ascii="仿宋_GB2312" w:hAnsi="黑体" w:eastAsia="仿宋_GB2312"/>
          <w:sz w:val="32"/>
          <w:szCs w:val="32"/>
          <w:lang w:val="en-US" w:eastAsia="zh-CN"/>
        </w:rPr>
        <w:t>222598.08</w:t>
      </w:r>
      <w:r>
        <w:rPr>
          <w:rFonts w:hint="eastAsia" w:ascii="仿宋_GB2312" w:hAnsi="黑体" w:eastAsia="仿宋_GB2312"/>
          <w:sz w:val="32"/>
          <w:szCs w:val="32"/>
        </w:rPr>
        <w:t>元，比上年预算数</w:t>
      </w:r>
      <w:r>
        <w:rPr>
          <w:rFonts w:hint="eastAsia" w:ascii="仿宋_GB2312" w:hAnsi="黑体" w:eastAsia="仿宋_GB2312"/>
          <w:sz w:val="32"/>
          <w:szCs w:val="32"/>
          <w:lang w:val="en-US" w:eastAsia="zh-CN"/>
        </w:rPr>
        <w:t>增加100</w:t>
      </w:r>
      <w:r>
        <w:rPr>
          <w:rFonts w:hint="eastAsia" w:ascii="仿宋_GB2312" w:hAnsi="黑体" w:eastAsia="仿宋_GB2312"/>
          <w:sz w:val="32"/>
          <w:szCs w:val="32"/>
        </w:rPr>
        <w:t>%</w:t>
      </w:r>
      <w:r>
        <w:rPr>
          <w:rFonts w:hint="eastAsia" w:ascii="仿宋_GB2312" w:hAnsi="黑体" w:eastAsia="仿宋_GB2312"/>
          <w:sz w:val="32"/>
          <w:szCs w:val="32"/>
          <w:lang w:val="en-US" w:eastAsia="zh-CN"/>
        </w:rPr>
        <w:t>，</w:t>
      </w:r>
      <w:r>
        <w:rPr>
          <w:rFonts w:hint="eastAsia" w:ascii="仿宋_GB2312" w:hAnsi="黑体" w:eastAsia="仿宋_GB2312"/>
          <w:color w:val="000000" w:themeColor="text1"/>
          <w:sz w:val="32"/>
          <w:szCs w:val="32"/>
          <w14:textFill>
            <w14:solidFill>
              <w14:schemeClr w14:val="tx1"/>
            </w14:solidFill>
          </w14:textFill>
        </w:rPr>
        <w:t>主要原因是:2022年列入财政预算。</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三、部门一般公共预算基本支出情况说明</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2022年一般公共预算基本支出3399411.13元，其中：人员经费3239411.13元，单位运转经费</w:t>
      </w:r>
      <w:r>
        <w:rPr>
          <w:rFonts w:hint="eastAsia" w:ascii="仿宋_GB2312" w:hAnsi="黑体" w:eastAsia="仿宋_GB2312"/>
          <w:sz w:val="32"/>
          <w:szCs w:val="32"/>
          <w:lang w:val="en-US" w:eastAsia="zh-CN"/>
        </w:rPr>
        <w:t>160000</w:t>
      </w:r>
      <w:r>
        <w:rPr>
          <w:rFonts w:hint="eastAsia" w:ascii="仿宋_GB2312" w:hAnsi="黑体" w:eastAsia="仿宋_GB2312"/>
          <w:sz w:val="32"/>
          <w:szCs w:val="32"/>
        </w:rPr>
        <w:t>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增加51.5</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主要原因是人员增加、党报党刊征订费增加</w:t>
      </w:r>
      <w:r>
        <w:rPr>
          <w:rFonts w:hint="eastAsia" w:ascii="仿宋_GB2312" w:hAnsi="黑体" w:eastAsia="仿宋_GB2312"/>
          <w:sz w:val="32"/>
          <w:szCs w:val="32"/>
        </w:rPr>
        <w:t>。</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四、部门“三公”经费情况说明</w:t>
      </w:r>
    </w:p>
    <w:p>
      <w:pPr>
        <w:spacing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2022年“三公”经费预</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元，比上年预算数减少</w:t>
      </w:r>
      <w:r>
        <w:rPr>
          <w:rFonts w:hint="eastAsia" w:ascii="仿宋_GB2312" w:hAnsi="黑体" w:eastAsia="仿宋_GB2312"/>
          <w:sz w:val="32"/>
          <w:szCs w:val="32"/>
          <w:lang w:val="en-US" w:eastAsia="zh-CN"/>
        </w:rPr>
        <w:t>65000</w:t>
      </w:r>
      <w:r>
        <w:rPr>
          <w:rFonts w:hint="eastAsia" w:ascii="仿宋_GB2312" w:hAnsi="黑体" w:eastAsia="仿宋_GB2312"/>
          <w:sz w:val="32"/>
          <w:szCs w:val="32"/>
        </w:rPr>
        <w:t>元，主要原因是</w:t>
      </w:r>
      <w:r>
        <w:rPr>
          <w:rFonts w:hint="eastAsia" w:ascii="仿宋_GB2312" w:hAnsi="黑体" w:eastAsia="仿宋_GB2312"/>
          <w:sz w:val="32"/>
          <w:szCs w:val="32"/>
          <w:lang w:val="en-US" w:eastAsia="zh-CN"/>
        </w:rPr>
        <w:t>减少三公经费支出</w:t>
      </w:r>
      <w:r>
        <w:rPr>
          <w:rFonts w:hint="eastAsia" w:ascii="仿宋_GB2312" w:hAnsi="黑体" w:eastAsia="仿宋_GB2312"/>
          <w:sz w:val="32"/>
          <w:szCs w:val="32"/>
        </w:rPr>
        <w:t>。</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（一）因公出国（境）费</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元，比上年预算数减少</w:t>
      </w:r>
      <w:r>
        <w:rPr>
          <w:rFonts w:hint="eastAsia" w:ascii="仿宋_GB2312" w:hAnsi="黑体" w:eastAsia="仿宋_GB2312"/>
          <w:sz w:val="32"/>
          <w:szCs w:val="32"/>
          <w:lang w:val="en-US" w:eastAsia="zh-CN"/>
        </w:rPr>
        <w:t>0</w:t>
      </w:r>
      <w:r>
        <w:rPr>
          <w:rFonts w:hint="eastAsia" w:ascii="仿宋_GB2312" w:hAnsi="黑体" w:eastAsia="仿宋_GB2312"/>
          <w:sz w:val="32"/>
          <w:szCs w:val="32"/>
        </w:rPr>
        <w:t>元。</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（二）公务接待费</w:t>
      </w:r>
      <w:r>
        <w:rPr>
          <w:rFonts w:hint="eastAsia" w:ascii="仿宋_GB2312" w:hAnsi="黑体" w:eastAsia="仿宋_GB2312"/>
          <w:sz w:val="32"/>
          <w:szCs w:val="32"/>
          <w:lang w:val="en-US" w:eastAsia="zh-CN"/>
        </w:rPr>
        <w:t>0元，比上年预算数减少30000元，减少三公经费支出。</w:t>
      </w:r>
    </w:p>
    <w:p>
      <w:pPr>
        <w:spacing w:line="640" w:lineRule="exact"/>
        <w:ind w:firstLine="643" w:firstLineChars="200"/>
        <w:rPr>
          <w:rFonts w:hint="eastAsia" w:ascii="仿宋_GB2312" w:hAnsi="黑体" w:eastAsia="仿宋_GB2312"/>
          <w:sz w:val="32"/>
          <w:szCs w:val="32"/>
          <w:lang w:val="en-US" w:eastAsia="zh-CN"/>
        </w:rPr>
      </w:pPr>
      <w:r>
        <w:rPr>
          <w:rFonts w:hint="eastAsia" w:ascii="楷体_GB2312" w:hAnsi="黑体" w:eastAsia="楷体_GB2312"/>
          <w:b/>
          <w:sz w:val="32"/>
          <w:szCs w:val="32"/>
        </w:rPr>
        <w:t>（三）公务用车购置和运行</w:t>
      </w:r>
      <w:r>
        <w:rPr>
          <w:rFonts w:hint="eastAsia" w:ascii="楷体_GB2312" w:hAnsi="黑体" w:eastAsia="楷体_GB2312"/>
          <w:b/>
          <w:sz w:val="32"/>
          <w:szCs w:val="32"/>
          <w:lang w:val="en-US" w:eastAsia="zh-CN"/>
        </w:rPr>
        <w:t>维护费</w:t>
      </w:r>
      <w:r>
        <w:rPr>
          <w:rFonts w:hint="eastAsia" w:ascii="仿宋_GB2312" w:hAnsi="黑体" w:eastAsia="仿宋_GB2312"/>
          <w:sz w:val="32"/>
          <w:szCs w:val="32"/>
          <w:lang w:val="en-US" w:eastAsia="zh-CN"/>
        </w:rPr>
        <w:t>0元，比上年预算数减少35000元，其中：公务用车购置费0元；公务用车运行费0元，比上年预算数减少35000元，减少公务用车。</w:t>
      </w:r>
    </w:p>
    <w:p>
      <w:pPr>
        <w:spacing w:line="6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color w:val="FF0000"/>
          <w:sz w:val="32"/>
          <w:szCs w:val="32"/>
        </w:rPr>
        <w:t xml:space="preserve"> </w:t>
      </w:r>
      <w:r>
        <w:rPr>
          <w:rFonts w:hint="eastAsia" w:ascii="楷体_GB2312" w:hAnsi="黑体" w:eastAsia="楷体_GB2312"/>
          <w:b/>
          <w:sz w:val="32"/>
          <w:szCs w:val="32"/>
        </w:rPr>
        <w:t>(四）会议费</w:t>
      </w:r>
      <w:r>
        <w:rPr>
          <w:rFonts w:hint="eastAsia" w:ascii="仿宋_GB2312" w:hAnsi="黑体" w:eastAsia="仿宋_GB2312"/>
          <w:sz w:val="32"/>
          <w:szCs w:val="32"/>
          <w:lang w:val="en-US" w:eastAsia="zh-CN"/>
        </w:rPr>
        <w:t>0元，较上年无变化。</w:t>
      </w:r>
    </w:p>
    <w:p>
      <w:pPr>
        <w:spacing w:line="6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color w:val="FF0000"/>
          <w:sz w:val="32"/>
          <w:szCs w:val="32"/>
        </w:rPr>
        <w:t xml:space="preserve"> </w:t>
      </w:r>
      <w:r>
        <w:rPr>
          <w:rFonts w:hint="eastAsia" w:ascii="楷体_GB2312" w:hAnsi="黑体" w:eastAsia="楷体_GB2312"/>
          <w:b/>
          <w:sz w:val="32"/>
          <w:szCs w:val="32"/>
        </w:rPr>
        <w:t>(五) 培训费</w:t>
      </w:r>
      <w:r>
        <w:rPr>
          <w:rFonts w:hint="eastAsia" w:ascii="仿宋_GB2312" w:hAnsi="黑体" w:eastAsia="仿宋_GB2312"/>
          <w:sz w:val="32"/>
          <w:szCs w:val="32"/>
          <w:lang w:val="en-US" w:eastAsia="zh-CN"/>
        </w:rPr>
        <w:t>0元，较上年无变化。</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五、部门机关运行经费及政府采购预算情况说明</w:t>
      </w:r>
    </w:p>
    <w:p>
      <w:pPr>
        <w:spacing w:line="6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sz w:val="32"/>
          <w:szCs w:val="32"/>
          <w:lang w:val="en-US" w:eastAsia="zh-CN"/>
        </w:rPr>
        <w:t>022年机关运行经费预算160000元，较上年无变化。政府采购预算121700.00元，比上年预算数减少58300元，减少32.39%，主要是：减少采购支</w:t>
      </w:r>
      <w:bookmarkStart w:id="0" w:name="_GoBack"/>
      <w:bookmarkEnd w:id="0"/>
      <w:r>
        <w:rPr>
          <w:rFonts w:hint="eastAsia" w:ascii="仿宋_GB2312" w:hAnsi="黑体" w:eastAsia="仿宋_GB2312"/>
          <w:sz w:val="32"/>
          <w:szCs w:val="32"/>
          <w:lang w:val="en-US" w:eastAsia="zh-CN"/>
        </w:rPr>
        <w:t>出，其中：政府采购货物预</w:t>
      </w:r>
      <w:r>
        <w:rPr>
          <w:rFonts w:hint="eastAsia" w:ascii="仿宋_GB2312" w:hAnsi="黑体" w:eastAsia="仿宋_GB2312"/>
          <w:sz w:val="32"/>
          <w:szCs w:val="32"/>
        </w:rPr>
        <w:t>算121700.00元，政府采购工程预算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元，政府采购服务预算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元。</w:t>
      </w:r>
    </w:p>
    <w:p>
      <w:pPr>
        <w:spacing w:line="640" w:lineRule="exact"/>
        <w:ind w:firstLine="640" w:firstLineChars="200"/>
        <w:rPr>
          <w:rFonts w:hint="eastAsia" w:ascii="仿宋_GB2312" w:hAnsi="黑体" w:eastAsia="仿宋_GB2312"/>
          <w:sz w:val="32"/>
          <w:szCs w:val="32"/>
        </w:rPr>
      </w:pPr>
    </w:p>
    <w:p>
      <w:pPr>
        <w:rPr>
          <w:rFonts w:ascii="仿宋_GB2312" w:hAnsi="黑体" w:eastAsia="仿宋_GB2312"/>
          <w:sz w:val="32"/>
          <w:szCs w:val="32"/>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MWQwMDFlNWI4MjZkNTc1MDVlZDMzZjdjM2VlMDg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47D2F82"/>
    <w:rsid w:val="060021DC"/>
    <w:rsid w:val="064D410C"/>
    <w:rsid w:val="06746E88"/>
    <w:rsid w:val="06BE6228"/>
    <w:rsid w:val="07EA6CFD"/>
    <w:rsid w:val="0A116753"/>
    <w:rsid w:val="0B896034"/>
    <w:rsid w:val="0D824E94"/>
    <w:rsid w:val="0E6F37D9"/>
    <w:rsid w:val="112936A0"/>
    <w:rsid w:val="1250416D"/>
    <w:rsid w:val="13B82E0D"/>
    <w:rsid w:val="141D039C"/>
    <w:rsid w:val="17432B85"/>
    <w:rsid w:val="1909264A"/>
    <w:rsid w:val="198119BE"/>
    <w:rsid w:val="1B78482C"/>
    <w:rsid w:val="1BCF0ED5"/>
    <w:rsid w:val="1C6D1D31"/>
    <w:rsid w:val="1D654F62"/>
    <w:rsid w:val="204B1966"/>
    <w:rsid w:val="205A7194"/>
    <w:rsid w:val="210F4887"/>
    <w:rsid w:val="22273516"/>
    <w:rsid w:val="2233056C"/>
    <w:rsid w:val="23513756"/>
    <w:rsid w:val="250F1490"/>
    <w:rsid w:val="292A0545"/>
    <w:rsid w:val="2B26350E"/>
    <w:rsid w:val="2B5C1C56"/>
    <w:rsid w:val="2BCF3D4E"/>
    <w:rsid w:val="2D550DF7"/>
    <w:rsid w:val="2DBA0562"/>
    <w:rsid w:val="31352995"/>
    <w:rsid w:val="32A96D1A"/>
    <w:rsid w:val="34032DB0"/>
    <w:rsid w:val="34B82D6F"/>
    <w:rsid w:val="373703E1"/>
    <w:rsid w:val="37580FE7"/>
    <w:rsid w:val="396616D2"/>
    <w:rsid w:val="39982492"/>
    <w:rsid w:val="39A71DAE"/>
    <w:rsid w:val="3A8529B3"/>
    <w:rsid w:val="3D8C4411"/>
    <w:rsid w:val="40465DD0"/>
    <w:rsid w:val="40CC1D5D"/>
    <w:rsid w:val="416268DB"/>
    <w:rsid w:val="452F6292"/>
    <w:rsid w:val="47AF499B"/>
    <w:rsid w:val="484D612A"/>
    <w:rsid w:val="48A9072C"/>
    <w:rsid w:val="49110A72"/>
    <w:rsid w:val="4BC402E6"/>
    <w:rsid w:val="4D903B41"/>
    <w:rsid w:val="4DA8126D"/>
    <w:rsid w:val="4DD72226"/>
    <w:rsid w:val="4EA300AE"/>
    <w:rsid w:val="50622DD8"/>
    <w:rsid w:val="51C77E42"/>
    <w:rsid w:val="530259EA"/>
    <w:rsid w:val="534F48A2"/>
    <w:rsid w:val="54B1376D"/>
    <w:rsid w:val="56311F34"/>
    <w:rsid w:val="564548F7"/>
    <w:rsid w:val="565305B1"/>
    <w:rsid w:val="56C73340"/>
    <w:rsid w:val="59441D15"/>
    <w:rsid w:val="5A3206F2"/>
    <w:rsid w:val="5DED7620"/>
    <w:rsid w:val="61EF1B1B"/>
    <w:rsid w:val="621A3658"/>
    <w:rsid w:val="62B62979"/>
    <w:rsid w:val="63F87594"/>
    <w:rsid w:val="64252B6E"/>
    <w:rsid w:val="64336EA7"/>
    <w:rsid w:val="6476203E"/>
    <w:rsid w:val="651520BC"/>
    <w:rsid w:val="661A6258"/>
    <w:rsid w:val="6A136FDE"/>
    <w:rsid w:val="6A752B54"/>
    <w:rsid w:val="6EA6456E"/>
    <w:rsid w:val="74517818"/>
    <w:rsid w:val="75840CDB"/>
    <w:rsid w:val="75FA50B5"/>
    <w:rsid w:val="77781E83"/>
    <w:rsid w:val="78062181"/>
    <w:rsid w:val="794965D5"/>
    <w:rsid w:val="79D61FC6"/>
    <w:rsid w:val="79E26A94"/>
    <w:rsid w:val="7CF82ADB"/>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13</Pages>
  <Words>3499</Words>
  <Characters>3949</Characters>
  <Lines>16</Lines>
  <Paragraphs>4</Paragraphs>
  <TotalTime>4</TotalTime>
  <ScaleCrop>false</ScaleCrop>
  <LinksUpToDate>false</LinksUpToDate>
  <CharactersWithSpaces>4015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2023-06-08T03:12:56Z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0EED165DD7B7488290C1DB42CB2E1B2F_13</vt:lpwstr>
  </property>
</Properties>
</file>