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lang w:val="en-US" w:eastAsia="zh-CN"/>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中共东乡县委宣传部</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1．主要职能。(1)</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拟订全县宣传思想文化工作政策和事业发展总体规划，统筹协调推进全县宣传思想文化领域法治建设</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统筹协调全县意识形态工作，贯彻落实中央、省、州和县委关于意识形态工作的安排部署，组织协调县委意识形态工作责任制落实和日常监督检查。(3)</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统筹指导协调全县理论研究、理论学习、理论宣传工作，组织推动理论武装工作，组织实施马克思主义理论研究和建设工程。4.负责规划组织全县思想政治工作，配合县委组织部做好党员教育工作，指导协调编写党员教育教材，会同有关部门研究和改进群众思想教育工作。5.统筹分析研判和引导社会舆论，指导协调中央驻甘和省属、州属、县属各新闻单位工作，组织全县突发公共事件应急新闻工作。6.拟订全县新闻出版业的管理政策并督促落实。7.统筹指导协调全县互联网宣传和信息内容管理工作。统筹协调数字新媒体的建设与管理。8.统筹指导协调推动精神文化产品的创作和生产，协调组织中华优秀传统文化传承发展有关工 作，指导协调推动群众文化建设。9.负责管理电影行政事务，指导监管电影制片、发行、放映 工作，组织对电影内容进行审查，指导协调全县重大电影活动，组织开展电影交流与合作。10.对新闻出版、广播影视、文化艺术业改革发展研究提出政策性建议，统筹指导协调全县文化 体制改革和文化事业、文化产业发展，指导协调国有文化资产监管工作。11.统筹指导舆情信息 工作，组织协调开展县内外舆情信息收集分析研判工作，跟踪了解、研究掌握宣传舆情动态。12.统筹协调全县对外宣传工作，指导协调有关部门贯彻执行中央对外宣传工作战略、重大方针政策和对外宣传事业发展总体规划。13.统筹协调组织开展全县新闻发布工作，承担县委新闻发布有关组织协调工作，负责县政府新闻发布组织实施工作。14.会同有关部门做好境外来访记者采访事务方面的工作。负责组织开展全县新闻领域对外交流与合作。15.负责人权宣传工作的组织协调，会同有关部门组织涉藏及反邪教等方面对外宣传和舆论斗争工作。16.负责对县互联网信息办公室互联网宣传和信息内容管理方面工作的实施和政策的指导。管理县精神文明建设 指导委员会办公室。17.负责制定和实施新时代文明实践中心建设工作规划，推动各项工作任务和措施的落实；负责新时代文明实践内容建设，平台搭建，总结推广新时代文明实践中心建设先进经验；负责组织志愿服务活动，做好志愿者管理、登记、注册、培训等工作。18.完成县委</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县政府和上级部门交办的其他任务。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县委宣传部属财政全额拨款预算单位，是独立的核算机构，内设综合办公室、精神文明建设指导办公室、新闻外宣中心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下设对外宣传办公室、县互联网信息中心、</w:t>
      </w:r>
      <w:r>
        <w:rPr>
          <w:rFonts w:hint="eastAsia" w:ascii="仿宋_GB2312" w:hAnsi="宋体" w:eastAsia="仿宋_GB2312" w:cs="宋体"/>
          <w:kern w:val="0"/>
          <w:sz w:val="32"/>
          <w:szCs w:val="32"/>
          <w:highlight w:val="none"/>
        </w:rPr>
        <w:t>新时代文明实践中心</w:t>
      </w:r>
      <w:r>
        <w:rPr>
          <w:rFonts w:hint="eastAsia" w:ascii="仿宋_GB2312" w:hAnsi="宋体" w:eastAsia="仿宋_GB2312" w:cs="宋体"/>
          <w:kern w:val="0"/>
          <w:sz w:val="32"/>
          <w:szCs w:val="32"/>
          <w:highlight w:val="none"/>
          <w:lang w:val="en-US" w:eastAsia="zh-CN"/>
        </w:rPr>
        <w:t>办公室。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2022年预算收入5694216.13元，比上年预算</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1189271.13元，其中：一般公共预算财政拨款收入5694216.13元，政府性基金预算财政拨款收入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元。预算支出5694216.13元，相应比上年预算数增加</w:t>
      </w:r>
      <w:r>
        <w:rPr>
          <w:rFonts w:hint="eastAsia" w:ascii="仿宋_GB2312" w:hAnsi="宋体" w:eastAsia="仿宋_GB2312"/>
          <w:sz w:val="32"/>
          <w:szCs w:val="32"/>
          <w:lang w:val="en-US" w:eastAsia="zh-CN"/>
        </w:rPr>
        <w:t>26.4</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2022年党报党刊征订费较2021年有增加、人员增加，工资福利支出增加。</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支出按功能分类科目安排为：一般公共服务支出5047728.68元，其中：财政拨款5047728.68元，比上年预算数</w:t>
      </w:r>
      <w:r>
        <w:rPr>
          <w:rFonts w:hint="eastAsia" w:ascii="仿宋_GB2312" w:hAnsi="宋体" w:eastAsia="仿宋_GB2312"/>
          <w:sz w:val="32"/>
          <w:szCs w:val="32"/>
          <w:lang w:val="en-US" w:eastAsia="zh-CN"/>
        </w:rPr>
        <w:t>增加18.23%</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主要原因是预算住房公积金、医保配套资金等</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社会保障和就业支出300507.41元</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增加27.5%，</w:t>
      </w:r>
      <w:r>
        <w:rPr>
          <w:rFonts w:hint="eastAsia" w:ascii="仿宋_GB2312" w:hAnsi="宋体" w:eastAsia="仿宋_GB2312"/>
          <w:color w:val="000000" w:themeColor="text1"/>
          <w:sz w:val="32"/>
          <w:szCs w:val="32"/>
          <w:lang w:val="en-US" w:eastAsia="zh-CN"/>
          <w14:textFill>
            <w14:solidFill>
              <w14:schemeClr w14:val="tx1"/>
            </w14:solidFill>
          </w14:textFill>
        </w:rPr>
        <w:t>主要原因是人员增加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卫生健康支出123381.96</w:t>
      </w:r>
      <w:r>
        <w:rPr>
          <w:rFonts w:hint="eastAsia" w:ascii="仿宋_GB2312" w:hAnsi="宋体" w:eastAsia="仿宋_GB2312"/>
          <w:sz w:val="32"/>
          <w:szCs w:val="32"/>
          <w:lang w:val="en-US" w:eastAsia="zh-CN"/>
        </w:rPr>
        <w:t>元</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比上年增加100%，主要原因是2022年将</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列入预算。</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住房保障支出222598.08元，</w:t>
      </w:r>
      <w:r>
        <w:rPr>
          <w:rFonts w:hint="eastAsia" w:ascii="仿宋_GB2312" w:hAnsi="宋体" w:eastAsia="仿宋_GB2312"/>
          <w:color w:val="000000" w:themeColor="text1"/>
          <w:sz w:val="32"/>
          <w:szCs w:val="32"/>
          <w:lang w:val="en-US" w:eastAsia="zh-CN"/>
          <w14:textFill>
            <w14:solidFill>
              <w14:schemeClr w14:val="tx1"/>
            </w14:solidFill>
          </w14:textFill>
        </w:rPr>
        <w:t>比上年增加100%，主要原因是2022年将</w:t>
      </w:r>
      <w:r>
        <w:rPr>
          <w:rFonts w:hint="eastAsia" w:ascii="仿宋_GB2312" w:hAnsi="宋体" w:eastAsia="仿宋_GB2312"/>
          <w:sz w:val="32"/>
          <w:szCs w:val="32"/>
          <w:lang w:val="en-US" w:eastAsia="zh-CN"/>
        </w:rPr>
        <w:t>住房保障支出列入预算。。</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（一）</w:t>
      </w:r>
      <w:r>
        <w:rPr>
          <w:rFonts w:hint="eastAsia" w:ascii="楷体_GB2312" w:hAnsi="黑体" w:eastAsia="楷体_GB2312"/>
          <w:b/>
          <w:color w:val="000000" w:themeColor="text1"/>
          <w:sz w:val="32"/>
          <w:szCs w:val="32"/>
          <w14:textFill>
            <w14:solidFill>
              <w14:schemeClr w14:val="tx1"/>
            </w14:solidFill>
          </w14:textFill>
        </w:rPr>
        <w:t>一般公共服务支出（类）群众团体事务（款）</w:t>
      </w:r>
      <w:r>
        <w:rPr>
          <w:rFonts w:hint="eastAsia" w:ascii="仿宋_GB2312" w:hAnsi="黑体" w:eastAsia="仿宋_GB2312"/>
          <w:sz w:val="32"/>
          <w:szCs w:val="32"/>
        </w:rPr>
        <w:t>2022年预算支</w:t>
      </w:r>
      <w:r>
        <w:rPr>
          <w:rFonts w:hint="eastAsia" w:ascii="仿宋_GB2312" w:hAnsi="黑体" w:eastAsia="仿宋_GB2312"/>
          <w:sz w:val="32"/>
          <w:szCs w:val="32"/>
          <w:lang w:val="en-US" w:eastAsia="zh-CN"/>
        </w:rPr>
        <w:t>出</w:t>
      </w:r>
      <w:r>
        <w:rPr>
          <w:rFonts w:hint="eastAsia" w:ascii="仿宋_GB2312" w:hAnsi="黑体" w:eastAsia="仿宋_GB2312"/>
          <w:sz w:val="32"/>
          <w:szCs w:val="32"/>
          <w:lang w:val="en-US" w:eastAsia="zh-CN"/>
        </w:rPr>
        <w:tab/>
      </w:r>
      <w:r>
        <w:rPr>
          <w:rFonts w:hint="eastAsia" w:ascii="仿宋_GB2312" w:hAnsi="黑体" w:eastAsia="仿宋_GB2312"/>
          <w:sz w:val="32"/>
          <w:szCs w:val="32"/>
          <w:lang w:val="en-US" w:eastAsia="zh-CN"/>
        </w:rPr>
        <w:t>37099.68元，</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增长18.23</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主要是人员增加</w:t>
      </w:r>
      <w:r>
        <w:rPr>
          <w:rFonts w:hint="eastAsia" w:ascii="仿宋_GB2312" w:hAnsi="黑体" w:eastAsia="仿宋_GB2312"/>
          <w:sz w:val="32"/>
          <w:szCs w:val="32"/>
        </w:rPr>
        <w:t>。</w:t>
      </w:r>
    </w:p>
    <w:p>
      <w:pPr>
        <w:spacing w:line="640" w:lineRule="exact"/>
        <w:ind w:firstLine="848" w:firstLineChars="265"/>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其中：工会事务（项）2022年预算支出</w:t>
      </w:r>
      <w:r>
        <w:rPr>
          <w:rFonts w:hint="eastAsia" w:ascii="仿宋_GB2312" w:hAnsi="黑体" w:eastAsia="仿宋_GB2312"/>
          <w:sz w:val="32"/>
          <w:szCs w:val="32"/>
          <w:lang w:val="en-US" w:eastAsia="zh-CN"/>
        </w:rPr>
        <w:tab/>
      </w:r>
      <w:r>
        <w:rPr>
          <w:rFonts w:hint="eastAsia" w:ascii="仿宋_GB2312" w:hAnsi="黑体" w:eastAsia="仿宋_GB2312"/>
          <w:sz w:val="32"/>
          <w:szCs w:val="32"/>
          <w:lang w:val="en-US" w:eastAsia="zh-CN"/>
        </w:rPr>
        <w:t>37099.68元，</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增长18.23</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主要是人员增加</w:t>
      </w:r>
      <w:r>
        <w:rPr>
          <w:rFonts w:hint="eastAsia" w:ascii="仿宋_GB2312" w:hAnsi="黑体" w:eastAsia="仿宋_GB2312"/>
          <w:color w:val="000000" w:themeColor="text1"/>
          <w:sz w:val="32"/>
          <w:szCs w:val="32"/>
          <w14:textFill>
            <w14:solidFill>
              <w14:schemeClr w14:val="tx1"/>
            </w14:solidFill>
          </w14:textFill>
        </w:rPr>
        <w:t>。</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color w:val="000000" w:themeColor="text1"/>
          <w:sz w:val="32"/>
          <w:szCs w:val="32"/>
          <w14:textFill>
            <w14:solidFill>
              <w14:schemeClr w14:val="tx1"/>
            </w14:solidFill>
          </w14:textFill>
        </w:rPr>
        <w:t>（二）社会保障和就业支出（类）行政事业单位养老支出（款）</w:t>
      </w:r>
      <w:r>
        <w:rPr>
          <w:rFonts w:hint="eastAsia" w:ascii="仿宋_GB2312" w:hAnsi="黑体" w:eastAsia="仿宋_GB2312"/>
          <w:sz w:val="32"/>
          <w:szCs w:val="32"/>
        </w:rPr>
        <w:t>2022年预算支出300507.41元，比上年预算数</w:t>
      </w:r>
      <w:r>
        <w:rPr>
          <w:rFonts w:hint="eastAsia" w:ascii="仿宋_GB2312" w:hAnsi="黑体" w:eastAsia="仿宋_GB2312"/>
          <w:sz w:val="32"/>
          <w:szCs w:val="32"/>
          <w:lang w:val="en-US" w:eastAsia="zh-CN"/>
        </w:rPr>
        <w:t>增加27.52</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主要是人员增加，养老配套资金增加。</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000000" w:themeColor="text1"/>
          <w:sz w:val="32"/>
          <w:szCs w:val="32"/>
          <w14:textFill>
            <w14:solidFill>
              <w14:schemeClr w14:val="tx1"/>
            </w14:solidFill>
          </w14:textFill>
        </w:rPr>
        <w:t>其中：机关事业单位基本养老保险缴费支出（项）2022年预算支出</w:t>
      </w:r>
      <w:r>
        <w:rPr>
          <w:rFonts w:hint="eastAsia" w:ascii="仿宋_GB2312" w:hAnsi="黑体" w:eastAsia="仿宋_GB2312"/>
          <w:sz w:val="32"/>
          <w:szCs w:val="32"/>
        </w:rPr>
        <w:t>296797.44元，比上年预算数</w:t>
      </w:r>
      <w:r>
        <w:rPr>
          <w:rFonts w:hint="eastAsia" w:ascii="仿宋_GB2312" w:hAnsi="黑体" w:eastAsia="仿宋_GB2312"/>
          <w:sz w:val="32"/>
          <w:szCs w:val="32"/>
          <w:lang w:val="en-US" w:eastAsia="zh-CN"/>
        </w:rPr>
        <w:t>增加27.52</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主要是人员增加，养老配套资金增加。</w:t>
      </w:r>
    </w:p>
    <w:p>
      <w:pPr>
        <w:spacing w:line="640" w:lineRule="exact"/>
        <w:ind w:left="707" w:firstLine="643"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社会保障和就业支出（类</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财政对其他社会保险基金的补助</w:t>
      </w:r>
      <w:r>
        <w:rPr>
          <w:rFonts w:hint="eastAsia" w:ascii="仿宋_GB2312" w:hAnsi="黑体" w:eastAsia="仿宋_GB2312"/>
          <w:color w:val="000000" w:themeColor="text1"/>
          <w:sz w:val="32"/>
          <w:szCs w:val="32"/>
          <w14:textFill>
            <w14:solidFill>
              <w14:schemeClr w14:val="tx1"/>
            </w14:solidFill>
          </w14:textFill>
        </w:rPr>
        <w:t>（款）2022年预算支出3709.97</w:t>
      </w:r>
    </w:p>
    <w:p>
      <w:pPr>
        <w:spacing w:line="640" w:lineRule="exact"/>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元。比上年预算数增加3709.97元，上升100%。主要原因是：增加预算职工工伤保险。</w:t>
      </w:r>
    </w:p>
    <w:p>
      <w:pPr>
        <w:spacing w:line="640" w:lineRule="exact"/>
        <w:ind w:left="1280"/>
        <w:rPr>
          <w:rFonts w:hint="eastAsia" w:ascii="仿宋_GB2312" w:hAnsi="宋体" w:eastAsia="仿宋_GB2312"/>
          <w:sz w:val="32"/>
          <w:szCs w:val="32"/>
        </w:rPr>
      </w:pPr>
      <w:r>
        <w:rPr>
          <w:rFonts w:hint="eastAsia" w:ascii="仿宋_GB2312" w:hAnsi="黑体" w:eastAsia="仿宋_GB2312"/>
          <w:b/>
          <w:color w:val="000000" w:themeColor="text1"/>
          <w:sz w:val="32"/>
          <w:szCs w:val="32"/>
          <w14:textFill>
            <w14:solidFill>
              <w14:schemeClr w14:val="tx1"/>
            </w14:solidFill>
          </w14:textFill>
        </w:rPr>
        <w:t>其中:</w:t>
      </w:r>
      <w:r>
        <w:rPr>
          <w:rFonts w:hint="eastAsia" w:ascii="仿宋_GB2312" w:hAnsi="黑体" w:eastAsia="仿宋_GB2312"/>
          <w:color w:val="000000" w:themeColor="text1"/>
          <w:sz w:val="32"/>
          <w:szCs w:val="32"/>
          <w14:textFill>
            <w14:solidFill>
              <w14:schemeClr w14:val="tx1"/>
            </w14:solidFill>
          </w14:textFill>
        </w:rPr>
        <w:t xml:space="preserve"> 财政对工伤保险基金的补助（项）</w:t>
      </w:r>
      <w:r>
        <w:rPr>
          <w:rFonts w:hint="eastAsia" w:ascii="仿宋_GB2312" w:hAnsi="黑体" w:eastAsia="仿宋_GB2312"/>
          <w:sz w:val="32"/>
          <w:szCs w:val="32"/>
        </w:rPr>
        <w:t>2022年预算支出</w:t>
      </w:r>
      <w:r>
        <w:rPr>
          <w:rFonts w:hint="eastAsia" w:ascii="仿宋_GB2312" w:hAnsi="黑体" w:eastAsia="仿宋_GB2312"/>
          <w:color w:val="000000" w:themeColor="text1"/>
          <w:sz w:val="32"/>
          <w:szCs w:val="32"/>
          <w14:textFill>
            <w14:solidFill>
              <w14:schemeClr w14:val="tx1"/>
            </w14:solidFill>
          </w14:textFill>
        </w:rPr>
        <w:t>3709.97</w:t>
      </w:r>
      <w:r>
        <w:rPr>
          <w:rFonts w:hint="eastAsia" w:ascii="仿宋_GB2312" w:hAnsi="黑体" w:eastAsia="仿宋_GB2312"/>
          <w:sz w:val="32"/>
          <w:szCs w:val="32"/>
        </w:rPr>
        <w:t>元，比上年预算数</w:t>
      </w:r>
      <w:r>
        <w:rPr>
          <w:rFonts w:hint="eastAsia" w:ascii="仿宋_GB2312" w:hAnsi="宋体" w:eastAsia="仿宋_GB2312"/>
          <w:sz w:val="32"/>
          <w:szCs w:val="32"/>
        </w:rPr>
        <w:t>增加</w:t>
      </w:r>
    </w:p>
    <w:p>
      <w:pPr>
        <w:spacing w:line="640" w:lineRule="exact"/>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100</w:t>
      </w:r>
      <w:r>
        <w:rPr>
          <w:rFonts w:hint="eastAsia" w:ascii="仿宋_GB2312" w:hAnsi="宋体" w:eastAsia="仿宋_GB2312"/>
          <w:sz w:val="32"/>
          <w:szCs w:val="32"/>
        </w:rPr>
        <w:t>%。</w:t>
      </w:r>
      <w:r>
        <w:rPr>
          <w:rFonts w:hint="eastAsia" w:ascii="仿宋_GB2312" w:hAnsi="黑体" w:eastAsia="仿宋_GB2312"/>
          <w:color w:val="000000" w:themeColor="text1"/>
          <w:sz w:val="32"/>
          <w:szCs w:val="32"/>
          <w14:textFill>
            <w14:solidFill>
              <w14:schemeClr w14:val="tx1"/>
            </w14:solidFill>
          </w14:textFill>
        </w:rPr>
        <w:t>主要原因是: 增加预算职工工伤保险。</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color w:val="000000" w:themeColor="text1"/>
          <w:sz w:val="32"/>
          <w:szCs w:val="32"/>
          <w14:textFill>
            <w14:solidFill>
              <w14:schemeClr w14:val="tx1"/>
            </w14:solidFill>
          </w14:textFill>
        </w:rPr>
        <w:t>(三) 卫生健康支出(类) 财政对基本医疗保险基金的补助(项)</w:t>
      </w:r>
      <w:r>
        <w:rPr>
          <w:rFonts w:hint="eastAsia" w:ascii="仿宋_GB2312" w:hAnsi="黑体" w:eastAsia="仿宋_GB2312"/>
          <w:sz w:val="32"/>
          <w:szCs w:val="32"/>
        </w:rPr>
        <w:t>2022年预算支出123381.96元，比上年预算数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14:textFill>
            <w14:solidFill>
              <w14:schemeClr w14:val="tx1"/>
            </w14:solidFill>
          </w14:textFill>
        </w:rPr>
        <w:t>2022年列入财政预算。</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000000" w:themeColor="text1"/>
          <w:sz w:val="32"/>
          <w:szCs w:val="32"/>
          <w14:textFill>
            <w14:solidFill>
              <w14:schemeClr w14:val="tx1"/>
            </w14:solidFill>
          </w14:textFill>
        </w:rPr>
        <w:t xml:space="preserve"> 其中：财政对职工基本医疗保险基金的补助（项）预算支出</w:t>
      </w:r>
      <w:r>
        <w:rPr>
          <w:rFonts w:hint="eastAsia" w:ascii="仿宋_GB2312" w:hAnsi="黑体" w:eastAsia="仿宋_GB2312"/>
          <w:sz w:val="32"/>
          <w:szCs w:val="32"/>
        </w:rPr>
        <w:t>123381.96</w:t>
      </w:r>
      <w:r>
        <w:rPr>
          <w:rFonts w:hint="eastAsia" w:ascii="仿宋_GB2312" w:hAnsi="黑体" w:eastAsia="仿宋_GB2312"/>
          <w:color w:val="000000" w:themeColor="text1"/>
          <w:sz w:val="32"/>
          <w:szCs w:val="32"/>
          <w14:textFill>
            <w14:solidFill>
              <w14:schemeClr w14:val="tx1"/>
            </w14:solidFill>
          </w14:textFill>
        </w:rPr>
        <w:t>元,比上年预算数增加</w:t>
      </w:r>
      <w:r>
        <w:rPr>
          <w:rFonts w:ascii="仿宋_GB2312" w:hAnsi="黑体" w:eastAsia="仿宋_GB2312"/>
          <w:color w:val="000000" w:themeColor="text1"/>
          <w:sz w:val="32"/>
          <w:szCs w:val="32"/>
          <w14:textFill>
            <w14:solidFill>
              <w14:schemeClr w14:val="tx1"/>
            </w14:solidFill>
          </w14:textFill>
        </w:rPr>
        <w:t>1629113.25</w:t>
      </w:r>
      <w:r>
        <w:rPr>
          <w:rFonts w:hint="eastAsia" w:ascii="仿宋_GB2312" w:hAnsi="黑体" w:eastAsia="仿宋_GB2312"/>
          <w:color w:val="000000" w:themeColor="text1"/>
          <w:sz w:val="32"/>
          <w:szCs w:val="32"/>
          <w14:textFill>
            <w14:solidFill>
              <w14:schemeClr w14:val="tx1"/>
            </w14:solidFill>
          </w14:textFill>
        </w:rPr>
        <w:t>,上升100%。主要原因是:2022年列入财政预算。</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color w:val="000000" w:themeColor="text1"/>
          <w:sz w:val="32"/>
          <w:szCs w:val="32"/>
          <w:lang w:val="en-US" w:eastAsia="zh-CN"/>
          <w14:textFill>
            <w14:solidFill>
              <w14:schemeClr w14:val="tx1"/>
            </w14:solidFill>
          </w14:textFill>
        </w:rPr>
        <w:t>（四）</w:t>
      </w:r>
      <w:r>
        <w:rPr>
          <w:rFonts w:hint="eastAsia" w:ascii="楷体_GB2312" w:hAnsi="黑体" w:eastAsia="楷体_GB2312"/>
          <w:b/>
          <w:color w:val="000000" w:themeColor="text1"/>
          <w:sz w:val="32"/>
          <w:szCs w:val="32"/>
          <w14:textFill>
            <w14:solidFill>
              <w14:schemeClr w14:val="tx1"/>
            </w14:solidFill>
          </w14:textFill>
        </w:rPr>
        <w:t>住房保障支出（类）住房改革支出（款）</w:t>
      </w:r>
      <w:r>
        <w:rPr>
          <w:rFonts w:hint="eastAsia" w:ascii="仿宋_GB2312" w:hAnsi="黑体" w:eastAsia="仿宋_GB2312"/>
          <w:b/>
          <w:sz w:val="32"/>
          <w:szCs w:val="32"/>
          <w:lang w:val="en-US" w:eastAsia="zh-CN"/>
        </w:rPr>
        <w:t>2</w:t>
      </w:r>
      <w:r>
        <w:rPr>
          <w:rFonts w:hint="eastAsia" w:ascii="仿宋_GB2312" w:hAnsi="黑体" w:eastAsia="仿宋_GB2312"/>
          <w:sz w:val="32"/>
          <w:szCs w:val="32"/>
        </w:rPr>
        <w:t>022年预算支出</w:t>
      </w:r>
      <w:r>
        <w:rPr>
          <w:rFonts w:hint="default" w:ascii="仿宋_GB2312" w:hAnsi="黑体" w:eastAsia="仿宋_GB2312"/>
          <w:sz w:val="32"/>
          <w:szCs w:val="32"/>
          <w:lang w:val="en-US" w:eastAsia="zh-CN"/>
        </w:rPr>
        <w:t>222598.08</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color w:val="000000" w:themeColor="text1"/>
          <w:sz w:val="32"/>
          <w:szCs w:val="32"/>
          <w14:textFill>
            <w14:solidFill>
              <w14:schemeClr w14:val="tx1"/>
            </w14:solidFill>
          </w14:textFill>
        </w:rPr>
        <w:t>2022年列入财政预算</w:t>
      </w:r>
      <w:r>
        <w:rPr>
          <w:rFonts w:hint="eastAsia" w:ascii="仿宋_GB2312" w:hAnsi="黑体" w:eastAsia="仿宋_GB2312"/>
          <w:sz w:val="32"/>
          <w:szCs w:val="32"/>
          <w:lang w:val="en-US" w:eastAsia="zh-CN"/>
        </w:rPr>
        <w:t>。</w:t>
      </w:r>
    </w:p>
    <w:p>
      <w:pPr>
        <w:spacing w:line="640" w:lineRule="exact"/>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其中：住房公积金（项）预算支出</w:t>
      </w:r>
      <w:r>
        <w:rPr>
          <w:rFonts w:hint="default" w:ascii="仿宋_GB2312" w:hAnsi="黑体" w:eastAsia="仿宋_GB2312"/>
          <w:sz w:val="32"/>
          <w:szCs w:val="32"/>
          <w:lang w:val="en-US" w:eastAsia="zh-CN"/>
        </w:rPr>
        <w:t>222598.08</w:t>
      </w:r>
      <w:r>
        <w:rPr>
          <w:rFonts w:hint="eastAsia" w:ascii="仿宋_GB2312" w:hAnsi="黑体" w:eastAsia="仿宋_GB2312"/>
          <w:color w:val="000000" w:themeColor="text1"/>
          <w:sz w:val="32"/>
          <w:szCs w:val="32"/>
          <w14:textFill>
            <w14:solidFill>
              <w14:schemeClr w14:val="tx1"/>
            </w14:solidFill>
          </w14:textFill>
        </w:rPr>
        <w:t>元,比上年预算数增加</w:t>
      </w:r>
      <w:r>
        <w:rPr>
          <w:rFonts w:hint="default" w:ascii="仿宋_GB2312" w:hAnsi="黑体" w:eastAsia="仿宋_GB2312"/>
          <w:sz w:val="32"/>
          <w:szCs w:val="32"/>
          <w:lang w:val="en-US" w:eastAsia="zh-CN"/>
        </w:rPr>
        <w:t>222598.08</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color w:val="000000" w:themeColor="text1"/>
          <w:sz w:val="32"/>
          <w:szCs w:val="32"/>
          <w14:textFill>
            <w14:solidFill>
              <w14:schemeClr w14:val="tx1"/>
            </w14:solidFill>
          </w14:textFill>
        </w:rPr>
        <w:t>主要原因是:2022年列入财政预算。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2022年一般公共预算基本支出3399411.13元，其中：人员经费3239411.13元，单位运转经费</w:t>
      </w:r>
      <w:r>
        <w:rPr>
          <w:rFonts w:hint="eastAsia" w:ascii="仿宋_GB2312" w:hAnsi="黑体" w:eastAsia="仿宋_GB2312"/>
          <w:sz w:val="32"/>
          <w:szCs w:val="32"/>
          <w:lang w:val="en-US" w:eastAsia="zh-CN"/>
        </w:rPr>
        <w:t>160000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增加51.5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主要原因是人员增加、党报党刊征订费增加</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65000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减少三公经费支出</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lang w:val="en-US" w:eastAsia="zh-CN"/>
        </w:rPr>
        <w:t>0元，比上年预算数减少30000元，减少三公经费支出。</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维护费</w:t>
      </w:r>
      <w:r>
        <w:rPr>
          <w:rFonts w:hint="eastAsia" w:ascii="仿宋_GB2312" w:hAnsi="黑体" w:eastAsia="仿宋_GB2312"/>
          <w:sz w:val="32"/>
          <w:szCs w:val="32"/>
          <w:lang w:val="en-US" w:eastAsia="zh-CN"/>
        </w:rPr>
        <w:t>0元，比上年预算数减少35000元，其中：公务用车购置费0元；公务用车运行费0元，比上年预算数减少35000元，减少公务用车。</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lang w:val="en-US" w:eastAsia="zh-CN"/>
        </w:rPr>
        <w:t>0元，较上年无变化。</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lang w:val="en-US" w:eastAsia="zh-CN"/>
        </w:rPr>
        <w:t>0元，较上年无变化。</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022年机关运行经费预算160000元，较上年无变化。政府采购预算121700.00元，比上年预算数减少58300元，减少32.39%，主要是：减少采购支</w:t>
      </w:r>
      <w:bookmarkStart w:id="0" w:name="_GoBack"/>
      <w:bookmarkEnd w:id="0"/>
      <w:r>
        <w:rPr>
          <w:rFonts w:hint="eastAsia" w:ascii="仿宋_GB2312" w:hAnsi="黑体" w:eastAsia="仿宋_GB2312"/>
          <w:sz w:val="32"/>
          <w:szCs w:val="32"/>
          <w:lang w:val="en-US" w:eastAsia="zh-CN"/>
        </w:rPr>
        <w:t>出，其中：政府采购货物预</w:t>
      </w:r>
      <w:r>
        <w:rPr>
          <w:rFonts w:hint="eastAsia" w:ascii="仿宋_GB2312" w:hAnsi="黑体" w:eastAsia="仿宋_GB2312"/>
          <w:sz w:val="32"/>
          <w:szCs w:val="32"/>
        </w:rPr>
        <w:t>算121700.00元，政府采购工程预算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hint="eastAsia"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MWQwMDFlNWI4MjZkNTc1MDVlZDMzZjdjM2VlMD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BCF0ED5"/>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982492"/>
    <w:rsid w:val="39A71DAE"/>
    <w:rsid w:val="3A8529B3"/>
    <w:rsid w:val="3D8C4411"/>
    <w:rsid w:val="40465DD0"/>
    <w:rsid w:val="40CC1D5D"/>
    <w:rsid w:val="416268DB"/>
    <w:rsid w:val="452F6292"/>
    <w:rsid w:val="47AF499B"/>
    <w:rsid w:val="484D612A"/>
    <w:rsid w:val="48A9072C"/>
    <w:rsid w:val="49110A72"/>
    <w:rsid w:val="4BC402E6"/>
    <w:rsid w:val="4D903B41"/>
    <w:rsid w:val="4DA8126D"/>
    <w:rsid w:val="4DD72226"/>
    <w:rsid w:val="4EA300AE"/>
    <w:rsid w:val="50622DD8"/>
    <w:rsid w:val="51C77E42"/>
    <w:rsid w:val="530259EA"/>
    <w:rsid w:val="534F48A2"/>
    <w:rsid w:val="54B1376D"/>
    <w:rsid w:val="56311F34"/>
    <w:rsid w:val="564548F7"/>
    <w:rsid w:val="565305B1"/>
    <w:rsid w:val="56C73340"/>
    <w:rsid w:val="59441D15"/>
    <w:rsid w:val="5A3206F2"/>
    <w:rsid w:val="5DED7620"/>
    <w:rsid w:val="61EF1B1B"/>
    <w:rsid w:val="621A3658"/>
    <w:rsid w:val="62B62979"/>
    <w:rsid w:val="63F87594"/>
    <w:rsid w:val="64252B6E"/>
    <w:rsid w:val="64336EA7"/>
    <w:rsid w:val="6476203E"/>
    <w:rsid w:val="651520BC"/>
    <w:rsid w:val="661A6258"/>
    <w:rsid w:val="6A136FDE"/>
    <w:rsid w:val="6A752B54"/>
    <w:rsid w:val="6EA6456E"/>
    <w:rsid w:val="74517818"/>
    <w:rsid w:val="75840CDB"/>
    <w:rsid w:val="75FA50B5"/>
    <w:rsid w:val="77781E83"/>
    <w:rsid w:val="78062181"/>
    <w:rsid w:val="794965D5"/>
    <w:rsid w:val="79D61FC6"/>
    <w:rsid w:val="79E26A94"/>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3499</Words>
  <Characters>3949</Characters>
  <Lines>16</Lines>
  <Paragraphs>4</Paragraphs>
  <TotalTime>4</TotalTime>
  <ScaleCrop>false</ScaleCrop>
  <LinksUpToDate>false</LinksUpToDate>
  <CharactersWithSpaces>4015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2023-06-08T03:12:56Z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0EED165DD7B7488290C1DB42CB2E1B2F_13</vt:lpwstr>
  </property>
</Properties>
</file>