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highlight w:val="none"/>
        </w:rPr>
      </w:pPr>
    </w:p>
    <w:p>
      <w:pPr>
        <w:jc w:val="center"/>
        <w:rPr>
          <w:rFonts w:ascii="方正小标宋简体" w:eastAsia="方正小标宋简体"/>
          <w:sz w:val="52"/>
          <w:szCs w:val="52"/>
          <w:highlight w:val="none"/>
        </w:rPr>
      </w:pPr>
    </w:p>
    <w:p>
      <w:pPr>
        <w:jc w:val="center"/>
        <w:rPr>
          <w:rFonts w:ascii="楷体" w:hAnsi="楷体" w:eastAsia="楷体"/>
          <w:sz w:val="30"/>
          <w:szCs w:val="30"/>
          <w:highlight w:val="none"/>
        </w:rPr>
      </w:pPr>
      <w:r>
        <w:rPr>
          <w:rFonts w:hint="eastAsia" w:ascii="方正小标宋简体" w:eastAsia="方正小标宋简体"/>
          <w:sz w:val="72"/>
          <w:szCs w:val="72"/>
          <w:highlight w:val="none"/>
          <w:lang w:eastAsia="zh-CN"/>
        </w:rPr>
        <w:t>政协办</w:t>
      </w:r>
      <w:r>
        <w:rPr>
          <w:rFonts w:hint="eastAsia" w:ascii="方正小标宋简体" w:eastAsia="方正小标宋简体"/>
          <w:sz w:val="72"/>
          <w:szCs w:val="72"/>
          <w:highlight w:val="none"/>
        </w:rPr>
        <w:t>部门预算</w:t>
      </w:r>
    </w:p>
    <w:p>
      <w:pPr>
        <w:jc w:val="center"/>
        <w:rPr>
          <w:rFonts w:ascii="方正小标宋简体" w:eastAsia="方正小标宋简体"/>
          <w:sz w:val="48"/>
          <w:szCs w:val="48"/>
          <w:highlight w:val="none"/>
        </w:rPr>
      </w:pPr>
      <w:r>
        <w:rPr>
          <w:rFonts w:hint="eastAsia" w:ascii="方正小标宋简体" w:eastAsia="方正小标宋简体"/>
          <w:sz w:val="48"/>
          <w:szCs w:val="48"/>
          <w:highlight w:val="none"/>
        </w:rPr>
        <w:t>（2022年度）</w:t>
      </w:r>
    </w:p>
    <w:p>
      <w:pPr>
        <w:tabs>
          <w:tab w:val="left" w:pos="12150"/>
        </w:tabs>
        <w:jc w:val="left"/>
        <w:rPr>
          <w:rFonts w:ascii="方正小标宋简体" w:eastAsia="方正小标宋简体"/>
          <w:sz w:val="48"/>
          <w:szCs w:val="48"/>
          <w:highlight w:val="none"/>
        </w:rPr>
      </w:pPr>
      <w:r>
        <w:rPr>
          <w:rFonts w:ascii="方正小标宋简体" w:eastAsia="方正小标宋简体"/>
          <w:sz w:val="48"/>
          <w:szCs w:val="48"/>
          <w:highlight w:val="none"/>
        </w:rPr>
        <w:tab/>
      </w:r>
    </w:p>
    <w:p>
      <w:pPr>
        <w:jc w:val="center"/>
        <w:rPr>
          <w:rFonts w:ascii="方正小标宋简体" w:eastAsia="方正小标宋简体"/>
          <w:sz w:val="48"/>
          <w:szCs w:val="48"/>
          <w:highlight w:val="none"/>
        </w:rPr>
      </w:pPr>
    </w:p>
    <w:p>
      <w:pPr>
        <w:jc w:val="center"/>
        <w:rPr>
          <w:rFonts w:ascii="方正小标宋简体" w:eastAsia="方正小标宋简体"/>
          <w:sz w:val="48"/>
          <w:szCs w:val="48"/>
          <w:highlight w:val="none"/>
        </w:rPr>
      </w:pPr>
    </w:p>
    <w:p>
      <w:pPr>
        <w:jc w:val="center"/>
        <w:rPr>
          <w:rFonts w:ascii="方正小标宋简体" w:eastAsia="方正小标宋简体"/>
          <w:sz w:val="48"/>
          <w:szCs w:val="48"/>
          <w:highlight w:val="none"/>
        </w:rPr>
      </w:pPr>
    </w:p>
    <w:p>
      <w:pPr>
        <w:jc w:val="center"/>
        <w:rPr>
          <w:rFonts w:hint="eastAsia" w:ascii="方正小标宋简体" w:eastAsia="方正小标宋简体"/>
          <w:sz w:val="48"/>
          <w:szCs w:val="48"/>
          <w:highlight w:val="none"/>
        </w:rPr>
      </w:pPr>
      <w:r>
        <w:rPr>
          <w:rFonts w:hint="eastAsia" w:ascii="方正小标宋简体" w:eastAsia="方正小标宋简体"/>
          <w:sz w:val="48"/>
          <w:szCs w:val="48"/>
          <w:highlight w:val="none"/>
        </w:rPr>
        <w:t>2022年5月</w:t>
      </w:r>
    </w:p>
    <w:p>
      <w:pPr>
        <w:pStyle w:val="2"/>
        <w:rPr>
          <w:rFonts w:hint="eastAsia" w:ascii="方正小标宋简体" w:eastAsia="方正小标宋简体"/>
          <w:sz w:val="48"/>
          <w:szCs w:val="48"/>
          <w:highlight w:val="none"/>
        </w:rPr>
      </w:pPr>
    </w:p>
    <w:p>
      <w:pPr>
        <w:pStyle w:val="2"/>
        <w:rPr>
          <w:rFonts w:hint="eastAsia" w:ascii="方正小标宋简体" w:eastAsia="方正小标宋简体"/>
          <w:sz w:val="48"/>
          <w:szCs w:val="48"/>
          <w:highlight w:val="none"/>
        </w:rPr>
      </w:pPr>
    </w:p>
    <w:p>
      <w:pPr>
        <w:jc w:val="center"/>
        <w:rPr>
          <w:rFonts w:ascii="黑体" w:hAnsi="黑体" w:eastAsia="黑体"/>
          <w:sz w:val="48"/>
          <w:szCs w:val="48"/>
          <w:highlight w:val="none"/>
        </w:rPr>
      </w:pPr>
      <w:r>
        <w:rPr>
          <w:rFonts w:hint="eastAsia" w:ascii="黑体" w:hAnsi="黑体" w:eastAsia="黑体"/>
          <w:sz w:val="48"/>
          <w:szCs w:val="48"/>
          <w:highlight w:val="none"/>
        </w:rPr>
        <w:t>目    录</w:t>
      </w:r>
    </w:p>
    <w:p>
      <w:pPr>
        <w:rPr>
          <w:rFonts w:ascii="仿宋_GB2312" w:hAnsi="黑体" w:eastAsia="仿宋_GB2312"/>
          <w:sz w:val="32"/>
          <w:szCs w:val="32"/>
          <w:highlight w:val="none"/>
        </w:rPr>
      </w:pP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第一部分  部门概况</w:t>
      </w:r>
    </w:p>
    <w:p>
      <w:pPr>
        <w:spacing w:line="640" w:lineRule="exact"/>
        <w:ind w:firstLine="1564" w:firstLineChars="489"/>
        <w:rPr>
          <w:rFonts w:ascii="仿宋_GB2312" w:hAnsi="黑体" w:eastAsia="仿宋_GB2312"/>
          <w:sz w:val="32"/>
          <w:szCs w:val="32"/>
          <w:highlight w:val="none"/>
        </w:rPr>
      </w:pPr>
      <w:r>
        <w:rPr>
          <w:rFonts w:hint="eastAsia" w:ascii="仿宋_GB2312" w:hAnsi="黑体" w:eastAsia="仿宋_GB2312"/>
          <w:sz w:val="32"/>
          <w:szCs w:val="32"/>
          <w:highlight w:val="none"/>
        </w:rPr>
        <w:t>一、部门职责</w:t>
      </w:r>
    </w:p>
    <w:p>
      <w:pPr>
        <w:spacing w:line="640" w:lineRule="exact"/>
        <w:ind w:firstLine="1590" w:firstLineChars="497"/>
        <w:rPr>
          <w:rFonts w:ascii="仿宋_GB2312" w:hAnsi="黑体" w:eastAsia="仿宋_GB2312"/>
          <w:sz w:val="32"/>
          <w:szCs w:val="32"/>
          <w:highlight w:val="none"/>
        </w:rPr>
      </w:pPr>
      <w:r>
        <w:rPr>
          <w:rFonts w:hint="eastAsia" w:ascii="仿宋_GB2312" w:hAnsi="黑体" w:eastAsia="仿宋_GB2312"/>
          <w:sz w:val="32"/>
          <w:szCs w:val="32"/>
          <w:highlight w:val="none"/>
        </w:rPr>
        <w:t>二、机构设置</w:t>
      </w: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第二部分  2022年部门预算表格</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一、2022年部门收支总表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二、2022年部门收入总表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三、2022年部门支出总表</w:t>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四、2022年部门财政拨款收支总表</w:t>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五、2022年部门一般公共预算支出表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六、2022年部门政府性基金预算支出表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七、2022年部门预算经济分类和对应的政府预算经济分类基本支出预算明细表</w:t>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九、2022年部门政府采购预算表</w:t>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十、2022年部门“三公”经费预算财政拨款情况表</w:t>
      </w:r>
      <w:r>
        <w:rPr>
          <w:rFonts w:hint="eastAsia" w:ascii="仿宋_GB2312" w:hAnsi="黑体" w:eastAsia="仿宋_GB2312"/>
          <w:sz w:val="32"/>
          <w:szCs w:val="32"/>
          <w:highlight w:val="none"/>
        </w:rPr>
        <w:tab/>
      </w: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第三部分  部门预算情况说明</w:t>
      </w:r>
    </w:p>
    <w:p>
      <w:pPr>
        <w:spacing w:line="640" w:lineRule="exact"/>
        <w:ind w:firstLine="1285" w:firstLineChars="400"/>
        <w:rPr>
          <w:rFonts w:ascii="仿宋_GB2312" w:hAnsi="黑体" w:eastAsia="仿宋_GB2312"/>
          <w:sz w:val="32"/>
          <w:szCs w:val="32"/>
          <w:highlight w:val="none"/>
        </w:rPr>
      </w:pPr>
      <w:r>
        <w:rPr>
          <w:rFonts w:hint="eastAsia" w:ascii="仿宋_GB2312" w:hAnsi="黑体" w:eastAsia="仿宋_GB2312"/>
          <w:b/>
          <w:sz w:val="32"/>
          <w:szCs w:val="32"/>
          <w:highlight w:val="none"/>
        </w:rPr>
        <w:t xml:space="preserve">  </w:t>
      </w:r>
      <w:r>
        <w:rPr>
          <w:rFonts w:hint="eastAsia" w:ascii="仿宋_GB2312" w:hAnsi="黑体" w:eastAsia="仿宋_GB2312"/>
          <w:sz w:val="32"/>
          <w:szCs w:val="32"/>
          <w:highlight w:val="none"/>
        </w:rPr>
        <w:t>一、部门预算总体说明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二、部门一般公共预算支出情况说明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三、部门一般公共预算基本支出情况说明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四、部门“三公”经费情况说明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五、部门机关运行经费及政府采购预算情况说明</w:t>
      </w: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第四部分  名词解释</w:t>
      </w: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52"/>
          <w:szCs w:val="52"/>
          <w:highlight w:val="none"/>
        </w:rPr>
      </w:pPr>
      <w:r>
        <w:rPr>
          <w:rFonts w:hint="eastAsia" w:ascii="仿宋_GB2312" w:hAnsi="黑体" w:eastAsia="仿宋_GB2312"/>
          <w:b/>
          <w:sz w:val="52"/>
          <w:szCs w:val="52"/>
          <w:highlight w:val="none"/>
        </w:rPr>
        <w:t>第一部分  部门概况</w:t>
      </w:r>
    </w:p>
    <w:p>
      <w:pPr>
        <w:spacing w:line="640" w:lineRule="exact"/>
        <w:rPr>
          <w:rFonts w:ascii="黑体" w:hAnsi="黑体" w:eastAsia="黑体"/>
          <w:sz w:val="32"/>
          <w:szCs w:val="32"/>
          <w:highlight w:val="none"/>
        </w:rPr>
      </w:pPr>
      <w:r>
        <w:rPr>
          <w:rFonts w:hint="eastAsia" w:ascii="仿宋_GB2312" w:hAnsi="黑体" w:eastAsia="仿宋_GB2312"/>
          <w:sz w:val="32"/>
          <w:szCs w:val="32"/>
          <w:highlight w:val="none"/>
        </w:rPr>
        <w:t xml:space="preserve">  </w:t>
      </w:r>
    </w:p>
    <w:p>
      <w:pPr>
        <w:numPr>
          <w:ilvl w:val="0"/>
          <w:numId w:val="1"/>
        </w:numPr>
        <w:spacing w:line="640" w:lineRule="exact"/>
        <w:rPr>
          <w:rFonts w:ascii="黑体" w:hAnsi="黑体" w:eastAsia="黑体"/>
          <w:sz w:val="32"/>
          <w:szCs w:val="32"/>
          <w:highlight w:val="none"/>
        </w:rPr>
      </w:pPr>
      <w:r>
        <w:rPr>
          <w:rFonts w:hint="eastAsia" w:ascii="黑体" w:hAnsi="黑体" w:eastAsia="黑体"/>
          <w:sz w:val="32"/>
          <w:szCs w:val="32"/>
          <w:highlight w:val="none"/>
        </w:rPr>
        <w:t>部门职责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政协东乡族自治县委员会（简称县政协）是中国人民爱国统一战线的组织，是中国共产党领导的多党合作和政治协商的重要机构，主要职能是政治协商、民主监督、参政议政，为正县级。</w:t>
      </w:r>
    </w:p>
    <w:p>
      <w:pPr>
        <w:spacing w:line="640" w:lineRule="exact"/>
        <w:ind w:firstLine="645"/>
        <w:rPr>
          <w:rFonts w:ascii="黑体" w:hAnsi="黑体" w:eastAsia="黑体"/>
          <w:sz w:val="32"/>
          <w:szCs w:val="32"/>
          <w:highlight w:val="none"/>
        </w:rPr>
      </w:pPr>
      <w:r>
        <w:rPr>
          <w:rFonts w:hint="eastAsia" w:ascii="黑体" w:hAnsi="黑体" w:eastAsia="黑体"/>
          <w:sz w:val="32"/>
          <w:szCs w:val="32"/>
          <w:highlight w:val="none"/>
        </w:rPr>
        <w:t>二、机构设置</w:t>
      </w:r>
    </w:p>
    <w:p>
      <w:pPr>
        <w:keepNext w:val="0"/>
        <w:keepLines w:val="0"/>
        <w:pageBreakBefore w:val="0"/>
        <w:widowControl w:val="0"/>
        <w:kinsoku/>
        <w:wordWrap/>
        <w:overflowPunct/>
        <w:topLinePunct w:val="0"/>
        <w:autoSpaceDE/>
        <w:autoSpaceDN/>
        <w:bidi w:val="0"/>
        <w:adjustRightInd/>
        <w:snapToGrid/>
        <w:spacing w:line="760" w:lineRule="exact"/>
        <w:jc w:val="both"/>
        <w:textAlignment w:val="auto"/>
        <w:rPr>
          <w:rFonts w:ascii="仿宋_GB2312" w:hAnsi="黑体" w:eastAsia="仿宋_GB2312"/>
          <w:b/>
          <w:sz w:val="44"/>
          <w:szCs w:val="44"/>
          <w:highlight w:val="none"/>
        </w:rPr>
      </w:pPr>
      <w:r>
        <w:rPr>
          <w:rFonts w:hint="eastAsia" w:ascii="仿宋_GB2312" w:hAnsi="仿宋_GB2312" w:eastAsia="仿宋_GB2312" w:cs="仿宋_GB2312"/>
          <w:b w:val="0"/>
          <w:bCs w:val="0"/>
          <w:sz w:val="32"/>
          <w:szCs w:val="32"/>
          <w:highlight w:val="none"/>
          <w:lang w:val="en-US" w:eastAsia="zh-CN"/>
        </w:rPr>
        <w:t>县政协下设办公室和文化文史资料和学习委员会、经济科技委员会、提案法制委员会、民族宗教委员会、农业和农村委员会6个内设</w:t>
      </w:r>
      <w:r>
        <w:rPr>
          <w:rFonts w:hint="eastAsia" w:ascii="仿宋_GB2312" w:hAnsi="仿宋_GB2312" w:eastAsia="仿宋_GB2312" w:cs="仿宋_GB2312"/>
          <w:sz w:val="32"/>
          <w:szCs w:val="32"/>
          <w:highlight w:val="none"/>
          <w:lang w:val="en-US" w:eastAsia="zh-CN"/>
        </w:rPr>
        <w:t>机构，均为</w:t>
      </w:r>
      <w:r>
        <w:rPr>
          <w:rFonts w:hint="eastAsia" w:ascii="仿宋_GB2312" w:hAnsi="仿宋_GB2312" w:eastAsia="仿宋_GB2312" w:cs="仿宋_GB2312"/>
          <w:b w:val="0"/>
          <w:bCs w:val="0"/>
          <w:sz w:val="32"/>
          <w:szCs w:val="32"/>
          <w:highlight w:val="none"/>
        </w:rPr>
        <w:t>正科级建制</w:t>
      </w:r>
      <w:r>
        <w:rPr>
          <w:rFonts w:hint="eastAsia" w:ascii="仿宋_GB2312" w:hAnsi="仿宋_GB2312" w:eastAsia="仿宋_GB2312" w:cs="仿宋_GB2312"/>
          <w:b w:val="0"/>
          <w:bCs w:val="0"/>
          <w:sz w:val="32"/>
          <w:szCs w:val="32"/>
          <w:highlight w:val="none"/>
          <w:lang w:eastAsia="zh-CN"/>
        </w:rPr>
        <w:t>。</w:t>
      </w:r>
    </w:p>
    <w:p>
      <w:pPr>
        <w:spacing w:line="840" w:lineRule="exact"/>
        <w:ind w:left="1767"/>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黑体" w:hAnsi="黑体" w:eastAsia="黑体"/>
          <w:sz w:val="32"/>
          <w:szCs w:val="32"/>
          <w:highlight w:val="none"/>
        </w:rPr>
      </w:pPr>
      <w:r>
        <w:rPr>
          <w:rFonts w:hint="eastAsia" w:ascii="仿宋_GB2312" w:hAnsi="黑体" w:eastAsia="仿宋_GB2312"/>
          <w:b/>
          <w:sz w:val="52"/>
          <w:szCs w:val="52"/>
          <w:highlight w:val="none"/>
        </w:rPr>
        <w:t xml:space="preserve">第二部分  2022年部门预算表格  </w:t>
      </w:r>
      <w:r>
        <w:rPr>
          <w:rFonts w:hint="eastAsia" w:ascii="仿宋_GB2312" w:hAnsi="黑体" w:eastAsia="仿宋_GB2312"/>
          <w:sz w:val="32"/>
          <w:szCs w:val="32"/>
          <w:highlight w:val="none"/>
        </w:rPr>
        <w:t xml:space="preserve">  </w:t>
      </w:r>
    </w:p>
    <w:p>
      <w:pPr>
        <w:spacing w:line="640" w:lineRule="exact"/>
        <w:ind w:left="640"/>
        <w:rPr>
          <w:rFonts w:ascii="黑体" w:hAnsi="黑体" w:eastAsia="黑体"/>
          <w:sz w:val="32"/>
          <w:szCs w:val="32"/>
          <w:highlight w:val="none"/>
        </w:rPr>
      </w:pPr>
    </w:p>
    <w:p>
      <w:pPr>
        <w:spacing w:line="840" w:lineRule="exact"/>
        <w:jc w:val="center"/>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(本部分共公开</w:t>
      </w:r>
      <w:r>
        <w:rPr>
          <w:rFonts w:ascii="仿宋_GB2312" w:eastAsia="仿宋_GB2312"/>
          <w:color w:val="000000"/>
          <w:sz w:val="32"/>
          <w:szCs w:val="32"/>
          <w:highlight w:val="none"/>
        </w:rPr>
        <w:t>10</w:t>
      </w:r>
      <w:r>
        <w:rPr>
          <w:rFonts w:hint="eastAsia" w:ascii="仿宋_GB2312" w:eastAsia="仿宋_GB2312"/>
          <w:color w:val="000000"/>
          <w:sz w:val="32"/>
          <w:szCs w:val="32"/>
          <w:highlight w:val="none"/>
        </w:rPr>
        <w:t>张表，具体按通知要求公开，注意表格顺序和连续性)</w:t>
      </w:r>
    </w:p>
    <w:p>
      <w:pPr>
        <w:spacing w:line="840" w:lineRule="exact"/>
        <w:jc w:val="center"/>
        <w:rPr>
          <w:rFonts w:hint="eastAsia" w:ascii="仿宋_GB2312" w:hAnsi="黑体" w:eastAsia="仿宋_GB2312"/>
          <w:b/>
          <w:sz w:val="52"/>
          <w:szCs w:val="52"/>
          <w:highlight w:val="none"/>
        </w:rPr>
      </w:pPr>
    </w:p>
    <w:p>
      <w:pPr>
        <w:spacing w:line="840" w:lineRule="exact"/>
        <w:jc w:val="center"/>
        <w:rPr>
          <w:rFonts w:ascii="仿宋_GB2312" w:hAnsi="黑体" w:eastAsia="仿宋_GB2312"/>
          <w:b/>
          <w:sz w:val="52"/>
          <w:szCs w:val="52"/>
          <w:highlight w:val="none"/>
        </w:rPr>
      </w:pPr>
    </w:p>
    <w:p>
      <w:pPr>
        <w:pStyle w:val="2"/>
        <w:rPr>
          <w:rFonts w:ascii="仿宋_GB2312" w:hAnsi="黑体" w:eastAsia="仿宋_GB2312"/>
          <w:b/>
          <w:sz w:val="52"/>
          <w:szCs w:val="52"/>
          <w:highlight w:val="none"/>
        </w:rPr>
      </w:pPr>
    </w:p>
    <w:p>
      <w:pPr>
        <w:pStyle w:val="2"/>
        <w:rPr>
          <w:rFonts w:ascii="仿宋_GB2312" w:hAnsi="黑体" w:eastAsia="仿宋_GB2312"/>
          <w:b/>
          <w:sz w:val="52"/>
          <w:szCs w:val="52"/>
          <w:highlight w:val="none"/>
        </w:rPr>
      </w:pPr>
    </w:p>
    <w:p>
      <w:pPr>
        <w:pStyle w:val="2"/>
        <w:rPr>
          <w:rFonts w:ascii="仿宋_GB2312" w:hAnsi="黑体" w:eastAsia="仿宋_GB2312"/>
          <w:b/>
          <w:sz w:val="52"/>
          <w:szCs w:val="52"/>
          <w:highlight w:val="none"/>
        </w:rPr>
      </w:pPr>
    </w:p>
    <w:p>
      <w:pPr>
        <w:spacing w:line="840" w:lineRule="exact"/>
        <w:jc w:val="center"/>
        <w:rPr>
          <w:rFonts w:ascii="仿宋_GB2312" w:hAnsi="黑体" w:eastAsia="仿宋_GB2312"/>
          <w:sz w:val="32"/>
          <w:szCs w:val="32"/>
          <w:highlight w:val="none"/>
        </w:rPr>
      </w:pPr>
      <w:r>
        <w:rPr>
          <w:rFonts w:hint="eastAsia" w:ascii="仿宋_GB2312" w:hAnsi="黑体" w:eastAsia="仿宋_GB2312"/>
          <w:b/>
          <w:sz w:val="52"/>
          <w:szCs w:val="52"/>
          <w:highlight w:val="none"/>
        </w:rPr>
        <w:t>第三部分  部门预算情况说明</w:t>
      </w:r>
      <w:r>
        <w:rPr>
          <w:rFonts w:hint="eastAsia" w:ascii="仿宋_GB2312" w:hAnsi="黑体" w:eastAsia="仿宋_GB2312"/>
          <w:sz w:val="32"/>
          <w:szCs w:val="32"/>
          <w:highlight w:val="none"/>
        </w:rPr>
        <w:t xml:space="preserve">  </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一、部门预算总体说明</w:t>
      </w:r>
    </w:p>
    <w:p>
      <w:pPr>
        <w:spacing w:line="640" w:lineRule="exact"/>
        <w:ind w:firstLine="640" w:firstLineChars="200"/>
        <w:rPr>
          <w:rFonts w:ascii="仿宋_GB2312" w:hAnsi="宋体" w:eastAsia="仿宋_GB2312"/>
          <w:sz w:val="32"/>
          <w:szCs w:val="32"/>
          <w:highlight w:val="none"/>
        </w:rPr>
      </w:pPr>
      <w:r>
        <w:rPr>
          <w:rFonts w:hint="eastAsia" w:ascii="仿宋_GB2312" w:hAnsi="黑体" w:eastAsia="仿宋_GB2312"/>
          <w:sz w:val="32"/>
          <w:szCs w:val="32"/>
          <w:highlight w:val="none"/>
        </w:rPr>
        <w:t>2022年预算收入13768786.26元，比上年预算</w:t>
      </w:r>
      <w:r>
        <w:rPr>
          <w:rFonts w:hint="eastAsia" w:ascii="仿宋_GB2312" w:hAnsi="黑体" w:eastAsia="仿宋_GB2312"/>
          <w:sz w:val="32"/>
          <w:szCs w:val="32"/>
          <w:highlight w:val="none"/>
          <w:lang w:eastAsia="zh-CN"/>
        </w:rPr>
        <w:t>增加</w:t>
      </w:r>
      <w:r>
        <w:rPr>
          <w:rFonts w:hint="eastAsia" w:ascii="仿宋_GB2312" w:hAnsi="黑体" w:eastAsia="仿宋_GB2312" w:cs="Times New Roman"/>
          <w:sz w:val="32"/>
          <w:szCs w:val="32"/>
          <w:highlight w:val="none"/>
          <w:lang w:val="en-US" w:eastAsia="zh-CN"/>
        </w:rPr>
        <w:t>4719019.26</w:t>
      </w:r>
      <w:r>
        <w:rPr>
          <w:rFonts w:hint="eastAsia" w:ascii="仿宋_GB2312" w:hAnsi="黑体" w:eastAsia="仿宋_GB2312"/>
          <w:sz w:val="32"/>
          <w:szCs w:val="32"/>
          <w:highlight w:val="none"/>
        </w:rPr>
        <w:t>元，其中：一般公共预算财政拨款收入13768786.26元，政</w:t>
      </w:r>
      <w:r>
        <w:rPr>
          <w:rFonts w:hint="eastAsia" w:ascii="仿宋_GB2312" w:hAnsi="宋体" w:eastAsia="仿宋_GB2312"/>
          <w:sz w:val="32"/>
          <w:szCs w:val="32"/>
          <w:highlight w:val="none"/>
        </w:rPr>
        <w:t>府性基金预算财政拨款收入</w:t>
      </w:r>
      <w:r>
        <w:rPr>
          <w:rFonts w:hint="eastAsia" w:ascii="仿宋_GB2312" w:hAnsi="黑体" w:eastAsia="仿宋_GB2312"/>
          <w:sz w:val="32"/>
          <w:szCs w:val="32"/>
          <w:highlight w:val="none"/>
          <w:lang w:val="en-US" w:eastAsia="zh-CN"/>
        </w:rPr>
        <w:t>0</w:t>
      </w:r>
      <w:r>
        <w:rPr>
          <w:rFonts w:hint="eastAsia" w:ascii="仿宋_GB2312" w:hAnsi="宋体" w:eastAsia="仿宋_GB2312"/>
          <w:sz w:val="32"/>
          <w:szCs w:val="32"/>
          <w:highlight w:val="none"/>
        </w:rPr>
        <w:t>元。预算支出</w:t>
      </w:r>
      <w:r>
        <w:rPr>
          <w:rFonts w:hint="eastAsia" w:ascii="仿宋_GB2312" w:hAnsi="黑体" w:eastAsia="仿宋_GB2312"/>
          <w:sz w:val="32"/>
          <w:szCs w:val="32"/>
          <w:highlight w:val="none"/>
        </w:rPr>
        <w:t>13768786.26</w:t>
      </w:r>
      <w:r>
        <w:rPr>
          <w:rFonts w:hint="eastAsia" w:ascii="仿宋_GB2312" w:hAnsi="宋体" w:eastAsia="仿宋_GB2312"/>
          <w:sz w:val="32"/>
          <w:szCs w:val="32"/>
          <w:highlight w:val="none"/>
        </w:rPr>
        <w:t>元，相应比上年预算数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52.15</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rPr>
        <w:t>的主要原因是：</w:t>
      </w:r>
      <w:r>
        <w:rPr>
          <w:rFonts w:hint="eastAsia" w:ascii="仿宋_GB2312" w:hAnsi="宋体" w:eastAsia="仿宋_GB2312"/>
          <w:sz w:val="32"/>
          <w:szCs w:val="32"/>
          <w:highlight w:val="none"/>
          <w:lang w:eastAsia="zh-CN"/>
        </w:rPr>
        <w:t>医疗养老保险金、卫生健康支出、住房保支出预算增加。</w:t>
      </w:r>
    </w:p>
    <w:p>
      <w:pPr>
        <w:spacing w:line="6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支出按功能分类科目安排为：</w:t>
      </w:r>
    </w:p>
    <w:p>
      <w:pPr>
        <w:spacing w:line="6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一般公共服务支出</w:t>
      </w:r>
      <w:r>
        <w:rPr>
          <w:rFonts w:hint="eastAsia" w:ascii="仿宋_GB2312" w:hAnsi="黑体" w:eastAsia="仿宋_GB2312"/>
          <w:sz w:val="32"/>
          <w:szCs w:val="32"/>
          <w:highlight w:val="none"/>
          <w:lang w:val="en-US" w:eastAsia="zh-CN"/>
        </w:rPr>
        <w:t>11391951.48</w:t>
      </w:r>
      <w:r>
        <w:rPr>
          <w:rFonts w:hint="eastAsia" w:ascii="仿宋_GB2312" w:hAnsi="宋体" w:eastAsia="仿宋_GB2312"/>
          <w:sz w:val="32"/>
          <w:szCs w:val="32"/>
          <w:highlight w:val="none"/>
        </w:rPr>
        <w:t>元，其中：财政拨款</w:t>
      </w:r>
      <w:r>
        <w:rPr>
          <w:rFonts w:hint="eastAsia" w:ascii="仿宋_GB2312" w:hAnsi="黑体" w:eastAsia="仿宋_GB2312"/>
          <w:sz w:val="32"/>
          <w:szCs w:val="32"/>
          <w:highlight w:val="none"/>
        </w:rPr>
        <w:t>11391951.48</w:t>
      </w:r>
      <w:r>
        <w:rPr>
          <w:rFonts w:hint="eastAsia" w:ascii="仿宋_GB2312" w:hAnsi="宋体" w:eastAsia="仿宋_GB2312"/>
          <w:sz w:val="32"/>
          <w:szCs w:val="32"/>
          <w:highlight w:val="none"/>
        </w:rPr>
        <w:t>元，比上年预算数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38.61</w:t>
      </w:r>
      <w:r>
        <w:rPr>
          <w:rFonts w:hint="eastAsia" w:ascii="仿宋_GB2312" w:hAnsi="宋体" w:eastAsia="仿宋_GB2312"/>
          <w:sz w:val="32"/>
          <w:szCs w:val="32"/>
          <w:highlight w:val="none"/>
        </w:rPr>
        <w:t>%。</w:t>
      </w:r>
      <w:r>
        <w:rPr>
          <w:rFonts w:hint="eastAsia" w:ascii="仿宋_GB2312" w:hAnsi="宋体" w:eastAsia="仿宋_GB2312"/>
          <w:sz w:val="32"/>
          <w:szCs w:val="32"/>
          <w:lang w:val="en-US" w:eastAsia="zh-CN"/>
        </w:rPr>
        <w:t>主要是人员增加</w:t>
      </w:r>
      <w:r>
        <w:rPr>
          <w:rFonts w:hint="eastAsia" w:ascii="仿宋_GB2312" w:hAnsi="黑体" w:eastAsia="仿宋_GB2312"/>
          <w:sz w:val="32"/>
          <w:szCs w:val="32"/>
        </w:rPr>
        <w:t>。</w:t>
      </w:r>
    </w:p>
    <w:p>
      <w:pPr>
        <w:spacing w:line="640" w:lineRule="exact"/>
        <w:ind w:firstLine="640" w:firstLineChars="200"/>
        <w:rPr>
          <w:rFonts w:hint="eastAsia" w:ascii="仿宋_GB2312" w:hAnsi="黑体" w:eastAsia="仿宋_GB2312"/>
          <w:sz w:val="32"/>
          <w:szCs w:val="32"/>
          <w:highlight w:val="none"/>
          <w:lang w:val="en-US" w:eastAsia="zh-CN"/>
        </w:rPr>
      </w:pPr>
      <w:r>
        <w:rPr>
          <w:rFonts w:hint="eastAsia" w:ascii="仿宋_GB2312" w:hAnsi="宋体" w:eastAsia="仿宋_GB2312"/>
          <w:sz w:val="32"/>
          <w:szCs w:val="32"/>
          <w:highlight w:val="none"/>
        </w:rPr>
        <w:t>社会保障和就业支出</w:t>
      </w:r>
      <w:r>
        <w:rPr>
          <w:rFonts w:hint="eastAsia" w:ascii="仿宋_GB2312" w:hAnsi="黑体" w:eastAsia="仿宋_GB2312"/>
          <w:sz w:val="32"/>
          <w:szCs w:val="32"/>
          <w:highlight w:val="none"/>
        </w:rPr>
        <w:t>1105410.84元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val="en-US" w:eastAsia="zh-CN"/>
        </w:rPr>
        <w:t>增加32.97</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主要原因是人员增加，养老配套资金增加。</w:t>
      </w:r>
    </w:p>
    <w:p>
      <w:pPr>
        <w:spacing w:line="640" w:lineRule="exact"/>
        <w:ind w:firstLine="640" w:firstLineChars="200"/>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rPr>
        <w:t>卫生健康支出452601.06</w:t>
      </w:r>
      <w:r>
        <w:rPr>
          <w:rFonts w:hint="eastAsia" w:ascii="仿宋_GB2312" w:hAnsi="黑体" w:eastAsia="仿宋_GB2312"/>
          <w:sz w:val="32"/>
          <w:szCs w:val="32"/>
          <w:highlight w:val="none"/>
          <w:lang w:eastAsia="zh-CN"/>
        </w:rPr>
        <w:t>元，</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val="en-US" w:eastAsia="zh-CN"/>
        </w:rPr>
        <w:t>增加100</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增加主要原因是上年此项未单独列入单位预算。</w:t>
      </w:r>
    </w:p>
    <w:p>
      <w:pPr>
        <w:spacing w:line="640" w:lineRule="exact"/>
        <w:ind w:firstLine="640" w:firstLineChars="200"/>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lang w:eastAsia="zh-CN"/>
        </w:rPr>
        <w:t>住房保障支出818822.88元，</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val="en-US" w:eastAsia="zh-CN"/>
        </w:rPr>
        <w:t>增加100</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，增加主要原因</w:t>
      </w:r>
      <w:bookmarkStart w:id="0" w:name="_GoBack"/>
      <w:bookmarkEnd w:id="0"/>
      <w:r>
        <w:rPr>
          <w:rFonts w:hint="eastAsia" w:ascii="仿宋_GB2312" w:hAnsi="黑体" w:eastAsia="仿宋_GB2312"/>
          <w:sz w:val="32"/>
          <w:szCs w:val="32"/>
          <w:highlight w:val="none"/>
          <w:lang w:val="en-US" w:eastAsia="zh-CN"/>
        </w:rPr>
        <w:t>是上年此项未单独列入单位预算。</w:t>
      </w:r>
    </w:p>
    <w:p>
      <w:pPr>
        <w:spacing w:line="640" w:lineRule="exact"/>
        <w:ind w:firstLine="640" w:firstLineChars="200"/>
        <w:rPr>
          <w:rFonts w:ascii="仿宋_GB2312" w:hAnsi="黑体" w:eastAsia="仿宋_GB2312"/>
          <w:color w:val="FF0000"/>
          <w:sz w:val="32"/>
          <w:szCs w:val="32"/>
          <w:highlight w:val="none"/>
        </w:rPr>
      </w:pPr>
      <w:r>
        <w:rPr>
          <w:rFonts w:hint="eastAsia" w:ascii="黑体" w:hAnsi="黑体" w:eastAsia="黑体"/>
          <w:sz w:val="32"/>
          <w:szCs w:val="32"/>
          <w:highlight w:val="none"/>
        </w:rPr>
        <w:t>二、部门一般公共预算支出情况说明</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（一）一般公共服务支出（类）</w:t>
      </w:r>
      <w:r>
        <w:rPr>
          <w:rFonts w:hint="eastAsia" w:ascii="仿宋_GB2312" w:hAnsi="黑体" w:eastAsia="仿宋_GB2312"/>
          <w:sz w:val="32"/>
          <w:szCs w:val="32"/>
          <w:highlight w:val="none"/>
        </w:rPr>
        <w:t>2022年预算支出10377151.48元，比上年预算数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26.27</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sz w:val="32"/>
          <w:szCs w:val="32"/>
          <w:highlight w:val="none"/>
        </w:rPr>
      </w:pPr>
      <w:r>
        <w:rPr>
          <w:rFonts w:hint="eastAsia" w:ascii="仿宋_GB2312" w:hAnsi="黑体" w:eastAsia="仿宋_GB2312"/>
          <w:b/>
          <w:bCs/>
          <w:sz w:val="32"/>
          <w:szCs w:val="32"/>
          <w:highlight w:val="none"/>
        </w:rPr>
        <w:t>政协事务</w:t>
      </w:r>
      <w:r>
        <w:rPr>
          <w:rFonts w:hint="eastAsia" w:ascii="楷体_GB2312" w:hAnsi="黑体" w:eastAsia="楷体_GB2312"/>
          <w:b/>
          <w:sz w:val="32"/>
          <w:szCs w:val="32"/>
          <w:highlight w:val="none"/>
        </w:rPr>
        <w:t>（款）</w:t>
      </w:r>
      <w:r>
        <w:rPr>
          <w:rFonts w:hint="eastAsia" w:ascii="仿宋_GB2312" w:hAnsi="黑体" w:eastAsia="仿宋_GB2312"/>
          <w:sz w:val="32"/>
          <w:szCs w:val="32"/>
          <w:highlight w:val="none"/>
        </w:rPr>
        <w:t>2022年预算支出11255481.00元，</w:t>
      </w:r>
      <w:r>
        <w:rPr>
          <w:rFonts w:hint="eastAsia" w:ascii="仿宋_GB2312" w:hAnsi="黑体" w:eastAsia="仿宋_GB2312"/>
          <w:sz w:val="32"/>
          <w:szCs w:val="32"/>
          <w:highlight w:val="none"/>
          <w:lang w:val="en-US" w:eastAsia="zh-CN"/>
        </w:rPr>
        <w:t>其中：</w:t>
      </w:r>
      <w:r>
        <w:rPr>
          <w:rFonts w:hint="eastAsia" w:ascii="仿宋_GB2312" w:hAnsi="黑体" w:eastAsia="仿宋_GB2312"/>
          <w:b/>
          <w:bCs/>
          <w:sz w:val="32"/>
          <w:szCs w:val="32"/>
          <w:highlight w:val="none"/>
        </w:rPr>
        <w:t>行政运行（项）</w:t>
      </w:r>
      <w:r>
        <w:rPr>
          <w:rFonts w:hint="eastAsia" w:ascii="仿宋_GB2312" w:hAnsi="黑体" w:eastAsia="仿宋_GB2312"/>
          <w:sz w:val="32"/>
          <w:szCs w:val="32"/>
          <w:highlight w:val="none"/>
        </w:rPr>
        <w:t>2022年预算支出11255481.00元，比上年预算数</w:t>
      </w:r>
      <w:r>
        <w:rPr>
          <w:rFonts w:hint="eastAsia" w:ascii="仿宋_GB2312" w:hAnsi="黑体" w:eastAsia="仿宋_GB2312"/>
          <w:sz w:val="32"/>
          <w:szCs w:val="32"/>
          <w:highlight w:val="none"/>
          <w:lang w:eastAsia="zh-CN"/>
        </w:rPr>
        <w:t>增加</w:t>
      </w:r>
      <w:r>
        <w:rPr>
          <w:rFonts w:hint="eastAsia" w:ascii="仿宋_GB2312" w:hAnsi="黑体" w:eastAsia="仿宋_GB2312"/>
          <w:sz w:val="32"/>
          <w:szCs w:val="32"/>
          <w:highlight w:val="none"/>
          <w:lang w:val="en-US" w:eastAsia="zh-CN"/>
        </w:rPr>
        <w:t>38.11</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rPr>
        <w:t>。</w:t>
      </w:r>
      <w:r>
        <w:rPr>
          <w:rFonts w:hint="eastAsia" w:ascii="仿宋_GB2312" w:hAnsi="黑体" w:eastAsia="仿宋_GB2312"/>
          <w:b/>
          <w:bCs/>
          <w:sz w:val="32"/>
          <w:szCs w:val="32"/>
          <w:highlight w:val="none"/>
          <w:lang w:eastAsia="zh-CN"/>
        </w:rPr>
        <w:t>群众团体事务（款）</w:t>
      </w:r>
      <w:r>
        <w:rPr>
          <w:rFonts w:hint="default" w:ascii="仿宋_GB2312" w:hAnsi="黑体" w:eastAsia="仿宋_GB2312"/>
          <w:sz w:val="32"/>
          <w:szCs w:val="32"/>
          <w:highlight w:val="none"/>
          <w:lang w:val="en-US" w:eastAsia="zh-CN"/>
        </w:rPr>
        <w:t>2022</w:t>
      </w:r>
      <w:r>
        <w:rPr>
          <w:rFonts w:hint="eastAsia" w:ascii="仿宋_GB2312" w:hAnsi="黑体" w:eastAsia="仿宋_GB2312"/>
          <w:sz w:val="32"/>
          <w:szCs w:val="32"/>
          <w:highlight w:val="none"/>
          <w:lang w:val="en-US" w:eastAsia="zh-CN"/>
        </w:rPr>
        <w:t>年预算支出</w:t>
      </w:r>
      <w:r>
        <w:rPr>
          <w:rFonts w:hint="default" w:ascii="仿宋_GB2312" w:hAnsi="黑体" w:eastAsia="仿宋_GB2312"/>
          <w:sz w:val="32"/>
          <w:szCs w:val="32"/>
          <w:highlight w:val="none"/>
          <w:lang w:val="en-US" w:eastAsia="zh-CN"/>
        </w:rPr>
        <w:t>136470.48</w:t>
      </w:r>
      <w:r>
        <w:rPr>
          <w:rFonts w:hint="eastAsia" w:ascii="仿宋_GB2312" w:hAnsi="黑体" w:eastAsia="仿宋_GB2312"/>
          <w:sz w:val="32"/>
          <w:szCs w:val="32"/>
          <w:highlight w:val="none"/>
          <w:lang w:val="en-US" w:eastAsia="zh-CN"/>
        </w:rPr>
        <w:t>元，比上年预算数增加</w:t>
      </w:r>
      <w:r>
        <w:rPr>
          <w:rFonts w:hint="default" w:ascii="仿宋_GB2312" w:hAnsi="黑体" w:eastAsia="仿宋_GB2312"/>
          <w:sz w:val="32"/>
          <w:szCs w:val="32"/>
          <w:highlight w:val="none"/>
          <w:lang w:val="en-US" w:eastAsia="zh-CN"/>
        </w:rPr>
        <w:t>97.95%</w:t>
      </w:r>
      <w:r>
        <w:rPr>
          <w:rFonts w:hint="eastAsia" w:ascii="仿宋_GB2312" w:hAnsi="黑体" w:eastAsia="仿宋_GB2312"/>
          <w:sz w:val="32"/>
          <w:szCs w:val="32"/>
          <w:highlight w:val="none"/>
          <w:lang w:val="en-US" w:eastAsia="zh-CN"/>
        </w:rPr>
        <w:t>，其中：</w:t>
      </w:r>
      <w:r>
        <w:rPr>
          <w:rFonts w:hint="eastAsia" w:ascii="仿宋_GB2312" w:hAnsi="黑体" w:eastAsia="仿宋_GB2312"/>
          <w:b/>
          <w:bCs/>
          <w:sz w:val="32"/>
          <w:szCs w:val="32"/>
          <w:highlight w:val="none"/>
          <w:lang w:val="en-US" w:eastAsia="zh-CN"/>
        </w:rPr>
        <w:t>工会事务（项）</w:t>
      </w:r>
      <w:r>
        <w:rPr>
          <w:rFonts w:hint="default" w:ascii="仿宋_GB2312" w:hAnsi="黑体" w:eastAsia="仿宋_GB2312" w:cs="Times New Roman"/>
          <w:b w:val="0"/>
          <w:bCs w:val="0"/>
          <w:i w:val="0"/>
          <w:iCs w:val="0"/>
          <w:color w:val="auto"/>
          <w:kern w:val="2"/>
          <w:sz w:val="32"/>
          <w:szCs w:val="32"/>
          <w:highlight w:val="none"/>
          <w:vertAlign w:val="baseline"/>
          <w:lang w:val="en-US" w:eastAsia="zh-CN" w:bidi="ar-SA"/>
        </w:rPr>
        <w:t>2022年预算支出136470.48元，比上年预算数增加97.95%</w:t>
      </w:r>
      <w:r>
        <w:rPr>
          <w:rFonts w:hint="eastAsia" w:ascii="仿宋_GB2312" w:hAnsi="黑体" w:eastAsia="仿宋_GB2312" w:cs="Times New Roman"/>
          <w:b w:val="0"/>
          <w:bCs w:val="0"/>
          <w:i w:val="0"/>
          <w:iCs w:val="0"/>
          <w:color w:val="auto"/>
          <w:kern w:val="2"/>
          <w:sz w:val="32"/>
          <w:szCs w:val="32"/>
          <w:highlight w:val="none"/>
          <w:vertAlign w:val="baseline"/>
          <w:lang w:val="en-US" w:eastAsia="zh-CN" w:bidi="ar-SA"/>
        </w:rPr>
        <w:t>。增加</w:t>
      </w:r>
      <w:r>
        <w:rPr>
          <w:rFonts w:hint="eastAsia" w:ascii="仿宋_GB2312" w:hAnsi="宋体" w:eastAsia="仿宋_GB2312"/>
          <w:sz w:val="32"/>
          <w:szCs w:val="32"/>
          <w:lang w:val="en-US" w:eastAsia="zh-CN"/>
        </w:rPr>
        <w:t>主要是人员增加</w:t>
      </w:r>
      <w:r>
        <w:rPr>
          <w:rFonts w:hint="eastAsia" w:ascii="仿宋_GB2312" w:hAnsi="黑体" w:eastAsia="仿宋_GB2312"/>
          <w:sz w:val="32"/>
          <w:szCs w:val="32"/>
        </w:rPr>
        <w:t>。</w:t>
      </w:r>
    </w:p>
    <w:p>
      <w:pPr>
        <w:numPr>
          <w:ilvl w:val="0"/>
          <w:numId w:val="2"/>
        </w:numPr>
        <w:spacing w:line="640" w:lineRule="exact"/>
        <w:ind w:firstLine="643" w:firstLineChars="200"/>
        <w:rPr>
          <w:rFonts w:hint="eastAsia" w:ascii="仿宋_GB2312" w:hAnsi="黑体" w:eastAsia="仿宋_GB2312"/>
          <w:sz w:val="32"/>
          <w:szCs w:val="32"/>
          <w:highlight w:val="none"/>
          <w:lang w:val="en-US" w:eastAsia="zh-CN"/>
        </w:rPr>
      </w:pPr>
      <w:r>
        <w:rPr>
          <w:rFonts w:hint="eastAsia" w:ascii="仿宋_GB2312" w:hAnsi="黑体" w:eastAsia="仿宋_GB2312"/>
          <w:b/>
          <w:sz w:val="32"/>
          <w:szCs w:val="32"/>
          <w:highlight w:val="none"/>
        </w:rPr>
        <w:t>社会保障和就业支出（类</w:t>
      </w:r>
      <w:r>
        <w:rPr>
          <w:rFonts w:hint="eastAsia" w:ascii="仿宋_GB2312" w:hAnsi="黑体" w:eastAsia="仿宋_GB2312"/>
          <w:sz w:val="32"/>
          <w:szCs w:val="32"/>
          <w:highlight w:val="none"/>
        </w:rPr>
        <w:t>）2022年预算支出1105410.84元，变化情况：</w:t>
      </w:r>
      <w:r>
        <w:rPr>
          <w:rFonts w:hint="eastAsia" w:ascii="仿宋_GB2312" w:hAnsi="黑体" w:eastAsia="仿宋_GB2312"/>
          <w:sz w:val="32"/>
          <w:szCs w:val="32"/>
          <w:highlight w:val="none"/>
          <w:lang w:eastAsia="zh-CN"/>
        </w:rPr>
        <w:t>比上年预算数增加</w:t>
      </w:r>
      <w:r>
        <w:rPr>
          <w:rFonts w:hint="eastAsia" w:ascii="仿宋_GB2312" w:hAnsi="黑体" w:eastAsia="仿宋_GB2312"/>
          <w:sz w:val="32"/>
          <w:szCs w:val="32"/>
          <w:highlight w:val="none"/>
          <w:lang w:val="en-US" w:eastAsia="zh-CN"/>
        </w:rPr>
        <w:t>32.97</w:t>
      </w:r>
      <w:r>
        <w:rPr>
          <w:rFonts w:hint="default" w:ascii="仿宋_GB2312" w:hAnsi="黑体" w:eastAsia="仿宋_GB2312"/>
          <w:sz w:val="32"/>
          <w:szCs w:val="32"/>
          <w:highlight w:val="none"/>
          <w:lang w:val="en-US" w:eastAsia="zh-CN"/>
        </w:rPr>
        <w:t>%</w:t>
      </w:r>
      <w:r>
        <w:rPr>
          <w:rFonts w:hint="eastAsia" w:ascii="仿宋_GB2312" w:hAnsi="黑体" w:eastAsia="仿宋_GB2312"/>
          <w:sz w:val="32"/>
          <w:szCs w:val="32"/>
          <w:highlight w:val="none"/>
        </w:rPr>
        <w:t>。</w:t>
      </w:r>
      <w:r>
        <w:rPr>
          <w:rFonts w:hint="eastAsia" w:ascii="仿宋_GB2312" w:hAnsi="黑体" w:eastAsia="仿宋_GB2312"/>
          <w:b/>
          <w:bCs/>
          <w:sz w:val="32"/>
          <w:szCs w:val="32"/>
          <w:highlight w:val="none"/>
        </w:rPr>
        <w:t>行政事业单位养老支出（款）</w:t>
      </w:r>
      <w:r>
        <w:rPr>
          <w:rFonts w:hint="eastAsia" w:ascii="仿宋_GB2312" w:hAnsi="黑体" w:eastAsia="仿宋_GB2312"/>
          <w:sz w:val="32"/>
          <w:szCs w:val="32"/>
          <w:highlight w:val="none"/>
        </w:rPr>
        <w:t>2022年预算支出1091763.84元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其中:</w:t>
      </w:r>
      <w:r>
        <w:rPr>
          <w:rFonts w:hint="eastAsia" w:ascii="仿宋_GB2312" w:hAnsi="黑体" w:eastAsia="仿宋_GB2312"/>
          <w:b/>
          <w:bCs/>
          <w:sz w:val="32"/>
          <w:szCs w:val="32"/>
          <w:highlight w:val="none"/>
        </w:rPr>
        <w:t>机关事业单位基本养老保险缴费支出（项）</w:t>
      </w:r>
      <w:r>
        <w:rPr>
          <w:rFonts w:hint="eastAsia" w:ascii="仿宋_GB2312" w:hAnsi="黑体" w:eastAsia="仿宋_GB2312"/>
          <w:sz w:val="32"/>
          <w:szCs w:val="32"/>
          <w:highlight w:val="none"/>
        </w:rPr>
        <w:t>2022年预算支出1091763.84元。</w:t>
      </w:r>
      <w:r>
        <w:rPr>
          <w:rFonts w:hint="eastAsia" w:ascii="仿宋_GB2312" w:hAnsi="黑体" w:eastAsia="仿宋_GB2312"/>
          <w:sz w:val="32"/>
          <w:szCs w:val="32"/>
          <w:highlight w:val="none"/>
          <w:lang w:eastAsia="zh-CN"/>
        </w:rPr>
        <w:t>比上年预算数增加</w:t>
      </w:r>
      <w:r>
        <w:rPr>
          <w:rFonts w:hint="eastAsia" w:ascii="仿宋_GB2312" w:hAnsi="黑体" w:eastAsia="仿宋_GB2312"/>
          <w:sz w:val="32"/>
          <w:szCs w:val="32"/>
          <w:highlight w:val="none"/>
          <w:lang w:val="en-US" w:eastAsia="zh-CN"/>
        </w:rPr>
        <w:t>31.33</w:t>
      </w:r>
      <w:r>
        <w:rPr>
          <w:rFonts w:hint="default" w:ascii="仿宋_GB2312" w:hAnsi="黑体" w:eastAsia="仿宋_GB2312"/>
          <w:sz w:val="32"/>
          <w:szCs w:val="32"/>
          <w:highlight w:val="none"/>
          <w:lang w:val="en-US" w:eastAsia="zh-CN"/>
        </w:rPr>
        <w:t>%</w:t>
      </w:r>
      <w:r>
        <w:rPr>
          <w:rFonts w:hint="eastAsia" w:ascii="仿宋_GB2312" w:hAnsi="黑体" w:eastAsia="仿宋_GB2312"/>
          <w:sz w:val="32"/>
          <w:szCs w:val="32"/>
          <w:highlight w:val="none"/>
          <w:lang w:val="en-US" w:eastAsia="zh-CN"/>
        </w:rPr>
        <w:t>，增加主要原因是人员增加，养老配套资金增加。</w:t>
      </w:r>
      <w:r>
        <w:rPr>
          <w:rFonts w:hint="eastAsia" w:ascii="仿宋_GB2312" w:hAnsi="黑体" w:eastAsia="仿宋_GB2312"/>
          <w:b/>
          <w:bCs/>
          <w:sz w:val="32"/>
          <w:szCs w:val="32"/>
          <w:highlight w:val="none"/>
          <w:lang w:val="en-US" w:eastAsia="zh-CN"/>
        </w:rPr>
        <w:t>财政对其他社会保险基金的补助</w:t>
      </w:r>
      <w:r>
        <w:rPr>
          <w:rFonts w:hint="eastAsia" w:ascii="仿宋_GB2312" w:hAnsi="黑体" w:eastAsia="仿宋_GB2312"/>
          <w:b/>
          <w:bCs/>
          <w:sz w:val="32"/>
          <w:szCs w:val="32"/>
          <w:highlight w:val="none"/>
        </w:rPr>
        <w:t>财政（款）</w:t>
      </w:r>
      <w:r>
        <w:rPr>
          <w:rFonts w:hint="eastAsia" w:ascii="仿宋_GB2312" w:hAnsi="黑体" w:eastAsia="仿宋_GB2312"/>
          <w:sz w:val="32"/>
          <w:szCs w:val="32"/>
          <w:highlight w:val="none"/>
        </w:rPr>
        <w:t>2022年预算支出13647.00</w:t>
      </w:r>
      <w:r>
        <w:rPr>
          <w:rFonts w:hint="eastAsia" w:ascii="仿宋_GB2312" w:hAnsi="黑体" w:eastAsia="仿宋_GB2312"/>
          <w:sz w:val="32"/>
          <w:szCs w:val="32"/>
          <w:highlight w:val="none"/>
          <w:lang w:val="en-US" w:eastAsia="zh-CN"/>
        </w:rPr>
        <w:t>元，其中：</w:t>
      </w:r>
      <w:r>
        <w:rPr>
          <w:rFonts w:hint="eastAsia" w:ascii="仿宋_GB2312" w:hAnsi="黑体" w:eastAsia="仿宋_GB2312"/>
          <w:b/>
          <w:bCs/>
          <w:sz w:val="32"/>
          <w:szCs w:val="32"/>
          <w:highlight w:val="none"/>
        </w:rPr>
        <w:t>对其他社会保险基金的补助支出（项）</w:t>
      </w:r>
      <w:r>
        <w:rPr>
          <w:rFonts w:hint="eastAsia" w:ascii="仿宋_GB2312" w:hAnsi="黑体" w:eastAsia="仿宋_GB2312"/>
          <w:sz w:val="32"/>
          <w:szCs w:val="32"/>
          <w:highlight w:val="none"/>
        </w:rPr>
        <w:t>2022年预算支出13647.00</w:t>
      </w:r>
      <w:r>
        <w:rPr>
          <w:rFonts w:hint="eastAsia" w:ascii="仿宋_GB2312" w:hAnsi="黑体" w:eastAsia="仿宋_GB2312"/>
          <w:sz w:val="32"/>
          <w:szCs w:val="32"/>
          <w:highlight w:val="none"/>
          <w:lang w:val="en-US" w:eastAsia="zh-CN"/>
        </w:rPr>
        <w:t>元，</w:t>
      </w:r>
      <w:r>
        <w:rPr>
          <w:rFonts w:hint="eastAsia" w:ascii="仿宋_GB2312" w:hAnsi="黑体" w:eastAsia="仿宋_GB2312"/>
          <w:sz w:val="32"/>
          <w:szCs w:val="32"/>
          <w:highlight w:val="none"/>
          <w:lang w:eastAsia="zh-CN"/>
        </w:rPr>
        <w:t>比上年预算数增加</w:t>
      </w:r>
      <w:r>
        <w:rPr>
          <w:rFonts w:hint="eastAsia" w:ascii="仿宋_GB2312" w:hAnsi="黑体" w:eastAsia="仿宋_GB2312"/>
          <w:sz w:val="32"/>
          <w:szCs w:val="32"/>
          <w:highlight w:val="none"/>
          <w:lang w:val="en-US" w:eastAsia="zh-CN"/>
        </w:rPr>
        <w:t>100</w:t>
      </w:r>
      <w:r>
        <w:rPr>
          <w:rFonts w:hint="default" w:ascii="仿宋_GB2312" w:hAnsi="黑体" w:eastAsia="仿宋_GB2312"/>
          <w:sz w:val="32"/>
          <w:szCs w:val="32"/>
          <w:highlight w:val="none"/>
          <w:lang w:val="en-US" w:eastAsia="zh-CN"/>
        </w:rPr>
        <w:t>%</w:t>
      </w:r>
      <w:r>
        <w:rPr>
          <w:rFonts w:hint="eastAsia" w:ascii="仿宋_GB2312" w:hAnsi="黑体" w:eastAsia="仿宋_GB2312"/>
          <w:sz w:val="32"/>
          <w:szCs w:val="32"/>
          <w:highlight w:val="none"/>
          <w:lang w:val="en-US" w:eastAsia="zh-CN"/>
        </w:rPr>
        <w:t>。增加的原因是上年无此项。</w:t>
      </w:r>
    </w:p>
    <w:p>
      <w:pPr>
        <w:numPr>
          <w:ilvl w:val="0"/>
          <w:numId w:val="0"/>
        </w:numPr>
        <w:spacing w:line="640" w:lineRule="exact"/>
        <w:ind w:firstLine="643" w:firstLineChars="200"/>
        <w:rPr>
          <w:rFonts w:hint="eastAsia" w:ascii="仿宋_GB2312" w:hAnsi="黑体" w:eastAsia="仿宋_GB2312"/>
          <w:sz w:val="32"/>
          <w:szCs w:val="32"/>
          <w:highlight w:val="none"/>
          <w:lang w:val="en-US" w:eastAsia="zh-CN"/>
        </w:rPr>
      </w:pPr>
      <w:r>
        <w:rPr>
          <w:rFonts w:hint="eastAsia" w:ascii="仿宋_GB2312" w:hAnsi="黑体" w:eastAsia="仿宋_GB2312"/>
          <w:b/>
          <w:sz w:val="32"/>
          <w:szCs w:val="32"/>
          <w:highlight w:val="none"/>
        </w:rPr>
        <w:t>（</w:t>
      </w:r>
      <w:r>
        <w:rPr>
          <w:rFonts w:hint="eastAsia" w:ascii="仿宋_GB2312" w:hAnsi="黑体" w:eastAsia="仿宋_GB2312"/>
          <w:b/>
          <w:sz w:val="32"/>
          <w:szCs w:val="32"/>
          <w:highlight w:val="none"/>
          <w:lang w:val="en-US" w:eastAsia="zh-CN"/>
        </w:rPr>
        <w:t>三</w:t>
      </w:r>
      <w:r>
        <w:rPr>
          <w:rFonts w:hint="eastAsia" w:ascii="仿宋_GB2312" w:hAnsi="黑体" w:eastAsia="仿宋_GB2312"/>
          <w:b/>
          <w:sz w:val="32"/>
          <w:szCs w:val="32"/>
          <w:highlight w:val="none"/>
        </w:rPr>
        <w:t>）卫生健康支出（类</w:t>
      </w:r>
      <w:r>
        <w:rPr>
          <w:rFonts w:hint="eastAsia" w:ascii="仿宋_GB2312" w:hAnsi="黑体" w:eastAsia="仿宋_GB2312"/>
          <w:b/>
          <w:sz w:val="32"/>
          <w:szCs w:val="32"/>
          <w:highlight w:val="none"/>
          <w:lang w:eastAsia="zh-CN"/>
        </w:rPr>
        <w:t>）</w:t>
      </w:r>
      <w:r>
        <w:rPr>
          <w:rFonts w:hint="eastAsia" w:ascii="仿宋_GB2312" w:hAnsi="黑体" w:eastAsia="仿宋_GB2312"/>
          <w:b/>
          <w:bCs/>
          <w:sz w:val="32"/>
          <w:szCs w:val="32"/>
          <w:highlight w:val="none"/>
          <w:lang w:eastAsia="zh-CN"/>
        </w:rPr>
        <w:t>财政对基本医疗保险基金的补助</w:t>
      </w:r>
      <w:r>
        <w:rPr>
          <w:rFonts w:hint="eastAsia" w:ascii="仿宋_GB2312" w:hAnsi="黑体" w:eastAsia="仿宋_GB2312"/>
          <w:b/>
          <w:bCs/>
          <w:sz w:val="32"/>
          <w:szCs w:val="32"/>
          <w:highlight w:val="none"/>
        </w:rPr>
        <w:t>（款）</w:t>
      </w:r>
      <w:r>
        <w:rPr>
          <w:rFonts w:hint="eastAsia" w:ascii="仿宋_GB2312" w:hAnsi="黑体" w:eastAsia="仿宋_GB2312"/>
          <w:sz w:val="32"/>
          <w:szCs w:val="32"/>
          <w:highlight w:val="none"/>
        </w:rPr>
        <w:t>2022年预算</w:t>
      </w:r>
      <w:r>
        <w:rPr>
          <w:rFonts w:hint="eastAsia" w:ascii="仿宋_GB2312" w:hAnsi="黑体" w:eastAsia="仿宋_GB2312"/>
          <w:sz w:val="32"/>
          <w:szCs w:val="32"/>
          <w:highlight w:val="none"/>
          <w:lang w:eastAsia="zh-CN"/>
        </w:rPr>
        <w:t>支出452601.06</w:t>
      </w:r>
      <w:r>
        <w:rPr>
          <w:rFonts w:hint="eastAsia" w:ascii="仿宋_GB2312" w:hAnsi="黑体" w:eastAsia="仿宋_GB2312"/>
          <w:sz w:val="32"/>
          <w:szCs w:val="32"/>
          <w:highlight w:val="none"/>
          <w:lang w:val="en-US" w:eastAsia="zh-CN"/>
        </w:rPr>
        <w:t>元，</w:t>
      </w:r>
      <w:r>
        <w:rPr>
          <w:rFonts w:hint="eastAsia" w:ascii="仿宋_GB2312" w:hAnsi="黑体" w:eastAsia="仿宋_GB2312"/>
          <w:sz w:val="32"/>
          <w:szCs w:val="32"/>
          <w:highlight w:val="none"/>
          <w:lang w:eastAsia="zh-CN"/>
        </w:rPr>
        <w:t>比上年预算数增加</w:t>
      </w:r>
      <w:r>
        <w:rPr>
          <w:rFonts w:hint="eastAsia" w:ascii="仿宋_GB2312" w:hAnsi="黑体" w:eastAsia="仿宋_GB2312"/>
          <w:sz w:val="32"/>
          <w:szCs w:val="32"/>
          <w:highlight w:val="none"/>
          <w:lang w:val="en-US" w:eastAsia="zh-CN"/>
        </w:rPr>
        <w:t>100</w:t>
      </w:r>
      <w:r>
        <w:rPr>
          <w:rFonts w:hint="default" w:ascii="仿宋_GB2312" w:hAnsi="黑体" w:eastAsia="仿宋_GB2312"/>
          <w:sz w:val="32"/>
          <w:szCs w:val="32"/>
          <w:highlight w:val="none"/>
          <w:lang w:val="en-US" w:eastAsia="zh-CN"/>
        </w:rPr>
        <w:t>%</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rPr>
        <w:t>其中：</w:t>
      </w:r>
      <w:r>
        <w:rPr>
          <w:rFonts w:hint="eastAsia" w:ascii="仿宋_GB2312" w:hAnsi="黑体" w:eastAsia="仿宋_GB2312"/>
          <w:b/>
          <w:bCs/>
          <w:sz w:val="32"/>
          <w:szCs w:val="32"/>
          <w:highlight w:val="none"/>
        </w:rPr>
        <w:t>财政对职工基本医疗保险基金的补助</w:t>
      </w:r>
      <w:r>
        <w:rPr>
          <w:rFonts w:hint="eastAsia" w:ascii="仿宋_GB2312" w:hAnsi="黑体" w:eastAsia="仿宋_GB2312"/>
          <w:b/>
          <w:bCs/>
          <w:sz w:val="32"/>
          <w:szCs w:val="32"/>
          <w:highlight w:val="none"/>
          <w:lang w:val="en-US" w:eastAsia="zh-CN"/>
        </w:rPr>
        <w:t>支出</w:t>
      </w:r>
      <w:r>
        <w:rPr>
          <w:rFonts w:hint="eastAsia" w:ascii="仿宋_GB2312" w:hAnsi="黑体" w:eastAsia="仿宋_GB2312"/>
          <w:b/>
          <w:bCs/>
          <w:sz w:val="32"/>
          <w:szCs w:val="32"/>
          <w:highlight w:val="none"/>
        </w:rPr>
        <w:t>（项）</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eastAsia="zh-CN"/>
        </w:rPr>
        <w:t>452601.06</w:t>
      </w:r>
      <w:r>
        <w:rPr>
          <w:rFonts w:hint="eastAsia" w:ascii="仿宋_GB2312" w:hAnsi="黑体" w:eastAsia="仿宋_GB2312"/>
          <w:sz w:val="32"/>
          <w:szCs w:val="32"/>
          <w:highlight w:val="none"/>
          <w:lang w:val="en-US" w:eastAsia="zh-CN"/>
        </w:rPr>
        <w:t>元。增加主要原因是上年此项未单独列入单位预算。</w:t>
      </w:r>
    </w:p>
    <w:p>
      <w:pPr>
        <w:numPr>
          <w:ilvl w:val="0"/>
          <w:numId w:val="0"/>
        </w:numPr>
        <w:spacing w:line="640" w:lineRule="exact"/>
        <w:ind w:firstLine="643" w:firstLineChars="200"/>
        <w:rPr>
          <w:rFonts w:ascii="仿宋_GB2312" w:hAnsi="黑体" w:eastAsia="仿宋_GB2312"/>
          <w:sz w:val="32"/>
          <w:szCs w:val="32"/>
          <w:highlight w:val="none"/>
        </w:rPr>
      </w:pPr>
      <w:r>
        <w:rPr>
          <w:rFonts w:hint="eastAsia" w:ascii="仿宋_GB2312" w:hAnsi="黑体" w:eastAsia="仿宋_GB2312"/>
          <w:b/>
          <w:sz w:val="32"/>
          <w:szCs w:val="32"/>
          <w:highlight w:val="none"/>
          <w:lang w:val="en-US" w:eastAsia="zh-CN"/>
        </w:rPr>
        <w:t>（四）</w:t>
      </w:r>
      <w:r>
        <w:rPr>
          <w:rFonts w:hint="default" w:ascii="仿宋_GB2312" w:hAnsi="黑体" w:eastAsia="仿宋_GB2312"/>
          <w:b/>
          <w:sz w:val="32"/>
          <w:szCs w:val="32"/>
          <w:highlight w:val="none"/>
          <w:lang w:val="en-US" w:eastAsia="zh-CN"/>
        </w:rPr>
        <w:t>住房保障支出（类）</w:t>
      </w:r>
      <w:r>
        <w:rPr>
          <w:rFonts w:hint="default" w:ascii="仿宋_GB2312" w:hAnsi="黑体" w:eastAsia="仿宋_GB2312"/>
          <w:b/>
          <w:bCs/>
          <w:sz w:val="32"/>
          <w:szCs w:val="32"/>
          <w:highlight w:val="none"/>
          <w:lang w:val="en-US" w:eastAsia="zh-CN"/>
        </w:rPr>
        <w:t>住房改革支出</w:t>
      </w:r>
      <w:r>
        <w:rPr>
          <w:rFonts w:hint="eastAsia" w:ascii="仿宋_GB2312" w:hAnsi="黑体" w:eastAsia="仿宋_GB2312"/>
          <w:b/>
          <w:bCs/>
          <w:sz w:val="32"/>
          <w:szCs w:val="32"/>
          <w:highlight w:val="none"/>
        </w:rPr>
        <w:t>（款）</w:t>
      </w:r>
      <w:r>
        <w:rPr>
          <w:rFonts w:hint="eastAsia" w:ascii="仿宋_GB2312" w:hAnsi="黑体" w:eastAsia="仿宋_GB2312"/>
          <w:sz w:val="32"/>
          <w:szCs w:val="32"/>
          <w:highlight w:val="none"/>
        </w:rPr>
        <w:t>2022年预算支出</w:t>
      </w:r>
      <w:r>
        <w:rPr>
          <w:rFonts w:hint="default" w:ascii="仿宋_GB2312" w:hAnsi="黑体" w:eastAsia="仿宋_GB2312"/>
          <w:sz w:val="32"/>
          <w:szCs w:val="32"/>
          <w:highlight w:val="none"/>
          <w:lang w:val="en-US" w:eastAsia="zh-CN"/>
        </w:rPr>
        <w:t>818822.88</w:t>
      </w:r>
      <w:r>
        <w:rPr>
          <w:rFonts w:hint="eastAsia" w:ascii="仿宋_GB2312" w:hAnsi="黑体" w:eastAsia="仿宋_GB2312"/>
          <w:sz w:val="32"/>
          <w:szCs w:val="32"/>
          <w:highlight w:val="none"/>
          <w:lang w:val="en-US" w:eastAsia="zh-CN"/>
        </w:rPr>
        <w:t>元。比</w:t>
      </w:r>
      <w:r>
        <w:rPr>
          <w:rFonts w:hint="eastAsia" w:ascii="仿宋_GB2312" w:hAnsi="黑体" w:eastAsia="仿宋_GB2312"/>
          <w:sz w:val="32"/>
          <w:szCs w:val="32"/>
          <w:highlight w:val="none"/>
        </w:rPr>
        <w:t>上年预算数</w:t>
      </w:r>
      <w:r>
        <w:rPr>
          <w:rFonts w:hint="eastAsia" w:ascii="仿宋_GB2312" w:hAnsi="黑体" w:eastAsia="仿宋_GB2312"/>
          <w:sz w:val="32"/>
          <w:szCs w:val="32"/>
          <w:highlight w:val="none"/>
          <w:lang w:val="en-US" w:eastAsia="zh-CN"/>
        </w:rPr>
        <w:t>增加100</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，其中：</w:t>
      </w:r>
      <w:r>
        <w:rPr>
          <w:rFonts w:hint="eastAsia" w:ascii="仿宋_GB2312" w:hAnsi="黑体" w:eastAsia="仿宋_GB2312"/>
          <w:b/>
          <w:bCs/>
          <w:sz w:val="32"/>
          <w:szCs w:val="32"/>
          <w:highlight w:val="none"/>
          <w:lang w:val="en-US" w:eastAsia="zh-CN"/>
        </w:rPr>
        <w:t>住房公积金</w:t>
      </w:r>
      <w:r>
        <w:rPr>
          <w:rFonts w:hint="eastAsia" w:ascii="仿宋_GB2312" w:hAnsi="黑体" w:eastAsia="仿宋_GB2312"/>
          <w:b/>
          <w:bCs/>
          <w:sz w:val="32"/>
          <w:szCs w:val="32"/>
          <w:highlight w:val="none"/>
        </w:rPr>
        <w:t>（项）</w:t>
      </w:r>
      <w:r>
        <w:rPr>
          <w:rFonts w:hint="eastAsia" w:ascii="仿宋_GB2312" w:hAnsi="黑体" w:eastAsia="仿宋_GB2312"/>
          <w:sz w:val="32"/>
          <w:szCs w:val="32"/>
          <w:highlight w:val="none"/>
        </w:rPr>
        <w:t>2022年预算支出</w:t>
      </w:r>
      <w:r>
        <w:rPr>
          <w:rFonts w:hint="default" w:ascii="仿宋_GB2312" w:hAnsi="黑体" w:eastAsia="仿宋_GB2312"/>
          <w:sz w:val="32"/>
          <w:szCs w:val="32"/>
          <w:highlight w:val="none"/>
          <w:lang w:val="en-US" w:eastAsia="zh-CN"/>
        </w:rPr>
        <w:t>818822.88</w:t>
      </w:r>
      <w:r>
        <w:rPr>
          <w:rFonts w:hint="eastAsia" w:ascii="仿宋_GB2312" w:hAnsi="黑体" w:eastAsia="仿宋_GB2312"/>
          <w:sz w:val="32"/>
          <w:szCs w:val="32"/>
          <w:highlight w:val="none"/>
          <w:lang w:val="en-US" w:eastAsia="zh-CN"/>
        </w:rPr>
        <w:t>元。增加主要原因是上年此项未单独列入单位预算。</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三、部门一般公共预算基本支出情况说明</w:t>
      </w:r>
    </w:p>
    <w:p>
      <w:pPr>
        <w:ind w:firstLine="640" w:firstLineChars="200"/>
        <w:rPr>
          <w:highlight w:val="none"/>
        </w:rPr>
      </w:pPr>
      <w:r>
        <w:rPr>
          <w:rFonts w:hint="eastAsia" w:ascii="仿宋_GB2312" w:hAnsi="黑体" w:eastAsia="仿宋_GB2312"/>
          <w:sz w:val="32"/>
          <w:szCs w:val="32"/>
          <w:highlight w:val="none"/>
        </w:rPr>
        <w:t>2022年一般公共预算基本支出12753986.26</w:t>
      </w:r>
      <w:r>
        <w:rPr>
          <w:rFonts w:hint="eastAsia" w:ascii="仿宋_GB2312" w:hAnsi="黑体" w:eastAsia="仿宋_GB2312"/>
          <w:sz w:val="32"/>
          <w:szCs w:val="32"/>
          <w:highlight w:val="none"/>
          <w:lang w:eastAsia="zh-CN"/>
        </w:rPr>
        <w:t>元，增加</w:t>
      </w:r>
      <w:r>
        <w:rPr>
          <w:rFonts w:hint="default" w:ascii="仿宋_GB2312" w:hAnsi="黑体" w:eastAsia="仿宋_GB2312"/>
          <w:sz w:val="32"/>
          <w:szCs w:val="32"/>
          <w:highlight w:val="none"/>
          <w:lang w:val="en-US"/>
        </w:rPr>
        <w:t>4719019.26</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比上年预算数增加</w:t>
      </w:r>
      <w:r>
        <w:rPr>
          <w:rFonts w:hint="eastAsia" w:ascii="仿宋_GB2312" w:hAnsi="黑体" w:eastAsia="仿宋_GB2312"/>
          <w:sz w:val="32"/>
          <w:szCs w:val="32"/>
          <w:highlight w:val="none"/>
          <w:lang w:val="en-US" w:eastAsia="zh-CN"/>
        </w:rPr>
        <w:t>58.73</w:t>
      </w:r>
      <w:r>
        <w:rPr>
          <w:rFonts w:hint="default" w:ascii="仿宋_GB2312" w:hAnsi="黑体" w:eastAsia="仿宋_GB2312"/>
          <w:sz w:val="32"/>
          <w:szCs w:val="32"/>
          <w:highlight w:val="none"/>
          <w:lang w:val="en-US" w:eastAsia="zh-CN"/>
        </w:rPr>
        <w:t>%</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主要原因是人员增加。</w:t>
      </w:r>
      <w:r>
        <w:rPr>
          <w:rFonts w:hint="eastAsia" w:ascii="仿宋_GB2312" w:hAnsi="黑体" w:eastAsia="仿宋_GB2312"/>
          <w:sz w:val="32"/>
          <w:szCs w:val="32"/>
          <w:highlight w:val="none"/>
        </w:rPr>
        <w:t>其中：人员经费</w:t>
      </w:r>
      <w:r>
        <w:rPr>
          <w:rFonts w:hint="default" w:ascii="仿宋_GB2312" w:hAnsi="黑体" w:eastAsia="仿宋_GB2312"/>
          <w:sz w:val="32"/>
          <w:szCs w:val="32"/>
          <w:highlight w:val="none"/>
          <w:lang w:val="en-US"/>
        </w:rPr>
        <w:t>11893986.26</w:t>
      </w:r>
      <w:r>
        <w:rPr>
          <w:rFonts w:hint="eastAsia" w:ascii="仿宋_GB2312" w:hAnsi="黑体" w:eastAsia="仿宋_GB2312"/>
          <w:sz w:val="32"/>
          <w:szCs w:val="32"/>
          <w:highlight w:val="none"/>
        </w:rPr>
        <w:t>元，单位运转经费</w:t>
      </w:r>
      <w:r>
        <w:rPr>
          <w:rFonts w:hint="default" w:ascii="仿宋_GB2312" w:hAnsi="黑体" w:eastAsia="仿宋_GB2312"/>
          <w:sz w:val="32"/>
          <w:szCs w:val="32"/>
          <w:highlight w:val="none"/>
          <w:lang w:val="en-US"/>
        </w:rPr>
        <w:t>860000</w:t>
      </w:r>
      <w:r>
        <w:rPr>
          <w:rFonts w:hint="eastAsia" w:ascii="仿宋_GB2312" w:hAnsi="黑体" w:eastAsia="仿宋_GB2312"/>
          <w:sz w:val="32"/>
          <w:szCs w:val="32"/>
          <w:highlight w:val="none"/>
        </w:rPr>
        <w:t>元。</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四、部门</w:t>
      </w:r>
      <w:r>
        <w:rPr>
          <w:rFonts w:hint="eastAsia" w:ascii="黑体" w:hAnsi="黑体" w:eastAsia="黑体"/>
          <w:sz w:val="32"/>
          <w:szCs w:val="32"/>
          <w:highlight w:val="none"/>
          <w:lang w:eastAsia="zh-CN"/>
        </w:rPr>
        <w:t>项目支出</w:t>
      </w:r>
      <w:r>
        <w:rPr>
          <w:rFonts w:hint="eastAsia" w:ascii="黑体" w:hAnsi="黑体" w:eastAsia="黑体"/>
          <w:sz w:val="32"/>
          <w:szCs w:val="32"/>
          <w:highlight w:val="none"/>
        </w:rPr>
        <w:t>经费情况说明</w:t>
      </w:r>
    </w:p>
    <w:p>
      <w:pPr>
        <w:spacing w:line="640" w:lineRule="exact"/>
        <w:ind w:firstLine="640" w:firstLineChars="200"/>
        <w:rPr>
          <w:rFonts w:hint="eastAsia" w:ascii="黑体" w:hAnsi="黑体" w:eastAsia="黑体"/>
          <w:sz w:val="32"/>
          <w:szCs w:val="32"/>
          <w:highlight w:val="none"/>
        </w:rPr>
      </w:pPr>
      <w:r>
        <w:rPr>
          <w:rFonts w:hint="eastAsia" w:ascii="仿宋_GB2312" w:hAnsi="黑体" w:eastAsia="仿宋_GB2312"/>
          <w:sz w:val="32"/>
          <w:szCs w:val="32"/>
          <w:highlight w:val="none"/>
        </w:rPr>
        <w:t>2022年</w:t>
      </w:r>
      <w:r>
        <w:rPr>
          <w:rFonts w:hint="eastAsia" w:ascii="仿宋_GB2312" w:hAnsi="黑体" w:eastAsia="仿宋_GB2312"/>
          <w:sz w:val="32"/>
          <w:szCs w:val="32"/>
          <w:highlight w:val="none"/>
          <w:lang w:eastAsia="zh-CN"/>
        </w:rPr>
        <w:t>项目支出1014800.00元，</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val="en-US" w:eastAsia="zh-CN"/>
        </w:rPr>
        <w:t>增加800000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主要原因是调整</w:t>
      </w:r>
      <w:r>
        <w:rPr>
          <w:rFonts w:hint="eastAsia" w:ascii="仿宋_GB2312" w:hAnsi="黑体" w:eastAsia="仿宋_GB2312"/>
          <w:sz w:val="32"/>
          <w:szCs w:val="32"/>
          <w:highlight w:val="none"/>
          <w:lang w:eastAsia="zh-CN"/>
        </w:rPr>
        <w:t>政协会议调研等工作经费</w:t>
      </w:r>
      <w:r>
        <w:rPr>
          <w:rFonts w:hint="eastAsia" w:ascii="仿宋_GB2312" w:hAnsi="黑体" w:eastAsia="仿宋_GB2312"/>
          <w:sz w:val="32"/>
          <w:szCs w:val="32"/>
          <w:highlight w:val="none"/>
        </w:rPr>
        <w:t>。</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四、部门“三公”经费情况说明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2022年“三公”经费</w:t>
      </w:r>
      <w:r>
        <w:rPr>
          <w:rFonts w:hint="eastAsia" w:ascii="仿宋_GB2312" w:hAnsi="黑体" w:eastAsia="仿宋_GB2312"/>
          <w:sz w:val="32"/>
          <w:szCs w:val="32"/>
          <w:highlight w:val="none"/>
          <w:lang w:eastAsia="zh-CN"/>
        </w:rPr>
        <w:t>预算</w:t>
      </w:r>
      <w:r>
        <w:rPr>
          <w:rFonts w:hint="eastAsia" w:ascii="仿宋_GB2312" w:hAnsi="黑体" w:eastAsia="仿宋_GB2312"/>
          <w:sz w:val="32"/>
          <w:szCs w:val="32"/>
          <w:highlight w:val="none"/>
          <w:lang w:val="en-US" w:eastAsia="zh-CN"/>
        </w:rPr>
        <w:t>50000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113000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69.3%，减少原因：压减三公经费和减少公务用车次数</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（一）因公出国（境）费</w:t>
      </w:r>
      <w:r>
        <w:rPr>
          <w:rFonts w:hint="default" w:ascii="仿宋_GB2312" w:hAnsi="黑体" w:eastAsia="仿宋_GB2312"/>
          <w:sz w:val="32"/>
          <w:szCs w:val="32"/>
          <w:highlight w:val="none"/>
          <w:lang w:val="en-US"/>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，较上年无变化</w:t>
      </w:r>
      <w:r>
        <w:rPr>
          <w:rFonts w:hint="eastAsia" w:ascii="仿宋_GB2312" w:hAnsi="黑体" w:eastAsia="仿宋_GB2312"/>
          <w:sz w:val="32"/>
          <w:szCs w:val="32"/>
          <w:highlight w:val="none"/>
        </w:rPr>
        <w:t>。</w:t>
      </w:r>
    </w:p>
    <w:p>
      <w:pPr>
        <w:spacing w:line="640" w:lineRule="exact"/>
        <w:ind w:firstLine="643" w:firstLineChars="200"/>
        <w:rPr>
          <w:rFonts w:hint="default" w:ascii="仿宋_GB2312" w:hAnsi="黑体" w:eastAsia="仿宋_GB2312"/>
          <w:color w:val="FF0000"/>
          <w:sz w:val="32"/>
          <w:szCs w:val="32"/>
          <w:highlight w:val="none"/>
          <w:lang w:val="en-US"/>
        </w:rPr>
      </w:pPr>
      <w:r>
        <w:rPr>
          <w:rFonts w:hint="eastAsia" w:ascii="楷体_GB2312" w:hAnsi="黑体" w:eastAsia="楷体_GB2312"/>
          <w:b/>
          <w:sz w:val="32"/>
          <w:szCs w:val="32"/>
          <w:highlight w:val="none"/>
        </w:rPr>
        <w:t>（二）公务接待费</w:t>
      </w:r>
      <w:r>
        <w:rPr>
          <w:rFonts w:hint="default" w:ascii="楷体_GB2312" w:hAnsi="黑体" w:eastAsia="楷体_GB2312"/>
          <w:b/>
          <w:sz w:val="32"/>
          <w:szCs w:val="32"/>
          <w:highlight w:val="none"/>
          <w:lang w:val="en-US"/>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较上年减少</w:t>
      </w:r>
      <w:r>
        <w:rPr>
          <w:rFonts w:hint="eastAsia" w:ascii="仿宋_GB2312" w:hAnsi="黑体" w:eastAsia="仿宋_GB2312"/>
          <w:sz w:val="32"/>
          <w:szCs w:val="32"/>
          <w:highlight w:val="none"/>
          <w:lang w:val="en-US" w:eastAsia="zh-CN"/>
        </w:rPr>
        <w:t>80000元</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100%，减少原因：</w:t>
      </w:r>
      <w:r>
        <w:rPr>
          <w:rFonts w:hint="eastAsia" w:ascii="仿宋_GB2312" w:hAnsi="黑体" w:eastAsia="仿宋_GB2312"/>
          <w:sz w:val="32"/>
          <w:szCs w:val="32"/>
          <w:lang w:val="en-US" w:eastAsia="zh-CN"/>
        </w:rPr>
        <w:t>压减三公经费支出。</w:t>
      </w:r>
    </w:p>
    <w:p>
      <w:pPr>
        <w:spacing w:line="640" w:lineRule="exact"/>
        <w:ind w:firstLine="643" w:firstLineChars="200"/>
        <w:rPr>
          <w:rFonts w:hint="default" w:ascii="仿宋_GB2312" w:hAnsi="黑体" w:eastAsia="仿宋_GB2312"/>
          <w:color w:val="FF0000"/>
          <w:sz w:val="32"/>
          <w:szCs w:val="32"/>
          <w:highlight w:val="none"/>
          <w:lang w:val="en-US"/>
        </w:rPr>
      </w:pPr>
      <w:r>
        <w:rPr>
          <w:rFonts w:hint="eastAsia" w:ascii="楷体_GB2312" w:hAnsi="黑体" w:eastAsia="楷体_GB2312"/>
          <w:b/>
          <w:sz w:val="32"/>
          <w:szCs w:val="32"/>
          <w:highlight w:val="none"/>
        </w:rPr>
        <w:t>（三）公务用车购置和运行</w:t>
      </w:r>
      <w:r>
        <w:rPr>
          <w:rFonts w:hint="eastAsia" w:ascii="仿宋_GB2312" w:hAnsi="黑体" w:eastAsia="仿宋_GB2312"/>
          <w:sz w:val="32"/>
          <w:szCs w:val="32"/>
          <w:highlight w:val="none"/>
          <w:lang w:val="en-US" w:eastAsia="zh-CN"/>
        </w:rPr>
        <w:t>50000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33000</w:t>
      </w:r>
      <w:r>
        <w:rPr>
          <w:rFonts w:hint="eastAsia" w:ascii="仿宋_GB2312" w:hAnsi="黑体" w:eastAsia="仿宋_GB2312"/>
          <w:sz w:val="32"/>
          <w:szCs w:val="32"/>
          <w:highlight w:val="none"/>
        </w:rPr>
        <w:t>元，其中：公务用车购置费</w:t>
      </w:r>
      <w:r>
        <w:rPr>
          <w:rFonts w:hint="default" w:ascii="仿宋_GB2312" w:hAnsi="黑体" w:eastAsia="仿宋_GB2312"/>
          <w:sz w:val="32"/>
          <w:szCs w:val="32"/>
          <w:highlight w:val="none"/>
          <w:lang w:val="en-US"/>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较上年无变化</w:t>
      </w:r>
      <w:r>
        <w:rPr>
          <w:rFonts w:hint="eastAsia" w:ascii="仿宋_GB2312" w:hAnsi="黑体" w:eastAsia="仿宋_GB2312"/>
          <w:sz w:val="32"/>
          <w:szCs w:val="32"/>
          <w:highlight w:val="none"/>
        </w:rPr>
        <w:t>；公务用车运行费</w:t>
      </w:r>
      <w:r>
        <w:rPr>
          <w:rFonts w:hint="eastAsia" w:ascii="仿宋_GB2312" w:hAnsi="黑体" w:eastAsia="仿宋_GB2312"/>
          <w:sz w:val="32"/>
          <w:szCs w:val="32"/>
          <w:highlight w:val="none"/>
          <w:lang w:val="en-US" w:eastAsia="zh-CN"/>
        </w:rPr>
        <w:t>50000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39.8</w:t>
      </w:r>
      <w:r>
        <w:rPr>
          <w:rFonts w:hint="default" w:ascii="仿宋_GB2312" w:hAnsi="黑体" w:eastAsia="仿宋_GB2312"/>
          <w:sz w:val="32"/>
          <w:szCs w:val="32"/>
          <w:highlight w:val="none"/>
          <w:lang w:val="en-US"/>
        </w:rPr>
        <w:t>%</w:t>
      </w:r>
      <w:r>
        <w:rPr>
          <w:rFonts w:hint="eastAsia" w:ascii="仿宋_GB2312" w:hAnsi="黑体" w:eastAsia="仿宋_GB2312"/>
          <w:sz w:val="32"/>
          <w:szCs w:val="32"/>
          <w:highlight w:val="none"/>
        </w:rPr>
        <w:t>。</w:t>
      </w:r>
      <w:r>
        <w:rPr>
          <w:rFonts w:hint="eastAsia" w:ascii="仿宋_GB2312" w:hAnsi="黑体" w:eastAsia="仿宋_GB2312"/>
          <w:sz w:val="32"/>
          <w:szCs w:val="32"/>
          <w:lang w:val="en-US" w:eastAsia="zh-CN"/>
        </w:rPr>
        <w:t>减少</w:t>
      </w:r>
      <w:r>
        <w:rPr>
          <w:rFonts w:hint="eastAsia" w:ascii="仿宋_GB2312" w:hAnsi="黑体" w:eastAsia="仿宋_GB2312"/>
          <w:sz w:val="32"/>
          <w:szCs w:val="32"/>
          <w:highlight w:val="none"/>
          <w:lang w:val="en-US" w:eastAsia="zh-CN"/>
        </w:rPr>
        <w:t>主要原因是</w:t>
      </w:r>
      <w:r>
        <w:rPr>
          <w:rFonts w:hint="eastAsia" w:ascii="仿宋_GB2312" w:hAnsi="黑体" w:eastAsia="仿宋_GB2312"/>
          <w:sz w:val="32"/>
          <w:szCs w:val="32"/>
          <w:lang w:val="en-US" w:eastAsia="zh-CN"/>
        </w:rPr>
        <w:t>公务用车使用次数减少。</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(四）会议费</w:t>
      </w:r>
      <w:r>
        <w:rPr>
          <w:rFonts w:hint="default" w:ascii="仿宋_GB2312" w:hAnsi="黑体" w:eastAsia="仿宋_GB2312"/>
          <w:sz w:val="32"/>
          <w:szCs w:val="32"/>
          <w:highlight w:val="none"/>
          <w:lang w:val="en-US"/>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与上年无变化</w:t>
      </w:r>
      <w:r>
        <w:rPr>
          <w:rFonts w:hint="eastAsia" w:ascii="仿宋_GB2312" w:hAnsi="黑体" w:eastAsia="仿宋_GB2312"/>
          <w:sz w:val="32"/>
          <w:szCs w:val="32"/>
          <w:highlight w:val="none"/>
        </w:rPr>
        <w:t>。</w:t>
      </w:r>
    </w:p>
    <w:p>
      <w:pPr>
        <w:spacing w:line="6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(五) 培训费</w:t>
      </w:r>
      <w:r>
        <w:rPr>
          <w:rFonts w:hint="default" w:ascii="仿宋_GB2312" w:hAnsi="黑体" w:eastAsia="仿宋_GB2312"/>
          <w:sz w:val="32"/>
          <w:szCs w:val="32"/>
          <w:highlight w:val="none"/>
          <w:lang w:val="en-US"/>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与上年无变化</w:t>
      </w:r>
      <w:r>
        <w:rPr>
          <w:rFonts w:hint="eastAsia" w:ascii="仿宋_GB2312" w:hAnsi="黑体" w:eastAsia="仿宋_GB2312"/>
          <w:sz w:val="32"/>
          <w:szCs w:val="32"/>
          <w:highlight w:val="none"/>
        </w:rPr>
        <w:t>。</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五、部门机关运行经费及政府采购预算情况说明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2022年机关运行经费预算</w:t>
      </w:r>
      <w:r>
        <w:rPr>
          <w:rFonts w:hint="default" w:ascii="仿宋_GB2312" w:hAnsi="黑体" w:eastAsia="仿宋_GB2312"/>
          <w:sz w:val="32"/>
          <w:szCs w:val="32"/>
          <w:highlight w:val="none"/>
          <w:lang w:val="en-US"/>
        </w:rPr>
        <w:t>860000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eastAsia="zh-CN"/>
        </w:rPr>
        <w:t>相比无变化</w:t>
      </w:r>
      <w:r>
        <w:rPr>
          <w:rFonts w:hint="eastAsia" w:ascii="仿宋_GB2312" w:hAnsi="黑体" w:eastAsia="仿宋_GB2312"/>
          <w:sz w:val="32"/>
          <w:szCs w:val="32"/>
          <w:highlight w:val="none"/>
        </w:rPr>
        <w:t>。政府采购预算</w:t>
      </w:r>
      <w:r>
        <w:rPr>
          <w:rFonts w:hint="default" w:ascii="仿宋_GB2312" w:hAnsi="黑体" w:eastAsia="仿宋_GB2312"/>
          <w:sz w:val="32"/>
          <w:szCs w:val="32"/>
          <w:highlight w:val="none"/>
          <w:lang w:val="en-US"/>
        </w:rPr>
        <w:t>237990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eastAsia="zh-CN"/>
        </w:rPr>
        <w:t>增加</w:t>
      </w:r>
      <w:r>
        <w:rPr>
          <w:rFonts w:hint="eastAsia" w:ascii="仿宋_GB2312" w:hAnsi="黑体" w:eastAsia="仿宋_GB2312"/>
          <w:sz w:val="32"/>
          <w:szCs w:val="32"/>
          <w:highlight w:val="none"/>
          <w:lang w:val="en-US" w:eastAsia="zh-CN"/>
        </w:rPr>
        <w:t>207990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增加</w:t>
      </w:r>
      <w:r>
        <w:rPr>
          <w:rFonts w:hint="eastAsia" w:ascii="仿宋_GB2312" w:hAnsi="黑体" w:eastAsia="仿宋_GB2312"/>
          <w:sz w:val="32"/>
          <w:szCs w:val="32"/>
          <w:highlight w:val="none"/>
          <w:lang w:val="en-US" w:eastAsia="zh-CN"/>
        </w:rPr>
        <w:t>693</w:t>
      </w:r>
      <w:r>
        <w:rPr>
          <w:rFonts w:hint="eastAsia" w:ascii="仿宋_GB2312" w:hAnsi="黑体" w:eastAsia="仿宋_GB2312"/>
          <w:sz w:val="32"/>
          <w:szCs w:val="32"/>
          <w:highlight w:val="none"/>
        </w:rPr>
        <w:t>%，主要是：</w:t>
      </w:r>
      <w:r>
        <w:rPr>
          <w:rFonts w:hint="eastAsia" w:ascii="仿宋_GB2312" w:hAnsi="黑体" w:eastAsia="仿宋_GB2312"/>
          <w:sz w:val="32"/>
          <w:szCs w:val="32"/>
          <w:highlight w:val="none"/>
          <w:lang w:eastAsia="zh-CN"/>
        </w:rPr>
        <w:t>单位政府采购增加</w:t>
      </w:r>
      <w:r>
        <w:rPr>
          <w:rFonts w:hint="eastAsia" w:ascii="仿宋_GB2312" w:hAnsi="黑体" w:eastAsia="仿宋_GB2312"/>
          <w:sz w:val="32"/>
          <w:szCs w:val="32"/>
          <w:highlight w:val="none"/>
        </w:rPr>
        <w:t>，其中：政府采购货物预算</w:t>
      </w:r>
      <w:r>
        <w:rPr>
          <w:rFonts w:hint="default" w:ascii="仿宋_GB2312" w:hAnsi="黑体" w:eastAsia="仿宋_GB2312"/>
          <w:sz w:val="32"/>
          <w:szCs w:val="32"/>
          <w:highlight w:val="none"/>
          <w:lang w:val="en-US"/>
        </w:rPr>
        <w:t>237990</w:t>
      </w:r>
      <w:r>
        <w:rPr>
          <w:rFonts w:hint="eastAsia" w:ascii="仿宋_GB2312" w:hAnsi="黑体" w:eastAsia="仿宋_GB2312"/>
          <w:sz w:val="32"/>
          <w:szCs w:val="32"/>
          <w:highlight w:val="none"/>
        </w:rPr>
        <w:t>元，政府采购工程预算</w:t>
      </w:r>
      <w:r>
        <w:rPr>
          <w:rFonts w:hint="default" w:ascii="仿宋_GB2312" w:hAnsi="黑体" w:eastAsia="仿宋_GB2312"/>
          <w:sz w:val="32"/>
          <w:szCs w:val="32"/>
          <w:highlight w:val="none"/>
          <w:lang w:val="en-US"/>
        </w:rPr>
        <w:t>0</w:t>
      </w:r>
      <w:r>
        <w:rPr>
          <w:rFonts w:hint="eastAsia" w:ascii="仿宋_GB2312" w:hAnsi="黑体" w:eastAsia="仿宋_GB2312"/>
          <w:sz w:val="32"/>
          <w:szCs w:val="32"/>
          <w:highlight w:val="none"/>
        </w:rPr>
        <w:t>元，政府采购服务预算</w:t>
      </w:r>
      <w:r>
        <w:rPr>
          <w:rFonts w:hint="default" w:ascii="仿宋_GB2312" w:hAnsi="黑体" w:eastAsia="仿宋_GB2312"/>
          <w:sz w:val="32"/>
          <w:szCs w:val="32"/>
          <w:highlight w:val="none"/>
          <w:lang w:val="en-US"/>
        </w:rPr>
        <w:t>0</w:t>
      </w:r>
      <w:r>
        <w:rPr>
          <w:rFonts w:hint="eastAsia" w:ascii="仿宋_GB2312" w:hAnsi="黑体" w:eastAsia="仿宋_GB2312"/>
          <w:sz w:val="32"/>
          <w:szCs w:val="32"/>
          <w:highlight w:val="none"/>
        </w:rPr>
        <w:t>元。</w:t>
      </w:r>
    </w:p>
    <w:p>
      <w:pPr>
        <w:spacing w:line="640" w:lineRule="exact"/>
        <w:ind w:firstLine="640" w:firstLineChars="200"/>
        <w:rPr>
          <w:rFonts w:ascii="仿宋_GB2312" w:hAnsi="黑体" w:eastAsia="仿宋_GB2312"/>
          <w:sz w:val="32"/>
          <w:szCs w:val="32"/>
          <w:highlight w:val="none"/>
        </w:rPr>
      </w:pPr>
    </w:p>
    <w:p>
      <w:pPr>
        <w:rPr>
          <w:rFonts w:ascii="仿宋_GB2312" w:hAnsi="黑体" w:eastAsia="仿宋_GB2312"/>
          <w:sz w:val="32"/>
          <w:szCs w:val="32"/>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840" w:lineRule="exact"/>
        <w:jc w:val="center"/>
        <w:rPr>
          <w:rFonts w:ascii="仿宋_GB2312" w:hAnsi="黑体" w:eastAsia="仿宋_GB2312"/>
          <w:sz w:val="32"/>
          <w:szCs w:val="32"/>
          <w:highlight w:val="none"/>
        </w:rPr>
      </w:pPr>
      <w:r>
        <w:rPr>
          <w:rFonts w:hint="eastAsia" w:ascii="仿宋_GB2312" w:hAnsi="黑体" w:eastAsia="仿宋_GB2312"/>
          <w:b/>
          <w:sz w:val="52"/>
          <w:szCs w:val="52"/>
          <w:highlight w:val="none"/>
        </w:rPr>
        <w:t>第四部分  名词解释</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（一）财政拨款收入：</w:t>
      </w:r>
      <w:r>
        <w:rPr>
          <w:rFonts w:ascii="仿宋_GB2312" w:hAnsi="黑体" w:eastAsia="仿宋_GB2312"/>
          <w:sz w:val="32"/>
          <w:szCs w:val="32"/>
          <w:highlight w:val="none"/>
        </w:rPr>
        <w:t>指由</w:t>
      </w:r>
      <w:r>
        <w:rPr>
          <w:rFonts w:hint="eastAsia" w:ascii="仿宋_GB2312" w:hAnsi="黑体" w:eastAsia="仿宋_GB2312"/>
          <w:sz w:val="32"/>
          <w:szCs w:val="32"/>
          <w:highlight w:val="none"/>
        </w:rPr>
        <w:t>县级</w:t>
      </w:r>
      <w:r>
        <w:rPr>
          <w:rFonts w:ascii="仿宋_GB2312" w:hAnsi="黑体" w:eastAsia="仿宋_GB2312"/>
          <w:sz w:val="32"/>
          <w:szCs w:val="32"/>
          <w:highlight w:val="none"/>
        </w:rPr>
        <w:t>财政拨款形成的部门收入。按照现行预算管理制度，</w:t>
      </w:r>
      <w:r>
        <w:rPr>
          <w:rFonts w:hint="eastAsia" w:ascii="仿宋_GB2312" w:hAnsi="黑体" w:eastAsia="仿宋_GB2312"/>
          <w:sz w:val="32"/>
          <w:szCs w:val="32"/>
          <w:highlight w:val="none"/>
        </w:rPr>
        <w:t>县级</w:t>
      </w:r>
      <w:r>
        <w:rPr>
          <w:rFonts w:ascii="仿宋_GB2312" w:hAnsi="黑体" w:eastAsia="仿宋_GB2312"/>
          <w:sz w:val="32"/>
          <w:szCs w:val="32"/>
          <w:highlight w:val="none"/>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（二）上年结转：</w:t>
      </w:r>
      <w:r>
        <w:rPr>
          <w:rFonts w:ascii="仿宋_GB2312" w:hAnsi="黑体" w:eastAsia="仿宋_GB2312"/>
          <w:sz w:val="32"/>
          <w:szCs w:val="32"/>
          <w:highlight w:val="none"/>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（三）基本支出：</w:t>
      </w:r>
      <w:r>
        <w:rPr>
          <w:rFonts w:ascii="仿宋_GB2312" w:hAnsi="黑体" w:eastAsia="仿宋_GB2312"/>
          <w:sz w:val="32"/>
          <w:szCs w:val="32"/>
          <w:highlight w:val="none"/>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（四）项目支出：</w:t>
      </w:r>
      <w:r>
        <w:rPr>
          <w:rFonts w:ascii="仿宋_GB2312" w:hAnsi="黑体" w:eastAsia="仿宋_GB2312"/>
          <w:sz w:val="32"/>
          <w:szCs w:val="32"/>
          <w:highlight w:val="none"/>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（五）三公经费：</w:t>
      </w:r>
      <w:r>
        <w:rPr>
          <w:rFonts w:ascii="仿宋_GB2312" w:hAnsi="黑体" w:eastAsia="仿宋_GB2312"/>
          <w:sz w:val="32"/>
          <w:szCs w:val="32"/>
          <w:highlight w:val="none"/>
        </w:rPr>
        <w:t>是指</w:t>
      </w:r>
      <w:r>
        <w:rPr>
          <w:rFonts w:hint="eastAsia" w:ascii="仿宋_GB2312" w:hAnsi="黑体" w:eastAsia="仿宋_GB2312"/>
          <w:sz w:val="32"/>
          <w:szCs w:val="32"/>
          <w:highlight w:val="none"/>
        </w:rPr>
        <w:t>县级</w:t>
      </w:r>
      <w:r>
        <w:rPr>
          <w:rFonts w:ascii="仿宋_GB2312" w:hAnsi="黑体" w:eastAsia="仿宋_GB2312"/>
          <w:sz w:val="32"/>
          <w:szCs w:val="32"/>
          <w:highlight w:val="none"/>
        </w:rPr>
        <w:t>部门用财政拨款安排的因公出国（境）费，公务接待费</w:t>
      </w:r>
      <w:r>
        <w:rPr>
          <w:rFonts w:hint="eastAsia" w:ascii="仿宋_GB2312" w:hAnsi="黑体" w:eastAsia="仿宋_GB2312"/>
          <w:sz w:val="32"/>
          <w:szCs w:val="32"/>
          <w:highlight w:val="none"/>
        </w:rPr>
        <w:t>，</w:t>
      </w:r>
      <w:r>
        <w:rPr>
          <w:rFonts w:ascii="仿宋_GB2312" w:hAnsi="黑体" w:eastAsia="仿宋_GB2312"/>
          <w:sz w:val="32"/>
          <w:szCs w:val="32"/>
          <w:highlight w:val="none"/>
        </w:rPr>
        <w:t>公务用车购置及运行费。</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（六）机关运行经费：</w:t>
      </w:r>
      <w:r>
        <w:rPr>
          <w:rFonts w:ascii="仿宋_GB2312" w:hAnsi="黑体" w:eastAsia="仿宋_GB2312"/>
          <w:sz w:val="32"/>
          <w:szCs w:val="32"/>
          <w:highlight w:val="none"/>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highlight w:val="none"/>
        </w:rPr>
      </w:pPr>
    </w:p>
    <w:p>
      <w:pPr>
        <w:ind w:firstLine="643" w:firstLineChars="200"/>
        <w:jc w:val="center"/>
        <w:rPr>
          <w:rFonts w:ascii="仿宋_GB2312" w:hAnsi="黑体" w:eastAsia="仿宋_GB2312"/>
          <w:b/>
          <w:bCs/>
          <w:sz w:val="32"/>
          <w:szCs w:val="32"/>
          <w:highlight w:val="none"/>
        </w:rPr>
      </w:pPr>
      <w:r>
        <w:rPr>
          <w:rFonts w:hint="eastAsia" w:ascii="仿宋_GB2312" w:hAnsi="黑体" w:eastAsia="仿宋_GB2312"/>
          <w:b/>
          <w:bCs/>
          <w:sz w:val="32"/>
          <w:szCs w:val="32"/>
          <w:highlight w:val="none"/>
        </w:rPr>
        <w:t>填表说明</w:t>
      </w:r>
    </w:p>
    <w:p>
      <w:pPr>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highlight w:val="none"/>
        </w:rPr>
      </w:pPr>
      <w:r>
        <w:rPr>
          <w:rFonts w:hint="eastAsia" w:ascii="仿宋_GB2312" w:hAnsi="黑体" w:eastAsia="仿宋_GB2312"/>
          <w:sz w:val="32"/>
          <w:szCs w:val="32"/>
          <w:highlight w:val="none"/>
        </w:rPr>
        <w:t>3.参照表样中标红的内容以及本页内容，是对部门在编写公开说明时的一些提示，说明完成后，标红内容全部删除。</w:t>
      </w:r>
    </w:p>
    <w:p>
      <w:pPr>
        <w:ind w:firstLine="640"/>
        <w:rPr>
          <w:rFonts w:ascii="仿宋_GB2312" w:hAnsi="黑体" w:eastAsia="仿宋_GB2312"/>
          <w:sz w:val="32"/>
          <w:szCs w:val="32"/>
          <w:highlight w:val="none"/>
        </w:rPr>
      </w:pPr>
      <w:r>
        <w:rPr>
          <w:rFonts w:hint="eastAsia" w:ascii="仿宋_GB2312" w:hAnsi="黑体" w:eastAsia="仿宋_GB2312"/>
          <w:sz w:val="32"/>
          <w:szCs w:val="32"/>
          <w:highlight w:val="none"/>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000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B0B76F"/>
    <w:multiLevelType w:val="singleLevel"/>
    <w:tmpl w:val="EDB0B76F"/>
    <w:lvl w:ilvl="0" w:tentative="0">
      <w:start w:val="2"/>
      <w:numFmt w:val="chineseCounting"/>
      <w:suff w:val="nothing"/>
      <w:lvlText w:val="（%1）"/>
      <w:lvlJc w:val="left"/>
      <w:rPr>
        <w:rFonts w:hint="eastAsia"/>
      </w:rPr>
    </w:lvl>
  </w:abstractNum>
  <w:abstractNum w:abstractNumId="1">
    <w:nsid w:val="00000000"/>
    <w:multiLevelType w:val="multilevel"/>
    <w:tmpl w:val="00000000"/>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mZGFkNWE2MDdjMDEwNjBjY2MzODQwODYyMmRkNzUifQ=="/>
  </w:docVars>
  <w:rsids>
    <w:rsidRoot w:val="00000000"/>
    <w:rsid w:val="06326F29"/>
    <w:rsid w:val="130A1CB5"/>
    <w:rsid w:val="24EA1C65"/>
    <w:rsid w:val="37406C02"/>
    <w:rsid w:val="47770FEC"/>
    <w:rsid w:val="48D6769A"/>
    <w:rsid w:val="51702752"/>
    <w:rsid w:val="586A309F"/>
    <w:rsid w:val="63FF7228"/>
    <w:rsid w:val="6A577765"/>
    <w:rsid w:val="6FEF1340"/>
    <w:rsid w:val="74FE590C"/>
    <w:rsid w:val="7A466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Date"/>
    <w:basedOn w:val="1"/>
    <w:next w:val="1"/>
    <w:qFormat/>
    <w:uiPriority w:val="0"/>
    <w:pPr>
      <w:ind w:left="100" w:leftChars="25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single"/>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12</Pages>
  <Words>2641</Words>
  <Characters>3121</Characters>
  <Paragraphs>101</Paragraphs>
  <TotalTime>0</TotalTime>
  <ScaleCrop>false</ScaleCrop>
  <LinksUpToDate>false</LinksUpToDate>
  <CharactersWithSpaces>3175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强颜欢笑</cp:lastModifiedBy>
  <cp:lastPrinted>2022-08-17T03:36:00Z</cp:lastPrinted>
  <dcterms:modified xsi:type="dcterms:W3CDTF">2023-11-30T03:34:20Z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07B182AAC5804314BDF7EBDB6C53CB2C</vt:lpwstr>
  </property>
</Properties>
</file>