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政协办</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pStyle w:val="2"/>
        <w:rPr>
          <w:rFonts w:hint="eastAsia" w:ascii="方正小标宋简体" w:eastAsia="方正小标宋简体"/>
          <w:sz w:val="48"/>
          <w:szCs w:val="48"/>
          <w:highlight w:val="none"/>
        </w:rPr>
      </w:pPr>
    </w:p>
    <w:p>
      <w:pPr>
        <w:pStyle w:val="2"/>
        <w:rPr>
          <w:rFonts w:hint="eastAsia" w:ascii="方正小标宋简体" w:eastAsia="方正小标宋简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政协东乡族自治县委员会（简称县政协）是中国人民爱国统一战线的组织，是中国共产党领导的多党合作和政治协商的重要机构，主要职能是政治协商、民主监督、参政议政，为正县级。</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ascii="仿宋_GB2312" w:hAnsi="黑体" w:eastAsia="仿宋_GB2312"/>
          <w:b/>
          <w:sz w:val="44"/>
          <w:szCs w:val="44"/>
          <w:highlight w:val="none"/>
        </w:rPr>
      </w:pPr>
      <w:r>
        <w:rPr>
          <w:rFonts w:hint="eastAsia" w:ascii="仿宋_GB2312" w:hAnsi="仿宋_GB2312" w:eastAsia="仿宋_GB2312" w:cs="仿宋_GB2312"/>
          <w:b w:val="0"/>
          <w:bCs w:val="0"/>
          <w:sz w:val="32"/>
          <w:szCs w:val="32"/>
          <w:highlight w:val="none"/>
          <w:lang w:val="en-US" w:eastAsia="zh-CN"/>
        </w:rPr>
        <w:t>县政协下设办公室和文化文史资料和学习委员会、经济科技委员会、提案法制委员会、民族宗教委员会、农业和农村委员会6个内设</w:t>
      </w:r>
      <w:r>
        <w:rPr>
          <w:rFonts w:hint="eastAsia" w:ascii="仿宋_GB2312" w:hAnsi="仿宋_GB2312" w:eastAsia="仿宋_GB2312" w:cs="仿宋_GB2312"/>
          <w:sz w:val="32"/>
          <w:szCs w:val="32"/>
          <w:highlight w:val="none"/>
          <w:lang w:val="en-US" w:eastAsia="zh-CN"/>
        </w:rPr>
        <w:t>机构，均为</w:t>
      </w:r>
      <w:r>
        <w:rPr>
          <w:rFonts w:hint="eastAsia" w:ascii="仿宋_GB2312" w:hAnsi="仿宋_GB2312" w:eastAsia="仿宋_GB2312" w:cs="仿宋_GB2312"/>
          <w:b w:val="0"/>
          <w:bCs w:val="0"/>
          <w:sz w:val="32"/>
          <w:szCs w:val="32"/>
          <w:highlight w:val="none"/>
        </w:rPr>
        <w:t>正科级建制</w:t>
      </w:r>
      <w:r>
        <w:rPr>
          <w:rFonts w:hint="eastAsia" w:ascii="仿宋_GB2312" w:hAnsi="仿宋_GB2312" w:eastAsia="仿宋_GB2312" w:cs="仿宋_GB2312"/>
          <w:b w:val="0"/>
          <w:bCs w:val="0"/>
          <w:sz w:val="32"/>
          <w:szCs w:val="32"/>
          <w:highlight w:val="none"/>
          <w:lang w:eastAsia="zh-CN"/>
        </w:rPr>
        <w:t>。</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黑体" w:hAnsi="黑体" w:eastAsia="黑体"/>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840" w:lineRule="exact"/>
        <w:jc w:val="center"/>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pStyle w:val="2"/>
        <w:rPr>
          <w:rFonts w:ascii="仿宋_GB2312" w:hAnsi="黑体" w:eastAsia="仿宋_GB2312"/>
          <w:b/>
          <w:sz w:val="52"/>
          <w:szCs w:val="52"/>
          <w:highlight w:val="none"/>
        </w:rPr>
      </w:pPr>
    </w:p>
    <w:p>
      <w:pPr>
        <w:pStyle w:val="2"/>
        <w:rPr>
          <w:rFonts w:ascii="仿宋_GB2312" w:hAnsi="黑体" w:eastAsia="仿宋_GB2312"/>
          <w:b/>
          <w:sz w:val="52"/>
          <w:szCs w:val="52"/>
          <w:highlight w:val="none"/>
        </w:rPr>
      </w:pPr>
    </w:p>
    <w:p>
      <w:pPr>
        <w:pStyle w:val="2"/>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2022年预算收入13768786.26元，比上年预算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cs="Times New Roman"/>
          <w:sz w:val="32"/>
          <w:szCs w:val="32"/>
          <w:highlight w:val="none"/>
          <w:lang w:val="en-US" w:eastAsia="zh-CN"/>
        </w:rPr>
        <w:t>4719019.26</w:t>
      </w:r>
      <w:r>
        <w:rPr>
          <w:rFonts w:hint="eastAsia" w:ascii="仿宋_GB2312" w:hAnsi="黑体" w:eastAsia="仿宋_GB2312"/>
          <w:sz w:val="32"/>
          <w:szCs w:val="32"/>
          <w:highlight w:val="none"/>
        </w:rPr>
        <w:t>元，其中：一般公共预算财政拨款收入13768786.26元，政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13768786.26</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52.15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医疗养老保险金、卫生健康支出、住房保支出预算增加。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11391951.48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11391951.48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38.61</w:t>
      </w:r>
      <w:r>
        <w:rPr>
          <w:rFonts w:hint="eastAsia" w:ascii="仿宋_GB2312" w:hAnsi="宋体" w:eastAsia="仿宋_GB2312"/>
          <w:sz w:val="32"/>
          <w:szCs w:val="32"/>
          <w:highlight w:val="none"/>
        </w:rPr>
        <w:t>%。</w:t>
      </w:r>
      <w:r>
        <w:rPr>
          <w:rFonts w:hint="eastAsia" w:ascii="仿宋_GB2312" w:hAnsi="宋体" w:eastAsia="仿宋_GB2312"/>
          <w:sz w:val="32"/>
          <w:szCs w:val="32"/>
          <w:lang w:val="en-US" w:eastAsia="zh-CN"/>
        </w:rPr>
        <w:t>主要是人员增加</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1105410.84元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增加32.97</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主要原因是人员增加，养老配套资金增加。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卫生健康支出452601.06</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增加主要原因是上年此项未单独列入单位预算。</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住房保障支出818822.88元，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，增加主要原因</w:t>
      </w:r>
      <w:bookmarkStart w:id="0" w:name="_GoBack"/>
      <w:bookmarkEnd w:id="0"/>
      <w:r>
        <w:rPr>
          <w:rFonts w:hint="eastAsia" w:ascii="仿宋_GB2312" w:hAnsi="黑体" w:eastAsia="仿宋_GB2312"/>
          <w:sz w:val="32"/>
          <w:szCs w:val="32"/>
          <w:highlight w:val="none"/>
          <w:lang w:val="en-US" w:eastAsia="zh-CN"/>
        </w:rPr>
        <w:t>是上年此项未单独列入单位预算。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2022年预算支出10377151.48元，比上年预算数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26.27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bCs/>
          <w:sz w:val="32"/>
          <w:szCs w:val="32"/>
          <w:highlight w:val="none"/>
        </w:rPr>
        <w:t>政协事务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2022年预算支出11255481.00元，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rPr>
        <w:t>行政运行（项）</w:t>
      </w:r>
      <w:r>
        <w:rPr>
          <w:rFonts w:hint="eastAsia" w:ascii="仿宋_GB2312" w:hAnsi="黑体" w:eastAsia="仿宋_GB2312"/>
          <w:sz w:val="32"/>
          <w:szCs w:val="32"/>
          <w:highlight w:val="none"/>
        </w:rPr>
        <w:t>2022年预算支出11255481.00元，比上年预算数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38.11</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群众团体事务（款）</w:t>
      </w:r>
      <w:r>
        <w:rPr>
          <w:rFonts w:hint="default" w:ascii="仿宋_GB2312" w:hAnsi="黑体" w:eastAsia="仿宋_GB2312"/>
          <w:sz w:val="32"/>
          <w:szCs w:val="32"/>
          <w:highlight w:val="none"/>
          <w:lang w:val="en-US" w:eastAsia="zh-CN"/>
        </w:rPr>
        <w:t>2022</w:t>
      </w:r>
      <w:r>
        <w:rPr>
          <w:rFonts w:hint="eastAsia" w:ascii="仿宋_GB2312" w:hAnsi="黑体" w:eastAsia="仿宋_GB2312"/>
          <w:sz w:val="32"/>
          <w:szCs w:val="32"/>
          <w:highlight w:val="none"/>
          <w:lang w:val="en-US" w:eastAsia="zh-CN"/>
        </w:rPr>
        <w:t>年预算支出</w:t>
      </w:r>
      <w:r>
        <w:rPr>
          <w:rFonts w:hint="default" w:ascii="仿宋_GB2312" w:hAnsi="黑体" w:eastAsia="仿宋_GB2312"/>
          <w:sz w:val="32"/>
          <w:szCs w:val="32"/>
          <w:highlight w:val="none"/>
          <w:lang w:val="en-US" w:eastAsia="zh-CN"/>
        </w:rPr>
        <w:t>136470.48</w:t>
      </w:r>
      <w:r>
        <w:rPr>
          <w:rFonts w:hint="eastAsia" w:ascii="仿宋_GB2312" w:hAnsi="黑体" w:eastAsia="仿宋_GB2312"/>
          <w:sz w:val="32"/>
          <w:szCs w:val="32"/>
          <w:highlight w:val="none"/>
          <w:lang w:val="en-US" w:eastAsia="zh-CN"/>
        </w:rPr>
        <w:t>元，比上年预算数增加</w:t>
      </w:r>
      <w:r>
        <w:rPr>
          <w:rFonts w:hint="default" w:ascii="仿宋_GB2312" w:hAnsi="黑体" w:eastAsia="仿宋_GB2312"/>
          <w:sz w:val="32"/>
          <w:szCs w:val="32"/>
          <w:highlight w:val="none"/>
          <w:lang w:val="en-US" w:eastAsia="zh-CN"/>
        </w:rPr>
        <w:t>97.95%</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工会事务（项）</w:t>
      </w:r>
      <w:r>
        <w:rPr>
          <w:rFonts w:hint="default" w:ascii="仿宋_GB2312" w:hAnsi="黑体" w:eastAsia="仿宋_GB2312" w:cs="Times New Roman"/>
          <w:b w:val="0"/>
          <w:bCs w:val="0"/>
          <w:i w:val="0"/>
          <w:iCs w:val="0"/>
          <w:color w:val="auto"/>
          <w:kern w:val="2"/>
          <w:sz w:val="32"/>
          <w:szCs w:val="32"/>
          <w:highlight w:val="none"/>
          <w:vertAlign w:val="baseline"/>
          <w:lang w:val="en-US" w:eastAsia="zh-CN" w:bidi="ar-SA"/>
        </w:rPr>
        <w:t>2022年预算支出136470.48元，比上年预算数增加97.95%</w:t>
      </w:r>
      <w:r>
        <w:rPr>
          <w:rFonts w:hint="eastAsia" w:ascii="仿宋_GB2312" w:hAnsi="黑体" w:eastAsia="仿宋_GB2312" w:cs="Times New Roman"/>
          <w:b w:val="0"/>
          <w:bCs w:val="0"/>
          <w:i w:val="0"/>
          <w:iCs w:val="0"/>
          <w:color w:val="auto"/>
          <w:kern w:val="2"/>
          <w:sz w:val="32"/>
          <w:szCs w:val="32"/>
          <w:highlight w:val="none"/>
          <w:vertAlign w:val="baseline"/>
          <w:lang w:val="en-US" w:eastAsia="zh-CN" w:bidi="ar-SA"/>
        </w:rPr>
        <w:t>。增加</w:t>
      </w:r>
      <w:r>
        <w:rPr>
          <w:rFonts w:hint="eastAsia" w:ascii="仿宋_GB2312" w:hAnsi="宋体" w:eastAsia="仿宋_GB2312"/>
          <w:sz w:val="32"/>
          <w:szCs w:val="32"/>
          <w:lang w:val="en-US" w:eastAsia="zh-CN"/>
        </w:rPr>
        <w:t>主要是人员增加</w:t>
      </w:r>
      <w:r>
        <w:rPr>
          <w:rFonts w:hint="eastAsia" w:ascii="仿宋_GB2312" w:hAnsi="黑体" w:eastAsia="仿宋_GB2312"/>
          <w:sz w:val="32"/>
          <w:szCs w:val="32"/>
        </w:rPr>
        <w:t>。</w:t>
      </w:r>
    </w:p>
    <w:p>
      <w:pPr>
        <w:numPr>
          <w:ilvl w:val="0"/>
          <w:numId w:val="2"/>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）2022年预算支出1105410.84元，变化情况：</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32.97</w:t>
      </w:r>
      <w:r>
        <w:rPr>
          <w:rFonts w:hint="default"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行政事业单位养老支出（款）</w:t>
      </w:r>
      <w:r>
        <w:rPr>
          <w:rFonts w:hint="eastAsia" w:ascii="仿宋_GB2312" w:hAnsi="黑体" w:eastAsia="仿宋_GB2312"/>
          <w:sz w:val="32"/>
          <w:szCs w:val="32"/>
          <w:highlight w:val="none"/>
        </w:rPr>
        <w:t>2022年预算支出1091763.84元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rPr>
        <w:t>机关事业单位基本养老保险缴费支出（项）</w:t>
      </w:r>
      <w:r>
        <w:rPr>
          <w:rFonts w:hint="eastAsia" w:ascii="仿宋_GB2312" w:hAnsi="黑体" w:eastAsia="仿宋_GB2312"/>
          <w:sz w:val="32"/>
          <w:szCs w:val="32"/>
          <w:highlight w:val="none"/>
        </w:rPr>
        <w:t>2022年预算支出1091763.84元。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31.33</w:t>
      </w:r>
      <w:r>
        <w:rPr>
          <w:rFonts w:hint="default" w:ascii="仿宋_GB2312" w:hAnsi="黑体" w:eastAsia="仿宋_GB2312"/>
          <w:sz w:val="32"/>
          <w:szCs w:val="32"/>
          <w:highlight w:val="none"/>
          <w:lang w:val="en-US" w:eastAsia="zh-CN"/>
        </w:rPr>
        <w:t>%</w:t>
      </w:r>
      <w:r>
        <w:rPr>
          <w:rFonts w:hint="eastAsia" w:ascii="仿宋_GB2312" w:hAnsi="黑体" w:eastAsia="仿宋_GB2312"/>
          <w:sz w:val="32"/>
          <w:szCs w:val="32"/>
          <w:highlight w:val="none"/>
          <w:lang w:val="en-US" w:eastAsia="zh-CN"/>
        </w:rPr>
        <w:t>，增加主要原因是人员增加，养老配套资金增加。</w:t>
      </w:r>
      <w:r>
        <w:rPr>
          <w:rFonts w:hint="eastAsia" w:ascii="仿宋_GB2312" w:hAnsi="黑体" w:eastAsia="仿宋_GB2312"/>
          <w:b/>
          <w:bCs/>
          <w:sz w:val="32"/>
          <w:szCs w:val="32"/>
          <w:highlight w:val="none"/>
          <w:lang w:val="en-US" w:eastAsia="zh-CN"/>
        </w:rPr>
        <w:t>财政对其他社会保险基金的补助</w:t>
      </w:r>
      <w:r>
        <w:rPr>
          <w:rFonts w:hint="eastAsia" w:ascii="仿宋_GB2312" w:hAnsi="黑体" w:eastAsia="仿宋_GB2312"/>
          <w:b/>
          <w:bCs/>
          <w:sz w:val="32"/>
          <w:szCs w:val="32"/>
          <w:highlight w:val="none"/>
        </w:rPr>
        <w:t>财政（款）</w:t>
      </w:r>
      <w:r>
        <w:rPr>
          <w:rFonts w:hint="eastAsia" w:ascii="仿宋_GB2312" w:hAnsi="黑体" w:eastAsia="仿宋_GB2312"/>
          <w:sz w:val="32"/>
          <w:szCs w:val="32"/>
          <w:highlight w:val="none"/>
        </w:rPr>
        <w:t>2022年预算支出13647.00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rPr>
        <w:t>对其他社会保险基金的补助支出（项）</w:t>
      </w:r>
      <w:r>
        <w:rPr>
          <w:rFonts w:hint="eastAsia" w:ascii="仿宋_GB2312" w:hAnsi="黑体" w:eastAsia="仿宋_GB2312"/>
          <w:sz w:val="32"/>
          <w:szCs w:val="32"/>
          <w:highlight w:val="none"/>
        </w:rPr>
        <w:t>2022年预算支出13647.00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w:t>
      </w:r>
      <w:r>
        <w:rPr>
          <w:rFonts w:hint="default" w:ascii="仿宋_GB2312" w:hAnsi="黑体" w:eastAsia="仿宋_GB2312"/>
          <w:sz w:val="32"/>
          <w:szCs w:val="32"/>
          <w:highlight w:val="none"/>
          <w:lang w:val="en-US" w:eastAsia="zh-CN"/>
        </w:rPr>
        <w:t>%</w:t>
      </w:r>
      <w:r>
        <w:rPr>
          <w:rFonts w:hint="eastAsia" w:ascii="仿宋_GB2312" w:hAnsi="黑体" w:eastAsia="仿宋_GB2312"/>
          <w:sz w:val="32"/>
          <w:szCs w:val="32"/>
          <w:highlight w:val="none"/>
          <w:lang w:val="en-US" w:eastAsia="zh-CN"/>
        </w:rPr>
        <w:t>。增加的原因是上年无此项。</w:t>
      </w:r>
    </w:p>
    <w:p>
      <w:pPr>
        <w:numPr>
          <w:ilvl w:val="0"/>
          <w:numId w:val="0"/>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b/>
          <w:sz w:val="32"/>
          <w:szCs w:val="32"/>
          <w:highlight w:val="none"/>
          <w:lang w:eastAsia="zh-CN"/>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w:t>
      </w:r>
      <w:r>
        <w:rPr>
          <w:rFonts w:hint="eastAsia" w:ascii="仿宋_GB2312" w:hAnsi="黑体" w:eastAsia="仿宋_GB2312"/>
          <w:sz w:val="32"/>
          <w:szCs w:val="32"/>
          <w:highlight w:val="none"/>
          <w:lang w:eastAsia="zh-CN"/>
        </w:rPr>
        <w:t>支出452601.06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w:t>
      </w:r>
      <w:r>
        <w:rPr>
          <w:rFonts w:hint="default" w:ascii="仿宋_GB2312" w:hAnsi="黑体" w:eastAsia="仿宋_GB2312"/>
          <w:sz w:val="32"/>
          <w:szCs w:val="32"/>
          <w:highlight w:val="none"/>
          <w:lang w:val="en-US" w:eastAsia="zh-CN"/>
        </w:rPr>
        <w:t>%</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val="en-US" w:eastAsia="zh-CN"/>
        </w:rPr>
        <w:t>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452601.06</w:t>
      </w:r>
      <w:r>
        <w:rPr>
          <w:rFonts w:hint="eastAsia" w:ascii="仿宋_GB2312" w:hAnsi="黑体" w:eastAsia="仿宋_GB2312"/>
          <w:sz w:val="32"/>
          <w:szCs w:val="32"/>
          <w:highlight w:val="none"/>
          <w:lang w:val="en-US" w:eastAsia="zh-CN"/>
        </w:rPr>
        <w:t>元。增加主要原因是上年此项未单独列入单位预算。</w:t>
      </w:r>
    </w:p>
    <w:p>
      <w:pPr>
        <w:numPr>
          <w:ilvl w:val="0"/>
          <w:numId w:val="0"/>
        </w:num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（四）</w:t>
      </w:r>
      <w:r>
        <w:rPr>
          <w:rFonts w:hint="default" w:ascii="仿宋_GB2312" w:hAnsi="黑体" w:eastAsia="仿宋_GB2312"/>
          <w:b/>
          <w:sz w:val="32"/>
          <w:szCs w:val="32"/>
          <w:highlight w:val="none"/>
          <w:lang w:val="en-US" w:eastAsia="zh-CN"/>
        </w:rPr>
        <w:t>住房保障支出（类）</w:t>
      </w:r>
      <w:r>
        <w:rPr>
          <w:rFonts w:hint="default" w:ascii="仿宋_GB2312" w:hAnsi="黑体" w:eastAsia="仿宋_GB2312"/>
          <w:b/>
          <w:bCs/>
          <w:sz w:val="32"/>
          <w:szCs w:val="32"/>
          <w:highlight w:val="none"/>
          <w:lang w:val="en-US"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default" w:ascii="仿宋_GB2312" w:hAnsi="黑体" w:eastAsia="仿宋_GB2312"/>
          <w:sz w:val="32"/>
          <w:szCs w:val="32"/>
          <w:highlight w:val="none"/>
          <w:lang w:val="en-US" w:eastAsia="zh-CN"/>
        </w:rPr>
        <w:t>818822.88</w:t>
      </w:r>
      <w:r>
        <w:rPr>
          <w:rFonts w:hint="eastAsia" w:ascii="仿宋_GB2312" w:hAnsi="黑体" w:eastAsia="仿宋_GB2312"/>
          <w:sz w:val="32"/>
          <w:szCs w:val="32"/>
          <w:highlight w:val="none"/>
          <w:lang w:val="en-US" w:eastAsia="zh-CN"/>
        </w:rPr>
        <w:t>元。比</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default" w:ascii="仿宋_GB2312" w:hAnsi="黑体" w:eastAsia="仿宋_GB2312"/>
          <w:sz w:val="32"/>
          <w:szCs w:val="32"/>
          <w:highlight w:val="none"/>
          <w:lang w:val="en-US" w:eastAsia="zh-CN"/>
        </w:rPr>
        <w:t>818822.88</w:t>
      </w:r>
      <w:r>
        <w:rPr>
          <w:rFonts w:hint="eastAsia" w:ascii="仿宋_GB2312" w:hAnsi="黑体" w:eastAsia="仿宋_GB2312"/>
          <w:sz w:val="32"/>
          <w:szCs w:val="32"/>
          <w:highlight w:val="none"/>
          <w:lang w:val="en-US" w:eastAsia="zh-CN"/>
        </w:rPr>
        <w:t>元。增加主要原因是上年此项未单独列入单位预算。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2022年一般公共预算基本支出12753986.26</w:t>
      </w:r>
      <w:r>
        <w:rPr>
          <w:rFonts w:hint="eastAsia" w:ascii="仿宋_GB2312" w:hAnsi="黑体" w:eastAsia="仿宋_GB2312"/>
          <w:sz w:val="32"/>
          <w:szCs w:val="32"/>
          <w:highlight w:val="none"/>
          <w:lang w:eastAsia="zh-CN"/>
        </w:rPr>
        <w:t>元，增加</w:t>
      </w:r>
      <w:r>
        <w:rPr>
          <w:rFonts w:hint="default" w:ascii="仿宋_GB2312" w:hAnsi="黑体" w:eastAsia="仿宋_GB2312"/>
          <w:sz w:val="32"/>
          <w:szCs w:val="32"/>
          <w:highlight w:val="none"/>
          <w:lang w:val="en-US"/>
        </w:rPr>
        <w:t>4719019.26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58.73</w:t>
      </w:r>
      <w:r>
        <w:rPr>
          <w:rFonts w:hint="default"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主要原因是人员增加。</w:t>
      </w:r>
      <w:r>
        <w:rPr>
          <w:rFonts w:hint="eastAsia" w:ascii="仿宋_GB2312" w:hAnsi="黑体" w:eastAsia="仿宋_GB2312"/>
          <w:sz w:val="32"/>
          <w:szCs w:val="32"/>
          <w:highlight w:val="none"/>
        </w:rPr>
        <w:t>其中：人员经费</w:t>
      </w:r>
      <w:r>
        <w:rPr>
          <w:rFonts w:hint="default" w:ascii="仿宋_GB2312" w:hAnsi="黑体" w:eastAsia="仿宋_GB2312"/>
          <w:sz w:val="32"/>
          <w:szCs w:val="32"/>
          <w:highlight w:val="none"/>
          <w:lang w:val="en-US"/>
        </w:rPr>
        <w:t>11893986.26</w:t>
      </w:r>
      <w:r>
        <w:rPr>
          <w:rFonts w:hint="eastAsia" w:ascii="仿宋_GB2312" w:hAnsi="黑体" w:eastAsia="仿宋_GB2312"/>
          <w:sz w:val="32"/>
          <w:szCs w:val="32"/>
          <w:highlight w:val="none"/>
        </w:rPr>
        <w:t>元，单位运转经费</w:t>
      </w:r>
      <w:r>
        <w:rPr>
          <w:rFonts w:hint="default" w:ascii="仿宋_GB2312" w:hAnsi="黑体" w:eastAsia="仿宋_GB2312"/>
          <w:sz w:val="32"/>
          <w:szCs w:val="32"/>
          <w:highlight w:val="none"/>
          <w:lang w:val="en-US"/>
        </w:rPr>
        <w:t>860000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w:t>
      </w:r>
      <w:r>
        <w:rPr>
          <w:rFonts w:hint="eastAsia" w:ascii="黑体" w:hAnsi="黑体" w:eastAsia="黑体"/>
          <w:sz w:val="32"/>
          <w:szCs w:val="32"/>
          <w:highlight w:val="none"/>
          <w:lang w:eastAsia="zh-CN"/>
        </w:rPr>
        <w:t>项目支出</w:t>
      </w:r>
      <w:r>
        <w:rPr>
          <w:rFonts w:hint="eastAsia" w:ascii="黑体" w:hAnsi="黑体" w:eastAsia="黑体"/>
          <w:sz w:val="32"/>
          <w:szCs w:val="32"/>
          <w:highlight w:val="none"/>
        </w:rPr>
        <w:t>经费情况说明</w:t>
      </w:r>
    </w:p>
    <w:p>
      <w:pPr>
        <w:spacing w:line="640" w:lineRule="exact"/>
        <w:ind w:firstLine="640" w:firstLineChars="200"/>
        <w:rPr>
          <w:rFonts w:hint="eastAsia" w:ascii="黑体" w:hAnsi="黑体" w:eastAsia="黑体"/>
          <w:sz w:val="32"/>
          <w:szCs w:val="32"/>
          <w:highlight w:val="none"/>
        </w:rPr>
      </w:pPr>
      <w:r>
        <w:rPr>
          <w:rFonts w:hint="eastAsia" w:ascii="仿宋_GB2312" w:hAnsi="黑体" w:eastAsia="仿宋_GB2312"/>
          <w:sz w:val="32"/>
          <w:szCs w:val="32"/>
          <w:highlight w:val="none"/>
        </w:rPr>
        <w:t>2022年</w:t>
      </w:r>
      <w:r>
        <w:rPr>
          <w:rFonts w:hint="eastAsia" w:ascii="仿宋_GB2312" w:hAnsi="黑体" w:eastAsia="仿宋_GB2312"/>
          <w:sz w:val="32"/>
          <w:szCs w:val="32"/>
          <w:highlight w:val="none"/>
          <w:lang w:eastAsia="zh-CN"/>
        </w:rPr>
        <w:t>项目支出1014800.00元，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增加800000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主要原因是调整</w:t>
      </w:r>
      <w:r>
        <w:rPr>
          <w:rFonts w:hint="eastAsia" w:ascii="仿宋_GB2312" w:hAnsi="黑体" w:eastAsia="仿宋_GB2312"/>
          <w:sz w:val="32"/>
          <w:szCs w:val="32"/>
          <w:highlight w:val="none"/>
          <w:lang w:eastAsia="zh-CN"/>
        </w:rPr>
        <w:t>政协会议调研等工作经费</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w:t>
      </w:r>
      <w:r>
        <w:rPr>
          <w:rFonts w:hint="eastAsia" w:ascii="仿宋_GB2312" w:hAnsi="黑体" w:eastAsia="仿宋_GB2312"/>
          <w:sz w:val="32"/>
          <w:szCs w:val="32"/>
          <w:highlight w:val="none"/>
          <w:lang w:eastAsia="zh-CN"/>
        </w:rPr>
        <w:t>预算</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113000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69.3%，减少原因：压减三公经费和减少公务用车次数</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黑体" w:eastAsia="仿宋_GB2312"/>
          <w:color w:val="FF0000"/>
          <w:sz w:val="32"/>
          <w:szCs w:val="32"/>
          <w:highlight w:val="none"/>
          <w:lang w:val="en-US"/>
        </w:rPr>
      </w:pPr>
      <w:r>
        <w:rPr>
          <w:rFonts w:hint="eastAsia" w:ascii="楷体_GB2312" w:hAnsi="黑体" w:eastAsia="楷体_GB2312"/>
          <w:b/>
          <w:sz w:val="32"/>
          <w:szCs w:val="32"/>
          <w:highlight w:val="none"/>
        </w:rPr>
        <w:t>（二）公务接待费</w:t>
      </w:r>
      <w:r>
        <w:rPr>
          <w:rFonts w:hint="default" w:ascii="楷体_GB2312" w:hAnsi="黑体" w:eastAsia="楷体_GB2312"/>
          <w:b/>
          <w:sz w:val="32"/>
          <w:szCs w:val="32"/>
          <w:highlight w:val="none"/>
          <w:lang w:val="en-US"/>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较上年减少</w:t>
      </w:r>
      <w:r>
        <w:rPr>
          <w:rFonts w:hint="eastAsia" w:ascii="仿宋_GB2312" w:hAnsi="黑体" w:eastAsia="仿宋_GB2312"/>
          <w:sz w:val="32"/>
          <w:szCs w:val="32"/>
          <w:highlight w:val="none"/>
          <w:lang w:val="en-US" w:eastAsia="zh-CN"/>
        </w:rPr>
        <w:t>80000元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100%，减少原因：</w:t>
      </w:r>
      <w:r>
        <w:rPr>
          <w:rFonts w:hint="eastAsia" w:ascii="仿宋_GB2312" w:hAnsi="黑体" w:eastAsia="仿宋_GB2312"/>
          <w:sz w:val="32"/>
          <w:szCs w:val="32"/>
          <w:lang w:val="en-US" w:eastAsia="zh-CN"/>
        </w:rPr>
        <w:t>压减三公经费支出。</w:t>
      </w:r>
    </w:p>
    <w:p>
      <w:pPr>
        <w:spacing w:line="640" w:lineRule="exact"/>
        <w:ind w:firstLine="643" w:firstLineChars="200"/>
        <w:rPr>
          <w:rFonts w:hint="default" w:ascii="仿宋_GB2312" w:hAnsi="黑体" w:eastAsia="仿宋_GB2312"/>
          <w:color w:val="FF0000"/>
          <w:sz w:val="32"/>
          <w:szCs w:val="32"/>
          <w:highlight w:val="none"/>
          <w:lang w:val="en-US"/>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33000</w:t>
      </w:r>
      <w:r>
        <w:rPr>
          <w:rFonts w:hint="eastAsia" w:ascii="仿宋_GB2312" w:hAnsi="黑体" w:eastAsia="仿宋_GB2312"/>
          <w:sz w:val="32"/>
          <w:szCs w:val="32"/>
          <w:highlight w:val="none"/>
        </w:rPr>
        <w:t>元，其中：公务用车购置费</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39.8</w:t>
      </w:r>
      <w:r>
        <w:rPr>
          <w:rFonts w:hint="default" w:ascii="仿宋_GB2312" w:hAnsi="黑体" w:eastAsia="仿宋_GB2312"/>
          <w:sz w:val="32"/>
          <w:szCs w:val="32"/>
          <w:highlight w:val="none"/>
          <w:lang w:val="en-US"/>
        </w:rPr>
        <w:t>%</w:t>
      </w:r>
      <w:r>
        <w:rPr>
          <w:rFonts w:hint="eastAsia" w:ascii="仿宋_GB2312" w:hAnsi="黑体" w:eastAsia="仿宋_GB2312"/>
          <w:sz w:val="32"/>
          <w:szCs w:val="32"/>
          <w:highlight w:val="none"/>
        </w:rPr>
        <w:t>。</w:t>
      </w:r>
      <w:r>
        <w:rPr>
          <w:rFonts w:hint="eastAsia" w:ascii="仿宋_GB2312" w:hAnsi="黑体" w:eastAsia="仿宋_GB2312"/>
          <w:sz w:val="32"/>
          <w:szCs w:val="32"/>
          <w:lang w:val="en-US" w:eastAsia="zh-CN"/>
        </w:rPr>
        <w:t>减少</w:t>
      </w:r>
      <w:r>
        <w:rPr>
          <w:rFonts w:hint="eastAsia" w:ascii="仿宋_GB2312" w:hAnsi="黑体" w:eastAsia="仿宋_GB2312"/>
          <w:sz w:val="32"/>
          <w:szCs w:val="32"/>
          <w:highlight w:val="none"/>
          <w:lang w:val="en-US" w:eastAsia="zh-CN"/>
        </w:rPr>
        <w:t>主要原因是</w:t>
      </w:r>
      <w:r>
        <w:rPr>
          <w:rFonts w:hint="eastAsia" w:ascii="仿宋_GB2312" w:hAnsi="黑体" w:eastAsia="仿宋_GB2312"/>
          <w:sz w:val="32"/>
          <w:szCs w:val="32"/>
          <w:lang w:val="en-US" w:eastAsia="zh-CN"/>
        </w:rPr>
        <w:t>公务用车使用次数减少。</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default" w:ascii="仿宋_GB2312" w:hAnsi="黑体" w:eastAsia="仿宋_GB2312"/>
          <w:sz w:val="32"/>
          <w:szCs w:val="32"/>
          <w:highlight w:val="none"/>
          <w:lang w:val="en-US"/>
        </w:rPr>
        <w:t>860000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相比无变化</w:t>
      </w:r>
      <w:r>
        <w:rPr>
          <w:rFonts w:hint="eastAsia" w:ascii="仿宋_GB2312" w:hAnsi="黑体" w:eastAsia="仿宋_GB2312"/>
          <w:sz w:val="32"/>
          <w:szCs w:val="32"/>
          <w:highlight w:val="none"/>
        </w:rPr>
        <w:t>。政府采购预算</w:t>
      </w:r>
      <w:r>
        <w:rPr>
          <w:rFonts w:hint="default" w:ascii="仿宋_GB2312" w:hAnsi="黑体" w:eastAsia="仿宋_GB2312"/>
          <w:sz w:val="32"/>
          <w:szCs w:val="32"/>
          <w:highlight w:val="none"/>
          <w:lang w:val="en-US"/>
        </w:rPr>
        <w:t>237990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207990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693</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单位政府采购增加</w:t>
      </w:r>
      <w:r>
        <w:rPr>
          <w:rFonts w:hint="eastAsia" w:ascii="仿宋_GB2312" w:hAnsi="黑体" w:eastAsia="仿宋_GB2312"/>
          <w:sz w:val="32"/>
          <w:szCs w:val="32"/>
          <w:highlight w:val="none"/>
        </w:rPr>
        <w:t>，其中：政府采购货物预算</w:t>
      </w:r>
      <w:r>
        <w:rPr>
          <w:rFonts w:hint="default" w:ascii="仿宋_GB2312" w:hAnsi="黑体" w:eastAsia="仿宋_GB2312"/>
          <w:sz w:val="32"/>
          <w:szCs w:val="32"/>
          <w:highlight w:val="none"/>
          <w:lang w:val="en-US"/>
        </w:rPr>
        <w:t>237990</w:t>
      </w:r>
      <w:r>
        <w:rPr>
          <w:rFonts w:hint="eastAsia" w:ascii="仿宋_GB2312" w:hAnsi="黑体" w:eastAsia="仿宋_GB2312"/>
          <w:sz w:val="32"/>
          <w:szCs w:val="32"/>
          <w:highlight w:val="none"/>
        </w:rPr>
        <w:t>元，政府采购工程预算</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元，政府采购服务预算</w:t>
      </w:r>
      <w:r>
        <w:rPr>
          <w:rFonts w:hint="default" w:ascii="仿宋_GB2312" w:hAnsi="黑体" w:eastAsia="仿宋_GB2312"/>
          <w:sz w:val="32"/>
          <w:szCs w:val="32"/>
          <w:highlight w:val="none"/>
          <w:lang w:val="en-US"/>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0B76F"/>
    <w:multiLevelType w:val="singleLevel"/>
    <w:tmpl w:val="EDB0B76F"/>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00000000"/>
    <w:rsid w:val="06326F29"/>
    <w:rsid w:val="130A1CB5"/>
    <w:rsid w:val="24EA1C65"/>
    <w:rsid w:val="37406C02"/>
    <w:rsid w:val="47770FEC"/>
    <w:rsid w:val="48D6769A"/>
    <w:rsid w:val="51702752"/>
    <w:rsid w:val="586A309F"/>
    <w:rsid w:val="63FF7228"/>
    <w:rsid w:val="6A577765"/>
    <w:rsid w:val="6FEF1340"/>
    <w:rsid w:val="74FE590C"/>
    <w:rsid w:val="7A46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2641</Words>
  <Characters>3121</Characters>
  <Paragraphs>101</Paragraphs>
  <TotalTime>0</TotalTime>
  <ScaleCrop>false</ScaleCrop>
  <LinksUpToDate>false</LinksUpToDate>
  <CharactersWithSpaces>3175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强颜欢笑</cp:lastModifiedBy>
  <cp:lastPrinted>2022-08-17T03:36:00Z</cp:lastPrinted>
  <dcterms:modified xsi:type="dcterms:W3CDTF">2023-11-30T03:34:20Z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07B182AAC5804314BDF7EBDB6C53CB2C</vt:lpwstr>
  </property>
</Properties>
</file>