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highlight w:val="none"/>
          <w:lang w:eastAsia="zh-CN"/>
        </w:rPr>
        <w:t>东乡县工商联</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ind w:firstLine="560" w:firstLineChars="200"/>
        <w:rPr>
          <w:rFonts w:hint="eastAsia" w:ascii="Tahoma" w:hAnsi="Tahoma" w:eastAsia="Tahoma" w:cs="Tahoma"/>
          <w:b w:val="0"/>
          <w:i w:val="0"/>
          <w:caps w:val="0"/>
          <w:color w:val="000000"/>
          <w:spacing w:val="0"/>
          <w:sz w:val="28"/>
          <w:szCs w:val="28"/>
          <w:shd w:val="clear" w:color="auto" w:fill="FFFFFF"/>
          <w:lang w:val="en-US" w:eastAsia="zh-CN"/>
        </w:rPr>
      </w:pPr>
      <w:r>
        <w:rPr>
          <w:rFonts w:hint="eastAsia" w:ascii="Tahoma" w:hAnsi="Tahoma" w:eastAsia="Tahoma" w:cs="Tahoma"/>
          <w:b w:val="0"/>
          <w:i w:val="0"/>
          <w:caps w:val="0"/>
          <w:color w:val="000000"/>
          <w:spacing w:val="0"/>
          <w:sz w:val="28"/>
          <w:szCs w:val="28"/>
          <w:shd w:val="clear" w:color="auto" w:fill="FFFFFF"/>
          <w:lang w:val="en-US" w:eastAsia="zh-CN"/>
        </w:rPr>
        <w:t>1.工商联是中国共产党领导的人民团体和民间商会，是县委和县政府联系非公有制经济的桥梁和纽带，是政府管理非公有制的助手。</w:t>
      </w:r>
    </w:p>
    <w:p>
      <w:pPr>
        <w:ind w:firstLine="560" w:firstLineChars="200"/>
        <w:rPr>
          <w:rFonts w:hint="eastAsia" w:ascii="Tahoma" w:hAnsi="Tahoma" w:eastAsia="Tahoma" w:cs="Tahoma"/>
          <w:b w:val="0"/>
          <w:i w:val="0"/>
          <w:caps w:val="0"/>
          <w:color w:val="000000"/>
          <w:spacing w:val="0"/>
          <w:sz w:val="28"/>
          <w:szCs w:val="28"/>
          <w:shd w:val="clear" w:color="auto" w:fill="FFFFFF"/>
          <w:lang w:val="en-US" w:eastAsia="zh-CN"/>
        </w:rPr>
      </w:pPr>
      <w:r>
        <w:rPr>
          <w:rFonts w:hint="eastAsia" w:ascii="Tahoma" w:hAnsi="Tahoma" w:eastAsia="Tahoma" w:cs="Tahoma"/>
          <w:b w:val="0"/>
          <w:i w:val="0"/>
          <w:caps w:val="0"/>
          <w:color w:val="000000"/>
          <w:spacing w:val="0"/>
          <w:sz w:val="28"/>
          <w:szCs w:val="28"/>
          <w:shd w:val="clear" w:color="auto" w:fill="FFFFFF"/>
          <w:lang w:val="en-US" w:eastAsia="zh-CN"/>
        </w:rPr>
        <w:t>2.贯彻、执行党的基本路线。</w:t>
      </w:r>
    </w:p>
    <w:p>
      <w:pPr>
        <w:ind w:firstLine="560" w:firstLineChars="200"/>
        <w:rPr>
          <w:rFonts w:hint="eastAsia" w:ascii="Tahoma" w:hAnsi="Tahoma" w:eastAsia="Tahoma" w:cs="Tahoma"/>
          <w:b w:val="0"/>
          <w:i w:val="0"/>
          <w:caps w:val="0"/>
          <w:color w:val="000000"/>
          <w:spacing w:val="0"/>
          <w:sz w:val="28"/>
          <w:szCs w:val="28"/>
          <w:shd w:val="clear" w:color="auto" w:fill="FFFFFF"/>
          <w:lang w:val="en-US" w:eastAsia="zh-CN"/>
        </w:rPr>
      </w:pPr>
      <w:r>
        <w:rPr>
          <w:rFonts w:hint="eastAsia" w:ascii="Tahoma" w:hAnsi="Tahoma" w:eastAsia="Tahoma" w:cs="Tahoma"/>
          <w:b w:val="0"/>
          <w:i w:val="0"/>
          <w:caps w:val="0"/>
          <w:color w:val="000000"/>
          <w:spacing w:val="0"/>
          <w:sz w:val="28"/>
          <w:szCs w:val="28"/>
          <w:shd w:val="clear" w:color="auto" w:fill="FFFFFF"/>
          <w:lang w:val="en-US" w:eastAsia="zh-CN"/>
        </w:rPr>
        <w:t>3.反映会员意见、要求，维护会员的合法权。</w:t>
      </w:r>
    </w:p>
    <w:p>
      <w:pPr>
        <w:ind w:firstLine="560" w:firstLineChars="200"/>
        <w:rPr>
          <w:rFonts w:hint="eastAsia" w:ascii="Tahoma" w:hAnsi="Tahoma" w:eastAsia="Tahoma" w:cs="Tahoma"/>
          <w:b w:val="0"/>
          <w:i w:val="0"/>
          <w:caps w:val="0"/>
          <w:color w:val="000000"/>
          <w:spacing w:val="0"/>
          <w:sz w:val="28"/>
          <w:szCs w:val="28"/>
          <w:shd w:val="clear" w:color="auto" w:fill="FFFFFF"/>
          <w:lang w:val="en-US" w:eastAsia="zh-CN"/>
        </w:rPr>
      </w:pPr>
      <w:r>
        <w:rPr>
          <w:rFonts w:hint="eastAsia" w:ascii="Tahoma" w:hAnsi="Tahoma" w:eastAsia="Tahoma" w:cs="Tahoma"/>
          <w:b w:val="0"/>
          <w:i w:val="0"/>
          <w:caps w:val="0"/>
          <w:color w:val="000000"/>
          <w:spacing w:val="0"/>
          <w:sz w:val="28"/>
          <w:szCs w:val="28"/>
          <w:shd w:val="clear" w:color="auto" w:fill="FFFFFF"/>
          <w:lang w:val="en-US" w:eastAsia="zh-CN"/>
        </w:rPr>
        <w:t>4.积极引导非公有制企业及其非公有制经济人士承担社会责任，大力支持慈善公益事业发展，积极投身光彩事业。</w:t>
      </w:r>
    </w:p>
    <w:p>
      <w:pPr>
        <w:ind w:firstLine="560" w:firstLineChars="200"/>
        <w:rPr>
          <w:rFonts w:hint="eastAsia" w:ascii="仿宋_GB2312" w:eastAsia="仿宋_GB2312"/>
          <w:sz w:val="30"/>
          <w:szCs w:val="30"/>
          <w:lang w:val="en-US" w:eastAsia="zh-CN"/>
        </w:rPr>
      </w:pPr>
      <w:r>
        <w:rPr>
          <w:rFonts w:hint="eastAsia" w:ascii="Tahoma" w:hAnsi="Tahoma" w:eastAsia="Tahoma" w:cs="Tahoma"/>
          <w:b w:val="0"/>
          <w:i w:val="0"/>
          <w:caps w:val="0"/>
          <w:color w:val="000000"/>
          <w:spacing w:val="0"/>
          <w:sz w:val="28"/>
          <w:szCs w:val="28"/>
          <w:shd w:val="clear" w:color="auto" w:fill="FFFFFF"/>
          <w:lang w:val="en-US" w:eastAsia="zh-CN"/>
        </w:rPr>
        <w:t>5.承办县委、县政府和上级工商联交办的其他任务。</w:t>
      </w:r>
    </w:p>
    <w:p>
      <w:pPr>
        <w:spacing w:line="640" w:lineRule="exact"/>
        <w:ind w:firstLine="645"/>
        <w:rPr>
          <w:rFonts w:hint="eastAsia" w:ascii="黑体" w:hAnsi="黑体" w:eastAsia="黑体"/>
          <w:sz w:val="32"/>
          <w:szCs w:val="32"/>
        </w:rPr>
      </w:pPr>
      <w:r>
        <w:rPr>
          <w:rFonts w:hint="eastAsia" w:ascii="黑体" w:hAnsi="黑体" w:eastAsia="黑体"/>
          <w:sz w:val="32"/>
          <w:szCs w:val="32"/>
        </w:rPr>
        <w:t>二、机构设置</w:t>
      </w:r>
    </w:p>
    <w:p>
      <w:pPr>
        <w:ind w:firstLine="560" w:firstLineChars="200"/>
        <w:rPr>
          <w:rFonts w:hint="eastAsia" w:ascii="Tahoma" w:hAnsi="Tahoma" w:eastAsia="Tahoma" w:cs="Tahoma"/>
          <w:b w:val="0"/>
          <w:i w:val="0"/>
          <w:caps w:val="0"/>
          <w:color w:val="000000"/>
          <w:spacing w:val="0"/>
          <w:sz w:val="28"/>
          <w:szCs w:val="28"/>
          <w:shd w:val="clear" w:color="auto" w:fill="FFFFFF"/>
          <w:lang w:val="en-US" w:eastAsia="zh-CN"/>
        </w:rPr>
      </w:pPr>
      <w:r>
        <w:rPr>
          <w:rFonts w:hint="eastAsia" w:ascii="Tahoma" w:hAnsi="Tahoma" w:eastAsia="Tahoma" w:cs="Tahoma"/>
          <w:b w:val="0"/>
          <w:i w:val="0"/>
          <w:caps w:val="0"/>
          <w:color w:val="000000"/>
          <w:spacing w:val="0"/>
          <w:sz w:val="28"/>
          <w:szCs w:val="28"/>
          <w:shd w:val="clear" w:color="auto" w:fill="FFFFFF"/>
          <w:lang w:val="en-US" w:eastAsia="zh-CN"/>
        </w:rPr>
        <w:t>工商联内设机构有综合办公室、经济联络调研室。</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2022年预算收入</w:t>
      </w:r>
      <w:r>
        <w:rPr>
          <w:rFonts w:hint="eastAsia" w:ascii="仿宋_GB2312" w:hAnsi="黑体" w:eastAsia="仿宋_GB2312"/>
          <w:sz w:val="32"/>
          <w:szCs w:val="32"/>
          <w:highlight w:val="none"/>
        </w:rPr>
        <w:t>1131166.95</w:t>
      </w:r>
      <w:r>
        <w:rPr>
          <w:rFonts w:hint="eastAsia" w:ascii="仿宋_GB2312" w:hAnsi="黑体" w:eastAsia="仿宋_GB2312"/>
          <w:sz w:val="32"/>
          <w:szCs w:val="32"/>
        </w:rPr>
        <w:t>元，比上年预算</w:t>
      </w:r>
      <w:r>
        <w:rPr>
          <w:rFonts w:hint="eastAsia" w:ascii="仿宋_GB2312" w:hAnsi="黑体" w:eastAsia="仿宋_GB2312"/>
          <w:sz w:val="32"/>
          <w:szCs w:val="32"/>
          <w:lang w:val="en-US" w:eastAsia="zh-CN"/>
        </w:rPr>
        <w:t>增加146344.95元，</w:t>
      </w:r>
      <w:r>
        <w:rPr>
          <w:rFonts w:hint="eastAsia" w:ascii="仿宋_GB2312" w:hAnsi="黑体" w:eastAsia="仿宋_GB2312"/>
          <w:sz w:val="32"/>
          <w:szCs w:val="32"/>
        </w:rPr>
        <w:t>其中：一般公共预算财政拨款收入</w:t>
      </w:r>
      <w:r>
        <w:rPr>
          <w:rFonts w:hint="eastAsia" w:ascii="仿宋_GB2312" w:hAnsi="黑体" w:eastAsia="仿宋_GB2312"/>
          <w:sz w:val="32"/>
          <w:szCs w:val="32"/>
          <w:highlight w:val="none"/>
        </w:rPr>
        <w:t>1131166.95</w:t>
      </w:r>
      <w:r>
        <w:rPr>
          <w:rFonts w:hint="eastAsia" w:ascii="仿宋_GB2312" w:hAnsi="黑体" w:eastAsia="仿宋_GB2312"/>
          <w:sz w:val="32"/>
          <w:szCs w:val="32"/>
        </w:rPr>
        <w:t>元，政</w:t>
      </w:r>
      <w:r>
        <w:rPr>
          <w:rFonts w:hint="eastAsia" w:ascii="仿宋_GB2312" w:hAnsi="宋体" w:eastAsia="仿宋_GB2312"/>
          <w:sz w:val="32"/>
          <w:szCs w:val="32"/>
        </w:rPr>
        <w:t>府性基金预算财政拨款收入</w:t>
      </w:r>
      <w:r>
        <w:rPr>
          <w:rFonts w:hint="eastAsia" w:ascii="仿宋_GB2312" w:hAnsi="黑体" w:eastAsia="仿宋_GB2312"/>
          <w:sz w:val="32"/>
          <w:szCs w:val="32"/>
          <w:highlight w:val="none"/>
          <w:lang w:val="en-US" w:eastAsia="zh-CN"/>
        </w:rPr>
        <w:t>0.00</w:t>
      </w:r>
      <w:r>
        <w:rPr>
          <w:rFonts w:hint="eastAsia" w:ascii="仿宋_GB2312" w:hAnsi="宋体" w:eastAsia="仿宋_GB2312"/>
          <w:sz w:val="32"/>
          <w:szCs w:val="32"/>
        </w:rPr>
        <w:t>元。预算支出</w:t>
      </w:r>
      <w:r>
        <w:rPr>
          <w:rFonts w:hint="eastAsia" w:ascii="仿宋_GB2312" w:hAnsi="黑体" w:eastAsia="仿宋_GB2312"/>
          <w:sz w:val="32"/>
          <w:szCs w:val="32"/>
          <w:highlight w:val="none"/>
        </w:rPr>
        <w:t>1131166.95</w:t>
      </w:r>
      <w:r>
        <w:rPr>
          <w:rFonts w:hint="eastAsia" w:ascii="仿宋_GB2312" w:hAnsi="宋体" w:eastAsia="仿宋_GB2312"/>
          <w:sz w:val="32"/>
          <w:szCs w:val="32"/>
        </w:rPr>
        <w:t>元，相应比上年预算数</w:t>
      </w:r>
      <w:r>
        <w:rPr>
          <w:rFonts w:hint="eastAsia" w:ascii="仿宋_GB2312" w:hAnsi="宋体" w:eastAsia="仿宋_GB2312"/>
          <w:sz w:val="32"/>
          <w:szCs w:val="32"/>
          <w:lang w:val="en-US" w:eastAsia="zh-CN"/>
        </w:rPr>
        <w:t>增加</w:t>
      </w:r>
      <w:r>
        <w:rPr>
          <w:rFonts w:hint="eastAsia" w:ascii="仿宋_GB2312" w:hAnsi="黑体" w:eastAsia="仿宋_GB2312"/>
          <w:sz w:val="32"/>
          <w:szCs w:val="32"/>
          <w:highlight w:val="none"/>
          <w:lang w:val="en-US" w:eastAsia="zh-CN"/>
        </w:rPr>
        <w:t>14.86</w:t>
      </w:r>
      <w:r>
        <w:rPr>
          <w:rFonts w:hint="eastAsia" w:ascii="仿宋_GB2312" w:hAnsi="宋体" w:eastAsia="仿宋_GB2312"/>
          <w:sz w:val="32"/>
          <w:szCs w:val="32"/>
        </w:rPr>
        <w:t>%。</w:t>
      </w:r>
      <w:r>
        <w:rPr>
          <w:rFonts w:hint="eastAsia" w:ascii="仿宋_GB2312" w:hAnsi="宋体" w:eastAsia="仿宋_GB2312"/>
          <w:sz w:val="32"/>
          <w:szCs w:val="32"/>
          <w:lang w:eastAsia="zh-CN"/>
        </w:rPr>
        <w:t>增加</w:t>
      </w:r>
      <w:r>
        <w:rPr>
          <w:rFonts w:hint="eastAsia" w:ascii="仿宋_GB2312" w:hAnsi="宋体" w:eastAsia="仿宋_GB2312"/>
          <w:sz w:val="32"/>
          <w:szCs w:val="32"/>
        </w:rPr>
        <w:t>的主要原因是：</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人员调动，人员经费</w:t>
      </w:r>
      <w:r>
        <w:rPr>
          <w:rFonts w:hint="eastAsia" w:ascii="仿宋_GB2312" w:hAnsi="黑体" w:eastAsia="仿宋_GB2312"/>
          <w:sz w:val="32"/>
          <w:szCs w:val="32"/>
          <w:lang w:val="en-US" w:eastAsia="zh-CN"/>
        </w:rPr>
        <w:t>增加</w:t>
      </w:r>
      <w:r>
        <w:rPr>
          <w:rFonts w:hint="eastAsia" w:ascii="仿宋_GB2312" w:hAnsi="黑体" w:eastAsia="仿宋_GB2312"/>
          <w:sz w:val="32"/>
          <w:szCs w:val="32"/>
          <w:lang w:eastAsia="zh-CN"/>
        </w:rPr>
        <w:t>。</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rPr>
        <w:t>一般公共服务支出</w:t>
      </w:r>
      <w:r>
        <w:rPr>
          <w:rFonts w:hint="eastAsia" w:ascii="仿宋_GB2312" w:hAnsi="黑体" w:eastAsia="仿宋_GB2312"/>
          <w:sz w:val="32"/>
          <w:szCs w:val="32"/>
          <w:highlight w:val="none"/>
        </w:rPr>
        <w:t>919178.00</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919178.00</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人员调动，</w:t>
      </w:r>
      <w:r>
        <w:rPr>
          <w:rFonts w:hint="eastAsia" w:ascii="仿宋_GB2312" w:hAnsi="黑体" w:eastAsia="仿宋_GB2312"/>
          <w:sz w:val="32"/>
          <w:szCs w:val="32"/>
          <w:lang w:eastAsia="zh-CN"/>
        </w:rPr>
        <w:t>人员经费增加</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98515.12</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预算减少</w:t>
      </w:r>
      <w:r>
        <w:rPr>
          <w:rFonts w:hint="eastAsia" w:ascii="仿宋_GB2312" w:hAnsi="黑体" w:eastAsia="仿宋_GB2312"/>
          <w:sz w:val="32"/>
          <w:szCs w:val="32"/>
          <w:lang w:eastAsia="zh-CN"/>
        </w:rPr>
        <w:t>。</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40499.67</w:t>
      </w:r>
      <w:r>
        <w:rPr>
          <w:rFonts w:hint="eastAsia" w:ascii="仿宋_GB2312" w:hAnsi="宋体" w:eastAsia="仿宋_GB2312"/>
          <w:sz w:val="32"/>
          <w:szCs w:val="32"/>
          <w:lang w:eastAsia="zh-CN"/>
        </w:rPr>
        <w:t>元</w:t>
      </w:r>
      <w:r>
        <w:rPr>
          <w:rFonts w:hint="eastAsia" w:ascii="仿宋_GB2312" w:hAnsi="宋体" w:eastAsia="仿宋_GB2312"/>
          <w:sz w:val="32"/>
          <w:szCs w:val="32"/>
          <w:lang w:val="en-US" w:eastAsia="zh-CN"/>
        </w:rPr>
        <w:t>,</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增加</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2021年未单独列入单位预算</w:t>
      </w:r>
      <w:r>
        <w:rPr>
          <w:rFonts w:hint="eastAsia" w:ascii="仿宋_GB2312" w:hAnsi="宋体" w:eastAsia="仿宋_GB2312"/>
          <w:sz w:val="32"/>
          <w:szCs w:val="32"/>
        </w:rPr>
        <w:t>。</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宋体" w:eastAsia="仿宋_GB2312"/>
          <w:sz w:val="32"/>
          <w:szCs w:val="32"/>
          <w:lang w:eastAsia="zh-CN"/>
        </w:rPr>
        <w:t>住房保障支出</w:t>
      </w:r>
      <w:r>
        <w:rPr>
          <w:rFonts w:hint="eastAsia" w:ascii="仿宋_GB2312" w:hAnsi="宋体" w:eastAsia="仿宋_GB2312"/>
          <w:sz w:val="32"/>
          <w:szCs w:val="32"/>
          <w:lang w:val="en-US" w:eastAsia="zh-CN"/>
        </w:rPr>
        <w:t>72974.16</w:t>
      </w:r>
      <w:r>
        <w:rPr>
          <w:rFonts w:hint="eastAsia" w:ascii="仿宋_GB2312" w:hAnsi="宋体" w:eastAsia="仿宋_GB2312"/>
          <w:sz w:val="32"/>
          <w:szCs w:val="32"/>
          <w:lang w:eastAsia="zh-CN"/>
        </w:rPr>
        <w:t>元</w:t>
      </w:r>
      <w:r>
        <w:rPr>
          <w:rFonts w:hint="eastAsia" w:ascii="仿宋_GB2312" w:hAnsi="黑体" w:eastAsia="仿宋_GB2312"/>
          <w:sz w:val="36"/>
          <w:szCs w:val="36"/>
          <w:highlight w:val="none"/>
          <w:lang w:val="en-US" w:eastAsia="zh-CN"/>
        </w:rPr>
        <w:t>,</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增加</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2021年未单独列入单位预算</w:t>
      </w:r>
      <w:r>
        <w:rPr>
          <w:rFonts w:hint="eastAsia" w:ascii="仿宋_GB2312" w:hAnsi="宋体" w:eastAsia="仿宋_GB2312"/>
          <w:sz w:val="32"/>
          <w:szCs w:val="32"/>
        </w:rPr>
        <w:t>。</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1051166.95</w:t>
      </w:r>
      <w:r>
        <w:rPr>
          <w:rFonts w:hint="eastAsia" w:ascii="仿宋_GB2312" w:hAnsi="宋体" w:eastAsia="仿宋_GB2312"/>
          <w:sz w:val="32"/>
          <w:szCs w:val="32"/>
          <w:highlight w:val="none"/>
        </w:rPr>
        <w:t>元，商品和服务</w:t>
      </w:r>
      <w:r>
        <w:rPr>
          <w:rFonts w:hint="eastAsia" w:ascii="仿宋_GB2312" w:hAnsi="黑体" w:eastAsia="仿宋_GB2312"/>
          <w:sz w:val="32"/>
          <w:szCs w:val="32"/>
          <w:highlight w:val="none"/>
          <w:lang w:val="en-US" w:eastAsia="zh-CN"/>
        </w:rPr>
        <w:t>80000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对个人和家庭的补助</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元，基本建设支出</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rPr>
        <w:t>元。</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eastAsia" w:ascii="仿宋_GB2312" w:hAnsi="黑体" w:eastAsia="仿宋_GB2312"/>
          <w:color w:val="000000" w:themeColor="text1"/>
          <w:sz w:val="32"/>
          <w:szCs w:val="32"/>
          <w14:textFill>
            <w14:solidFill>
              <w14:schemeClr w14:val="tx1"/>
            </w14:solidFill>
          </w14:textFill>
        </w:rPr>
      </w:pPr>
      <w:r>
        <w:rPr>
          <w:rFonts w:hint="eastAsia" w:ascii="楷体_GB2312" w:hAnsi="黑体" w:eastAsia="楷体_GB2312"/>
          <w:b/>
          <w:sz w:val="32"/>
          <w:szCs w:val="32"/>
        </w:rPr>
        <w:t>（一）一般公共服务支出（类）民主党派及工商联事务</w:t>
      </w: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款</w:t>
      </w:r>
      <w:r>
        <w:rPr>
          <w:rFonts w:hint="eastAsia" w:ascii="楷体_GB2312" w:hAnsi="黑体" w:eastAsia="楷体_GB2312"/>
          <w:b/>
          <w:sz w:val="32"/>
          <w:szCs w:val="32"/>
          <w:lang w:eastAsia="zh-CN"/>
        </w:rPr>
        <w:t>）</w:t>
      </w:r>
      <w:r>
        <w:rPr>
          <w:rFonts w:hint="eastAsia" w:ascii="仿宋_GB2312" w:hAnsi="黑体" w:eastAsia="仿宋_GB2312"/>
          <w:sz w:val="32"/>
          <w:szCs w:val="32"/>
        </w:rPr>
        <w:t>2022年预算支出919178</w:t>
      </w:r>
      <w:r>
        <w:rPr>
          <w:rFonts w:hint="eastAsia" w:ascii="仿宋_GB2312" w:hAnsi="黑体" w:eastAsia="仿宋_GB2312"/>
          <w:sz w:val="32"/>
          <w:szCs w:val="32"/>
          <w:lang w:val="en-US" w:eastAsia="zh-CN"/>
        </w:rPr>
        <w:t>.00</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5.8</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人员调动，</w:t>
      </w:r>
      <w:r>
        <w:rPr>
          <w:rFonts w:hint="eastAsia" w:ascii="仿宋_GB2312" w:hAnsi="黑体" w:eastAsia="仿宋_GB2312"/>
          <w:sz w:val="32"/>
          <w:szCs w:val="32"/>
          <w:lang w:eastAsia="zh-CN"/>
        </w:rPr>
        <w:t>人员经费增加</w:t>
      </w:r>
      <w:r>
        <w:rPr>
          <w:rFonts w:hint="eastAsia" w:ascii="仿宋_GB2312" w:hAnsi="黑体" w:eastAsia="仿宋_GB2312"/>
          <w:sz w:val="32"/>
          <w:szCs w:val="32"/>
        </w:rPr>
        <w:t>。</w:t>
      </w:r>
      <w:r>
        <w:rPr>
          <w:rFonts w:hint="eastAsia" w:ascii="仿宋_GB2312" w:hAnsi="黑体" w:eastAsia="仿宋_GB2312"/>
          <w:color w:val="000000" w:themeColor="text1"/>
          <w:sz w:val="32"/>
          <w:szCs w:val="32"/>
          <w14:textFill>
            <w14:solidFill>
              <w14:schemeClr w14:val="tx1"/>
            </w14:solidFill>
          </w14:textFill>
        </w:rPr>
        <w:t>其中：</w:t>
      </w:r>
      <w:r>
        <w:rPr>
          <w:rFonts w:hint="eastAsia" w:ascii="仿宋_GB2312" w:hAnsi="黑体" w:eastAsia="仿宋_GB2312"/>
          <w:b/>
          <w:bCs/>
          <w:color w:val="000000" w:themeColor="text1"/>
          <w:sz w:val="32"/>
          <w:szCs w:val="32"/>
          <w:lang w:val="en-US" w:eastAsia="zh-CN"/>
          <w14:textFill>
            <w14:solidFill>
              <w14:schemeClr w14:val="tx1"/>
            </w14:solidFill>
          </w14:textFill>
        </w:rPr>
        <w:t>行政运行</w:t>
      </w:r>
      <w:r>
        <w:rPr>
          <w:rFonts w:hint="eastAsia" w:ascii="仿宋_GB2312" w:hAnsi="黑体" w:eastAsia="仿宋_GB2312"/>
          <w:b/>
          <w:bCs/>
          <w:color w:val="000000" w:themeColor="text1"/>
          <w:sz w:val="32"/>
          <w:szCs w:val="32"/>
          <w14:textFill>
            <w14:solidFill>
              <w14:schemeClr w14:val="tx1"/>
            </w14:solidFill>
          </w14:textFill>
        </w:rPr>
        <w:t>（项</w:t>
      </w:r>
      <w:r>
        <w:rPr>
          <w:rFonts w:hint="eastAsia" w:ascii="仿宋_GB2312" w:hAnsi="黑体" w:eastAsia="仿宋_GB2312"/>
          <w:b/>
          <w:bCs/>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2022年预算支出</w:t>
      </w:r>
      <w:r>
        <w:rPr>
          <w:rFonts w:hint="eastAsia" w:ascii="仿宋_GB2312" w:hAnsi="黑体" w:eastAsia="仿宋_GB2312"/>
          <w:color w:val="000000" w:themeColor="text1"/>
          <w:sz w:val="32"/>
          <w:szCs w:val="32"/>
          <w:lang w:val="en-US" w:eastAsia="zh-CN"/>
          <w14:textFill>
            <w14:solidFill>
              <w14:schemeClr w14:val="tx1"/>
            </w14:solidFill>
          </w14:textFill>
        </w:rPr>
        <w:t>919178.00</w:t>
      </w:r>
      <w:r>
        <w:rPr>
          <w:rFonts w:hint="eastAsia" w:ascii="仿宋_GB2312" w:hAnsi="黑体" w:eastAsia="仿宋_GB2312"/>
          <w:color w:val="000000" w:themeColor="text1"/>
          <w:sz w:val="32"/>
          <w:szCs w:val="32"/>
          <w14:textFill>
            <w14:solidFill>
              <w14:schemeClr w14:val="tx1"/>
            </w14:solidFill>
          </w14:textFill>
        </w:rPr>
        <w:t>元，比上年预算数</w:t>
      </w:r>
      <w:r>
        <w:rPr>
          <w:rFonts w:hint="eastAsia" w:ascii="仿宋_GB2312" w:hAnsi="黑体" w:eastAsia="仿宋_GB2312"/>
          <w:color w:val="000000" w:themeColor="text1"/>
          <w:sz w:val="32"/>
          <w:szCs w:val="32"/>
          <w:lang w:eastAsia="zh-CN"/>
          <w14:textFill>
            <w14:solidFill>
              <w14:schemeClr w14:val="tx1"/>
            </w14:solidFill>
          </w14:textFill>
        </w:rPr>
        <w:t>增加</w:t>
      </w:r>
      <w:r>
        <w:rPr>
          <w:rFonts w:hint="eastAsia" w:ascii="仿宋_GB2312" w:hAnsi="黑体" w:eastAsia="仿宋_GB2312"/>
          <w:color w:val="000000" w:themeColor="text1"/>
          <w:sz w:val="32"/>
          <w:szCs w:val="32"/>
          <w:lang w:val="en-US" w:eastAsia="zh-CN"/>
          <w14:textFill>
            <w14:solidFill>
              <w14:schemeClr w14:val="tx1"/>
            </w14:solidFill>
          </w14:textFill>
        </w:rPr>
        <w:t>5.8</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主要原因是：</w:t>
      </w:r>
      <w:r>
        <w:rPr>
          <w:rFonts w:hint="eastAsia" w:ascii="仿宋_GB2312" w:hAnsi="黑体" w:eastAsia="仿宋_GB2312"/>
          <w:color w:val="000000" w:themeColor="text1"/>
          <w:sz w:val="32"/>
          <w:szCs w:val="32"/>
          <w:lang w:val="en-US" w:eastAsia="zh-CN"/>
          <w14:textFill>
            <w14:solidFill>
              <w14:schemeClr w14:val="tx1"/>
            </w14:solidFill>
          </w14:textFill>
        </w:rPr>
        <w:t>人员增加。</w:t>
      </w:r>
    </w:p>
    <w:p>
      <w:pPr>
        <w:spacing w:line="640" w:lineRule="exact"/>
        <w:ind w:firstLine="643"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b/>
          <w:sz w:val="32"/>
          <w:szCs w:val="32"/>
        </w:rPr>
        <w:t>（二）社会保障和就业支出（类</w:t>
      </w:r>
      <w:r>
        <w:rPr>
          <w:rFonts w:hint="eastAsia" w:ascii="仿宋_GB2312" w:hAnsi="黑体" w:eastAsia="仿宋_GB2312"/>
          <w:b/>
          <w:bCs/>
          <w:sz w:val="32"/>
          <w:szCs w:val="32"/>
        </w:rPr>
        <w:t>）</w:t>
      </w:r>
      <w:r>
        <w:rPr>
          <w:rFonts w:hint="eastAsia" w:ascii="仿宋_GB2312" w:hAnsi="黑体" w:eastAsia="仿宋_GB2312"/>
          <w:b/>
          <w:bCs/>
          <w:sz w:val="32"/>
          <w:szCs w:val="32"/>
          <w:lang w:eastAsia="zh-CN"/>
        </w:rPr>
        <w:t>行政事业单位养老支出（</w:t>
      </w:r>
      <w:r>
        <w:rPr>
          <w:rFonts w:hint="eastAsia" w:ascii="仿宋_GB2312" w:hAnsi="黑体" w:eastAsia="仿宋_GB2312"/>
          <w:b/>
          <w:bCs/>
          <w:sz w:val="32"/>
          <w:szCs w:val="32"/>
          <w:lang w:val="en-US" w:eastAsia="zh-CN"/>
        </w:rPr>
        <w:t>款</w:t>
      </w:r>
      <w:r>
        <w:rPr>
          <w:rFonts w:hint="eastAsia" w:ascii="仿宋_GB2312" w:hAnsi="黑体" w:eastAsia="仿宋_GB2312"/>
          <w:b/>
          <w:bCs/>
          <w:sz w:val="32"/>
          <w:szCs w:val="32"/>
          <w:lang w:eastAsia="zh-CN"/>
        </w:rPr>
        <w:t>）</w:t>
      </w:r>
      <w:r>
        <w:rPr>
          <w:rFonts w:hint="eastAsia" w:ascii="仿宋_GB2312" w:hAnsi="黑体" w:eastAsia="仿宋_GB2312"/>
          <w:sz w:val="32"/>
          <w:szCs w:val="32"/>
        </w:rPr>
        <w:t>2022年预算支出</w:t>
      </w:r>
      <w:r>
        <w:rPr>
          <w:rFonts w:hint="eastAsia" w:ascii="仿宋_GB2312" w:hAnsi="黑体" w:eastAsia="仿宋_GB2312"/>
          <w:sz w:val="32"/>
          <w:szCs w:val="32"/>
          <w:highlight w:val="none"/>
          <w:lang w:val="en-US" w:eastAsia="zh-CN"/>
        </w:rPr>
        <w:t>97298.88</w:t>
      </w:r>
      <w:r>
        <w:rPr>
          <w:rFonts w:hint="eastAsia" w:ascii="仿宋_GB2312" w:hAnsi="黑体" w:eastAsia="仿宋_GB2312"/>
          <w:sz w:val="32"/>
          <w:szCs w:val="32"/>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8.8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其中：</w:t>
      </w:r>
      <w:r>
        <w:rPr>
          <w:rFonts w:hint="eastAsia" w:ascii="仿宋_GB2312" w:hAnsi="黑体" w:eastAsia="仿宋_GB2312"/>
          <w:b/>
          <w:sz w:val="32"/>
          <w:szCs w:val="32"/>
          <w:lang w:val="en-US" w:eastAsia="zh-CN"/>
        </w:rPr>
        <w:t>机关事业单位基本养老保险缴费支出（项）</w:t>
      </w:r>
      <w:r>
        <w:rPr>
          <w:rFonts w:hint="eastAsia" w:ascii="仿宋_GB2312" w:hAnsi="黑体" w:eastAsia="仿宋_GB2312"/>
          <w:sz w:val="32"/>
          <w:szCs w:val="32"/>
        </w:rPr>
        <w:t>2022年预算支出</w:t>
      </w:r>
      <w:r>
        <w:rPr>
          <w:rFonts w:hint="eastAsia" w:ascii="仿宋_GB2312" w:hAnsi="黑体" w:eastAsia="仿宋_GB2312"/>
          <w:sz w:val="32"/>
          <w:szCs w:val="32"/>
          <w:highlight w:val="none"/>
          <w:lang w:val="en-US" w:eastAsia="zh-CN"/>
        </w:rPr>
        <w:t>97298.88</w:t>
      </w:r>
      <w:r>
        <w:rPr>
          <w:rFonts w:hint="eastAsia" w:ascii="仿宋_GB2312" w:hAnsi="黑体" w:eastAsia="仿宋_GB2312"/>
          <w:sz w:val="32"/>
          <w:szCs w:val="32"/>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8.8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预算减少。</w:t>
      </w:r>
      <w:r>
        <w:rPr>
          <w:rFonts w:hint="eastAsia" w:ascii="仿宋_GB2312" w:hAnsi="宋体" w:eastAsia="仿宋_GB2312"/>
          <w:b/>
          <w:bCs/>
          <w:sz w:val="32"/>
          <w:szCs w:val="32"/>
          <w:lang w:val="en-US" w:eastAsia="zh-CN"/>
        </w:rPr>
        <w:t>财政对其他社会保险基金的补助（款）</w:t>
      </w:r>
      <w:r>
        <w:rPr>
          <w:rFonts w:hint="eastAsia" w:ascii="仿宋_GB2312" w:hAnsi="黑体" w:eastAsia="仿宋_GB2312"/>
          <w:sz w:val="32"/>
          <w:szCs w:val="32"/>
        </w:rPr>
        <w:t>2022年预算支出</w:t>
      </w:r>
      <w:r>
        <w:rPr>
          <w:rFonts w:hint="eastAsia" w:ascii="仿宋_GB2312" w:hAnsi="黑体" w:eastAsia="仿宋_GB2312"/>
          <w:sz w:val="32"/>
          <w:szCs w:val="32"/>
          <w:lang w:val="en-US" w:eastAsia="zh-CN"/>
        </w:rPr>
        <w:t>1216.24元，其中;</w:t>
      </w:r>
      <w:r>
        <w:rPr>
          <w:rFonts w:hint="eastAsia" w:ascii="仿宋_GB2312" w:hAnsi="黑体" w:eastAsia="仿宋_GB2312"/>
          <w:b/>
          <w:sz w:val="32"/>
          <w:szCs w:val="32"/>
          <w:lang w:val="en-US" w:eastAsia="zh-CN"/>
        </w:rPr>
        <w:t>财政对工伤保险基金的补助（项）</w:t>
      </w:r>
      <w:r>
        <w:rPr>
          <w:rFonts w:hint="eastAsia" w:ascii="仿宋_GB2312" w:hAnsi="黑体" w:eastAsia="仿宋_GB2312"/>
          <w:sz w:val="32"/>
          <w:szCs w:val="32"/>
        </w:rPr>
        <w:t>2022年预算支出</w:t>
      </w:r>
      <w:r>
        <w:rPr>
          <w:rFonts w:hint="eastAsia" w:ascii="仿宋_GB2312" w:hAnsi="黑体" w:eastAsia="仿宋_GB2312"/>
          <w:sz w:val="32"/>
          <w:szCs w:val="32"/>
          <w:lang w:val="en-US" w:eastAsia="zh-CN"/>
        </w:rPr>
        <w:t>1216.24元，</w:t>
      </w:r>
      <w:r>
        <w:rPr>
          <w:rFonts w:hint="eastAsia" w:ascii="仿宋_GB2312" w:hAnsi="宋体" w:eastAsia="仿宋_GB2312"/>
          <w:color w:val="000000" w:themeColor="text1"/>
          <w:sz w:val="32"/>
          <w:szCs w:val="32"/>
          <w:highlight w:val="none"/>
          <w14:textFill>
            <w14:solidFill>
              <w14:schemeClr w14:val="tx1"/>
            </w14:solidFill>
          </w14:textFill>
        </w:rPr>
        <w:t>比上年预算数</w:t>
      </w:r>
      <w:r>
        <w:rPr>
          <w:rFonts w:hint="eastAsia" w:ascii="仿宋_GB2312" w:hAnsi="宋体" w:eastAsia="仿宋_GB2312"/>
          <w:color w:val="000000" w:themeColor="text1"/>
          <w:sz w:val="32"/>
          <w:szCs w:val="32"/>
          <w:highlight w:val="none"/>
          <w:lang w:eastAsia="zh-CN"/>
          <w14:textFill>
            <w14:solidFill>
              <w14:schemeClr w14:val="tx1"/>
            </w14:solidFill>
          </w14:textFill>
        </w:rPr>
        <w:t>增加</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100</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主要原因是：</w:t>
      </w:r>
      <w:r>
        <w:rPr>
          <w:rFonts w:hint="eastAsia" w:ascii="仿宋_GB2312" w:hAnsi="宋体" w:eastAsia="仿宋_GB2312"/>
          <w:color w:val="000000" w:themeColor="text1"/>
          <w:sz w:val="32"/>
          <w:szCs w:val="32"/>
          <w:lang w:val="en-US" w:eastAsia="zh-CN"/>
          <w14:textFill>
            <w14:solidFill>
              <w14:schemeClr w14:val="tx1"/>
            </w14:solidFill>
          </w14:textFill>
        </w:rPr>
        <w:t>上年未列入预算。</w:t>
      </w:r>
    </w:p>
    <w:p>
      <w:pPr>
        <w:spacing w:line="640" w:lineRule="exact"/>
        <w:ind w:firstLine="643" w:firstLineChars="200"/>
        <w:rPr>
          <w:rFonts w:hint="eastAsia" w:ascii="仿宋_GB2312" w:hAnsi="宋体" w:eastAsia="仿宋_GB2312"/>
          <w:b/>
          <w:bCs w:val="0"/>
          <w:sz w:val="32"/>
          <w:szCs w:val="32"/>
          <w:lang w:eastAsia="zh-CN"/>
        </w:rPr>
      </w:pPr>
      <w:r>
        <w:rPr>
          <w:rFonts w:hint="eastAsia" w:ascii="仿宋_GB2312" w:hAnsi="黑体" w:eastAsia="仿宋_GB2312"/>
          <w:b/>
          <w:sz w:val="32"/>
          <w:szCs w:val="32"/>
          <w:lang w:val="en-US" w:eastAsia="zh-CN"/>
        </w:rPr>
        <w:t>（三）</w:t>
      </w:r>
      <w:r>
        <w:rPr>
          <w:rFonts w:hint="eastAsia" w:ascii="仿宋_GB2312" w:hAnsi="宋体" w:eastAsia="仿宋_GB2312"/>
          <w:b/>
          <w:bCs w:val="0"/>
          <w:sz w:val="32"/>
          <w:szCs w:val="32"/>
        </w:rPr>
        <w:t>卫生健康支出</w:t>
      </w:r>
      <w:r>
        <w:rPr>
          <w:rFonts w:hint="eastAsia" w:ascii="仿宋_GB2312" w:hAnsi="黑体" w:eastAsia="仿宋_GB2312"/>
          <w:b/>
          <w:sz w:val="32"/>
          <w:szCs w:val="32"/>
        </w:rPr>
        <w:t>（类</w:t>
      </w:r>
      <w:r>
        <w:rPr>
          <w:rFonts w:hint="eastAsia" w:ascii="仿宋_GB2312" w:hAnsi="黑体" w:eastAsia="仿宋_GB2312"/>
          <w:b/>
          <w:bCs/>
          <w:sz w:val="32"/>
          <w:szCs w:val="32"/>
        </w:rPr>
        <w:t>）</w:t>
      </w:r>
      <w:r>
        <w:rPr>
          <w:rFonts w:hint="eastAsia" w:ascii="仿宋_GB2312" w:hAnsi="宋体" w:eastAsia="仿宋_GB2312"/>
          <w:b/>
          <w:bCs/>
          <w:sz w:val="32"/>
          <w:szCs w:val="32"/>
          <w:lang w:val="en-US" w:eastAsia="zh-CN"/>
        </w:rPr>
        <w:t>财政对基本医疗保险基金的补助（款）财政对职工基本医疗保险基金的补助（类）</w:t>
      </w:r>
      <w:r>
        <w:rPr>
          <w:rFonts w:hint="eastAsia" w:ascii="仿宋_GB2312" w:hAnsi="黑体" w:eastAsia="仿宋_GB2312"/>
          <w:sz w:val="32"/>
          <w:szCs w:val="32"/>
        </w:rPr>
        <w:t>2022年预算支出</w:t>
      </w:r>
      <w:r>
        <w:rPr>
          <w:rFonts w:hint="eastAsia" w:ascii="仿宋_GB2312" w:hAnsi="黑体" w:eastAsia="仿宋_GB2312"/>
          <w:sz w:val="32"/>
          <w:szCs w:val="32"/>
          <w:lang w:val="en-US" w:eastAsia="zh-CN"/>
        </w:rPr>
        <w:t>40499.67元，</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6"/>
          <w:szCs w:val="36"/>
          <w:highlight w:val="none"/>
          <w:lang w:eastAsia="zh-CN"/>
        </w:rPr>
        <w:t>，</w:t>
      </w:r>
      <w:r>
        <w:rPr>
          <w:rFonts w:hint="eastAsia" w:ascii="仿宋_GB2312" w:hAnsi="黑体" w:eastAsia="仿宋_GB2312"/>
          <w:sz w:val="32"/>
          <w:szCs w:val="32"/>
        </w:rPr>
        <w:t>主要原因是：</w:t>
      </w:r>
      <w:r>
        <w:rPr>
          <w:rFonts w:hint="eastAsia" w:ascii="仿宋_GB2312" w:hAnsi="宋体" w:eastAsia="仿宋_GB2312"/>
          <w:color w:val="000000" w:themeColor="text1"/>
          <w:sz w:val="32"/>
          <w:szCs w:val="32"/>
          <w:lang w:val="en-US" w:eastAsia="zh-CN"/>
          <w14:textFill>
            <w14:solidFill>
              <w14:schemeClr w14:val="tx1"/>
            </w14:solidFill>
          </w14:textFill>
        </w:rPr>
        <w:t>上年未列入预算。</w:t>
      </w:r>
    </w:p>
    <w:p>
      <w:pPr>
        <w:keepNext w:val="0"/>
        <w:keepLines w:val="0"/>
        <w:widowControl/>
        <w:numPr>
          <w:ilvl w:val="0"/>
          <w:numId w:val="0"/>
        </w:numPr>
        <w:suppressLineNumbers w:val="0"/>
        <w:ind w:firstLine="643" w:firstLineChars="200"/>
        <w:jc w:val="left"/>
        <w:rPr>
          <w:rFonts w:ascii="仿宋_GB2312" w:hAnsi="黑体" w:eastAsia="仿宋_GB2312"/>
          <w:b/>
          <w:bCs w:val="0"/>
          <w:sz w:val="36"/>
          <w:szCs w:val="36"/>
          <w:highlight w:val="none"/>
        </w:rPr>
      </w:pPr>
      <w:r>
        <w:rPr>
          <w:rFonts w:hint="eastAsia" w:ascii="仿宋_GB2312" w:hAnsi="黑体" w:eastAsia="仿宋_GB2312"/>
          <w:b/>
          <w:sz w:val="32"/>
          <w:szCs w:val="32"/>
          <w:lang w:val="en-US" w:eastAsia="zh-CN"/>
        </w:rPr>
        <w:t>（四）</w:t>
      </w:r>
      <w:r>
        <w:rPr>
          <w:rFonts w:hint="eastAsia" w:ascii="仿宋_GB2312" w:hAnsi="宋体" w:eastAsia="仿宋_GB2312"/>
          <w:b/>
          <w:bCs w:val="0"/>
          <w:sz w:val="32"/>
          <w:szCs w:val="32"/>
          <w:lang w:eastAsia="zh-CN"/>
        </w:rPr>
        <w:t>住房保障支出</w:t>
      </w:r>
      <w:r>
        <w:rPr>
          <w:rFonts w:hint="eastAsia" w:ascii="仿宋_GB2312" w:hAnsi="黑体" w:eastAsia="仿宋_GB2312"/>
          <w:b/>
          <w:sz w:val="32"/>
          <w:szCs w:val="32"/>
        </w:rPr>
        <w:t>（类</w:t>
      </w:r>
      <w:r>
        <w:rPr>
          <w:rFonts w:hint="eastAsia" w:ascii="仿宋_GB2312" w:hAnsi="黑体" w:eastAsia="仿宋_GB2312"/>
          <w:b/>
          <w:bCs/>
          <w:sz w:val="32"/>
          <w:szCs w:val="32"/>
        </w:rPr>
        <w:t>）住房改革支出</w:t>
      </w:r>
      <w:r>
        <w:rPr>
          <w:rFonts w:hint="eastAsia" w:ascii="仿宋_GB2312" w:hAnsi="宋体" w:eastAsia="仿宋_GB2312"/>
          <w:b/>
          <w:bCs/>
          <w:sz w:val="32"/>
          <w:szCs w:val="32"/>
          <w:lang w:val="en-US" w:eastAsia="zh-CN"/>
        </w:rPr>
        <w:t>（款）住房公积金（项）</w:t>
      </w:r>
      <w:r>
        <w:rPr>
          <w:rFonts w:hint="eastAsia" w:ascii="仿宋_GB2312" w:hAnsi="黑体" w:eastAsia="仿宋_GB2312"/>
          <w:sz w:val="32"/>
          <w:szCs w:val="32"/>
        </w:rPr>
        <w:t>2022年预算支出</w:t>
      </w:r>
      <w:r>
        <w:rPr>
          <w:rFonts w:hint="eastAsia" w:ascii="仿宋_GB2312" w:hAnsi="黑体" w:eastAsia="仿宋_GB2312"/>
          <w:sz w:val="32"/>
          <w:szCs w:val="32"/>
          <w:lang w:val="en-US" w:eastAsia="zh-CN"/>
        </w:rPr>
        <w:t>72974.16元，</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6"/>
          <w:szCs w:val="36"/>
          <w:highlight w:val="none"/>
          <w:lang w:eastAsia="zh-CN"/>
        </w:rPr>
        <w:t>，</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上年未列入预算。</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022年一般公共预算基本支出1131166.95元</w:t>
      </w:r>
      <w:r>
        <w:rPr>
          <w:rFonts w:hint="eastAsia" w:ascii="仿宋_GB2312" w:hAnsi="黑体" w:eastAsia="仿宋_GB2312"/>
          <w:sz w:val="36"/>
          <w:szCs w:val="36"/>
          <w:highlight w:val="none"/>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14.86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其中：人员经费839178.00元，单位运转经费80000.00元，专项资金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rPr>
        <w:t>主要原因是：</w:t>
      </w:r>
      <w:r>
        <w:rPr>
          <w:rFonts w:hint="eastAsia" w:ascii="仿宋_GB2312" w:hAnsi="宋体" w:eastAsia="仿宋_GB2312"/>
          <w:sz w:val="32"/>
          <w:szCs w:val="32"/>
          <w:lang w:val="en-US" w:eastAsia="zh-CN"/>
        </w:rPr>
        <w:t>人员调动，</w:t>
      </w:r>
      <w:r>
        <w:rPr>
          <w:rFonts w:hint="eastAsia" w:ascii="仿宋_GB2312" w:hAnsi="黑体" w:eastAsia="仿宋_GB2312"/>
          <w:sz w:val="32"/>
          <w:szCs w:val="32"/>
          <w:lang w:eastAsia="zh-CN"/>
        </w:rPr>
        <w:t>人员经费增加</w:t>
      </w:r>
      <w:r>
        <w:rPr>
          <w:rFonts w:hint="eastAsia" w:ascii="仿宋_GB2312" w:hAnsi="宋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2</w:t>
      </w:r>
      <w:r>
        <w:rPr>
          <w:rFonts w:hint="eastAsia" w:ascii="仿宋_GB2312" w:hAnsi="黑体" w:eastAsia="仿宋_GB2312"/>
          <w:sz w:val="32"/>
          <w:szCs w:val="32"/>
          <w:highlight w:val="none"/>
        </w:rPr>
        <w:t>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w:t>
      </w:r>
      <w:r>
        <w:rPr>
          <w:rFonts w:hint="eastAsia" w:ascii="楷体_GB2312" w:hAnsi="黑体" w:eastAsia="楷体_GB2312"/>
          <w:b/>
          <w:sz w:val="32"/>
          <w:szCs w:val="32"/>
          <w:highlight w:val="none"/>
        </w:rPr>
        <w:t>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w:t>
      </w:r>
      <w:r>
        <w:rPr>
          <w:rFonts w:hint="eastAsia" w:ascii="楷体_GB2312" w:hAnsi="黑体" w:eastAsia="楷体_GB2312"/>
          <w:b/>
          <w:sz w:val="32"/>
          <w:szCs w:val="32"/>
          <w:highlight w:val="none"/>
        </w:rPr>
        <w:t>务待费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rPr>
        <w:t>（三）公务用车购置和运</w:t>
      </w:r>
      <w:r>
        <w:rPr>
          <w:rFonts w:hint="eastAsia" w:ascii="楷体_GB2312" w:hAnsi="黑体" w:eastAsia="楷体_GB2312"/>
          <w:b/>
          <w:sz w:val="32"/>
          <w:szCs w:val="32"/>
          <w:highlight w:val="none"/>
        </w:rPr>
        <w:t>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w:t>
      </w:r>
      <w:r>
        <w:rPr>
          <w:rFonts w:hint="eastAsia" w:ascii="楷体_GB2312" w:hAnsi="黑体" w:eastAsia="楷体_GB2312"/>
          <w:b/>
          <w:sz w:val="32"/>
          <w:szCs w:val="32"/>
          <w:highlight w:val="none"/>
        </w:rPr>
        <w:t xml:space="preserve">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，与上年无变化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highlight w:val="none"/>
          <w:lang w:val="en-US" w:eastAsia="zh-CN"/>
        </w:rPr>
        <w:t>8000</w:t>
      </w:r>
      <w:bookmarkStart w:id="0" w:name="_GoBack"/>
      <w:bookmarkEnd w:id="0"/>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4000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11000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73</w:t>
      </w:r>
      <w:r>
        <w:rPr>
          <w:rFonts w:hint="eastAsia" w:ascii="仿宋_GB2312" w:hAnsi="黑体" w:eastAsia="仿宋_GB2312"/>
          <w:sz w:val="32"/>
          <w:szCs w:val="32"/>
          <w:highlight w:val="none"/>
        </w:rPr>
        <w:t>%，主要</w:t>
      </w:r>
      <w:r>
        <w:rPr>
          <w:rFonts w:hint="eastAsia" w:ascii="仿宋_GB2312" w:hAnsi="黑体" w:eastAsia="仿宋_GB2312"/>
          <w:sz w:val="32"/>
          <w:szCs w:val="32"/>
          <w:highlight w:val="none"/>
          <w:lang w:eastAsia="zh-CN"/>
        </w:rPr>
        <w:t>原因</w:t>
      </w:r>
      <w:r>
        <w:rPr>
          <w:rFonts w:hint="eastAsia" w:ascii="仿宋_GB2312" w:hAnsi="黑体" w:eastAsia="仿宋_GB2312"/>
          <w:sz w:val="32"/>
          <w:szCs w:val="32"/>
          <w:highlight w:val="none"/>
        </w:rPr>
        <w:t>是：</w:t>
      </w:r>
      <w:r>
        <w:rPr>
          <w:rFonts w:hint="eastAsia" w:ascii="仿宋_GB2312" w:hAnsi="黑体" w:eastAsia="仿宋_GB2312"/>
          <w:sz w:val="32"/>
          <w:szCs w:val="32"/>
          <w:lang w:val="en-US" w:eastAsia="zh-CN"/>
        </w:rPr>
        <w:t>减少了政府采购项</w:t>
      </w:r>
      <w:r>
        <w:rPr>
          <w:rFonts w:hint="eastAsia" w:ascii="仿宋_GB2312" w:hAnsi="黑体" w:eastAsia="仿宋_GB2312"/>
          <w:sz w:val="36"/>
          <w:szCs w:val="36"/>
          <w:highlight w:val="none"/>
          <w:lang w:val="en-US" w:eastAsia="zh-CN"/>
        </w:rPr>
        <w:t>目</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4000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98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A182E"/>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BBE17D9"/>
    <w:rsid w:val="0D824E94"/>
    <w:rsid w:val="0E6F37D9"/>
    <w:rsid w:val="112936A0"/>
    <w:rsid w:val="1250416D"/>
    <w:rsid w:val="13B82E0D"/>
    <w:rsid w:val="141D039C"/>
    <w:rsid w:val="17432B85"/>
    <w:rsid w:val="1909264A"/>
    <w:rsid w:val="198119BE"/>
    <w:rsid w:val="1B78482C"/>
    <w:rsid w:val="1C6D1D31"/>
    <w:rsid w:val="1D654F62"/>
    <w:rsid w:val="1F185ACD"/>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8697A33"/>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3CA0AD0"/>
    <w:rsid w:val="54B1376D"/>
    <w:rsid w:val="56311F34"/>
    <w:rsid w:val="564548F7"/>
    <w:rsid w:val="565305B1"/>
    <w:rsid w:val="56C73340"/>
    <w:rsid w:val="59441D15"/>
    <w:rsid w:val="5A3206F2"/>
    <w:rsid w:val="61EF1B1B"/>
    <w:rsid w:val="621A3658"/>
    <w:rsid w:val="62B62979"/>
    <w:rsid w:val="64252B6E"/>
    <w:rsid w:val="651520BC"/>
    <w:rsid w:val="661A6258"/>
    <w:rsid w:val="6A136FDE"/>
    <w:rsid w:val="6A752B54"/>
    <w:rsid w:val="6EA6456E"/>
    <w:rsid w:val="70C3000E"/>
    <w:rsid w:val="74517818"/>
    <w:rsid w:val="75840CDB"/>
    <w:rsid w:val="75FA50B5"/>
    <w:rsid w:val="77781E83"/>
    <w:rsid w:val="78062181"/>
    <w:rsid w:val="794965D5"/>
    <w:rsid w:val="7996651F"/>
    <w:rsid w:val="79D61FC6"/>
    <w:rsid w:val="7CF82ADB"/>
    <w:rsid w:val="7F2E2508"/>
    <w:rsid w:val="7F36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Hyperlink"/>
    <w:uiPriority w:val="0"/>
    <w:rPr>
      <w:color w:val="0000FF"/>
      <w:u w:val="single"/>
    </w:rPr>
  </w:style>
  <w:style w:type="character" w:customStyle="1" w:styleId="10">
    <w:name w:val="页眉 Char"/>
    <w:link w:val="4"/>
    <w:uiPriority w:val="0"/>
    <w:rPr>
      <w:kern w:val="2"/>
      <w:sz w:val="18"/>
      <w:szCs w:val="18"/>
    </w:rPr>
  </w:style>
  <w:style w:type="character" w:customStyle="1" w:styleId="11">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2523</Words>
  <Characters>2827</Characters>
  <Lines>16</Lines>
  <Paragraphs>4</Paragraphs>
  <TotalTime>3</TotalTime>
  <ScaleCrop>false</ScaleCrop>
  <LinksUpToDate>false</LinksUpToDate>
  <CharactersWithSpaces>2881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2023-06-07T14:09:32Z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1014E00055D5483F883A80134CF7D7DA</vt:lpwstr>
  </property>
</Properties>
</file>