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甘肃省东乡族自治县妇女联合会</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r>
        <w:rPr>
          <w:rFonts w:hint="eastAsia" w:ascii="方正小标宋简体" w:eastAsia="方正小标宋简体"/>
          <w:sz w:val="48"/>
          <w:szCs w:val="48"/>
          <w:highlight w:val="none"/>
        </w:rPr>
        <w:t>2022年</w:t>
      </w:r>
      <w:r>
        <w:rPr>
          <w:rFonts w:hint="eastAsia" w:ascii="方正小标宋简体" w:eastAsia="方正小标宋简体"/>
          <w:sz w:val="48"/>
          <w:szCs w:val="48"/>
          <w:highlight w:val="none"/>
          <w:lang w:val="en-US" w:eastAsia="zh-CN"/>
        </w:rPr>
        <w:t>5</w:t>
      </w:r>
      <w:r>
        <w:rPr>
          <w:rFonts w:hint="eastAsia" w:ascii="方正小标宋简体" w:eastAsia="方正小标宋简体"/>
          <w:sz w:val="48"/>
          <w:szCs w:val="48"/>
          <w:highlight w:val="none"/>
        </w:rPr>
        <w:t>月</w:t>
      </w:r>
    </w:p>
    <w:p>
      <w:pPr>
        <w:jc w:val="center"/>
        <w:rPr>
          <w:rFonts w:hint="eastAsia" w:ascii="方正小标宋简体" w:eastAsia="方正小标宋简体"/>
          <w:sz w:val="48"/>
          <w:szCs w:val="48"/>
          <w:highlight w:val="none"/>
        </w:rPr>
      </w:pPr>
      <w:bookmarkStart w:id="0" w:name="_GoBack"/>
      <w:bookmarkEnd w:id="0"/>
    </w:p>
    <w:p>
      <w:pPr>
        <w:jc w:val="center"/>
        <w:rPr>
          <w:rFonts w:hint="eastAsia"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p>
    <w:p>
      <w:pPr>
        <w:jc w:val="center"/>
        <w:rPr>
          <w:rFonts w:hint="eastAsia"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44"/>
          <w:szCs w:val="44"/>
          <w:highlight w:val="none"/>
        </w:rPr>
      </w:pPr>
      <w:r>
        <w:rPr>
          <w:rFonts w:hint="eastAsia" w:ascii="仿宋_GB2312" w:hAnsi="黑体" w:eastAsia="仿宋_GB2312"/>
          <w:b/>
          <w:sz w:val="32"/>
          <w:szCs w:val="32"/>
          <w:highlight w:val="none"/>
        </w:rPr>
        <w:t>第四部分  名词解释</w:t>
      </w: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numPr>
          <w:ilvl w:val="0"/>
          <w:numId w:val="2"/>
        </w:numPr>
        <w:spacing w:before="274" w:line="221" w:lineRule="auto"/>
        <w:ind w:right="30" w:firstLine="680"/>
        <w:rPr>
          <w:rFonts w:hint="eastAsia" w:ascii="仿宋" w:hAnsi="仿宋" w:eastAsia="仿宋" w:cs="仿宋"/>
          <w:sz w:val="34"/>
          <w:szCs w:val="34"/>
          <w:highlight w:val="none"/>
          <w:lang w:val="en-US" w:eastAsia="zh-CN"/>
        </w:rPr>
      </w:pPr>
      <w:r>
        <w:rPr>
          <w:rFonts w:ascii="仿宋" w:hAnsi="仿宋" w:eastAsia="仿宋" w:cs="仿宋"/>
          <w:spacing w:val="7"/>
          <w:sz w:val="34"/>
          <w:szCs w:val="34"/>
          <w:highlight w:val="none"/>
        </w:rPr>
        <w:t>根据《中华全国妇女联合会章程》的规定及县委和省、州妇联的要求，研究制定我</w:t>
      </w:r>
      <w:r>
        <w:rPr>
          <w:rFonts w:ascii="仿宋" w:hAnsi="仿宋" w:eastAsia="仿宋" w:cs="仿宋"/>
          <w:sz w:val="34"/>
          <w:szCs w:val="34"/>
          <w:highlight w:val="none"/>
        </w:rPr>
        <w:t xml:space="preserve"> </w:t>
      </w:r>
      <w:r>
        <w:rPr>
          <w:rFonts w:ascii="仿宋" w:hAnsi="仿宋" w:eastAsia="仿宋" w:cs="仿宋"/>
          <w:spacing w:val="-2"/>
          <w:sz w:val="34"/>
          <w:szCs w:val="34"/>
          <w:highlight w:val="none"/>
        </w:rPr>
        <w:t>县妇女、儿童、家庭工作的计划和具体措施，组织召开县妇女代</w:t>
      </w:r>
      <w:r>
        <w:rPr>
          <w:rFonts w:ascii="仿宋" w:hAnsi="仿宋" w:eastAsia="仿宋" w:cs="仿宋"/>
          <w:spacing w:val="-1"/>
          <w:sz w:val="34"/>
          <w:szCs w:val="34"/>
          <w:highlight w:val="none"/>
        </w:rPr>
        <w:t>表大会和执行委员会会议。</w:t>
      </w:r>
      <w:r>
        <w:rPr>
          <w:rFonts w:ascii="仿宋" w:hAnsi="仿宋" w:eastAsia="仿宋" w:cs="仿宋"/>
          <w:sz w:val="34"/>
          <w:szCs w:val="34"/>
          <w:highlight w:val="none"/>
        </w:rPr>
        <w:t xml:space="preserve">  </w:t>
      </w:r>
      <w:r>
        <w:rPr>
          <w:rFonts w:hint="eastAsia" w:ascii="仿宋" w:hAnsi="仿宋" w:eastAsia="仿宋" w:cs="仿宋"/>
          <w:sz w:val="34"/>
          <w:szCs w:val="34"/>
          <w:highlight w:val="none"/>
          <w:lang w:val="en-US" w:eastAsia="zh-CN"/>
        </w:rPr>
        <w:t xml:space="preserve">    </w:t>
      </w:r>
    </w:p>
    <w:p>
      <w:pPr>
        <w:numPr>
          <w:ilvl w:val="0"/>
          <w:numId w:val="0"/>
        </w:numPr>
        <w:spacing w:before="274" w:line="221" w:lineRule="auto"/>
        <w:ind w:right="30" w:rightChars="0" w:firstLine="728" w:firstLineChars="200"/>
        <w:rPr>
          <w:rFonts w:ascii="仿宋" w:hAnsi="仿宋" w:eastAsia="仿宋" w:cs="仿宋"/>
          <w:sz w:val="34"/>
          <w:szCs w:val="34"/>
          <w:highlight w:val="none"/>
        </w:rPr>
      </w:pPr>
      <w:r>
        <w:rPr>
          <w:rFonts w:ascii="仿宋" w:hAnsi="仿宋" w:eastAsia="仿宋" w:cs="仿宋"/>
          <w:spacing w:val="12"/>
          <w:sz w:val="34"/>
          <w:szCs w:val="34"/>
          <w:highlight w:val="none"/>
        </w:rPr>
        <w:t>(二)负责</w:t>
      </w:r>
      <w:r>
        <w:rPr>
          <w:rFonts w:ascii="仿宋" w:hAnsi="仿宋" w:eastAsia="仿宋" w:cs="仿宋"/>
          <w:spacing w:val="6"/>
          <w:sz w:val="34"/>
          <w:szCs w:val="34"/>
          <w:highlight w:val="none"/>
        </w:rPr>
        <w:t>动员和组织全县广大妇女积极投身于以构建和谐社会为目标，以提高妇女素质为宗</w:t>
      </w:r>
      <w:r>
        <w:rPr>
          <w:rFonts w:ascii="仿宋" w:hAnsi="仿宋" w:eastAsia="仿宋" w:cs="仿宋"/>
          <w:sz w:val="34"/>
          <w:szCs w:val="34"/>
          <w:highlight w:val="none"/>
        </w:rPr>
        <w:t xml:space="preserve"> </w:t>
      </w:r>
      <w:r>
        <w:rPr>
          <w:rFonts w:ascii="仿宋" w:hAnsi="仿宋" w:eastAsia="仿宋" w:cs="仿宋"/>
          <w:spacing w:val="-4"/>
          <w:sz w:val="34"/>
          <w:szCs w:val="34"/>
          <w:highlight w:val="none"/>
        </w:rPr>
        <w:t>旨</w:t>
      </w:r>
      <w:r>
        <w:rPr>
          <w:rFonts w:ascii="仿宋" w:hAnsi="仿宋" w:eastAsia="仿宋" w:cs="仿宋"/>
          <w:spacing w:val="-2"/>
          <w:sz w:val="34"/>
          <w:szCs w:val="34"/>
          <w:highlight w:val="none"/>
        </w:rPr>
        <w:t>的各项事业中，宣传表彰先进典型，激发妇女参与经济建设的积极性。</w:t>
      </w:r>
    </w:p>
    <w:p>
      <w:pPr>
        <w:spacing w:before="1" w:line="221" w:lineRule="auto"/>
        <w:ind w:firstLine="732" w:firstLineChars="200"/>
        <w:rPr>
          <w:rFonts w:ascii="仿宋" w:hAnsi="仿宋" w:eastAsia="仿宋" w:cs="仿宋"/>
          <w:sz w:val="34"/>
          <w:szCs w:val="34"/>
          <w:highlight w:val="none"/>
        </w:rPr>
      </w:pPr>
      <w:r>
        <w:rPr>
          <w:rFonts w:ascii="仿宋" w:hAnsi="仿宋" w:eastAsia="仿宋" w:cs="仿宋"/>
          <w:spacing w:val="13"/>
          <w:sz w:val="34"/>
          <w:szCs w:val="34"/>
          <w:highlight w:val="none"/>
        </w:rPr>
        <w:t>(</w:t>
      </w:r>
      <w:r>
        <w:rPr>
          <w:rFonts w:ascii="仿宋" w:hAnsi="仿宋" w:eastAsia="仿宋" w:cs="仿宋"/>
          <w:spacing w:val="7"/>
          <w:sz w:val="34"/>
          <w:szCs w:val="34"/>
          <w:highlight w:val="none"/>
        </w:rPr>
        <w:t>三)依照《妇女权益保障法》和《未成年人保护法》，维护全县妇女儿童的合法权益，积极</w:t>
      </w:r>
      <w:r>
        <w:rPr>
          <w:rFonts w:ascii="仿宋" w:hAnsi="仿宋" w:eastAsia="仿宋" w:cs="仿宋"/>
          <w:sz w:val="34"/>
          <w:szCs w:val="34"/>
          <w:highlight w:val="none"/>
        </w:rPr>
        <w:t xml:space="preserve"> </w:t>
      </w:r>
      <w:r>
        <w:rPr>
          <w:rFonts w:ascii="仿宋" w:hAnsi="仿宋" w:eastAsia="仿宋" w:cs="仿宋"/>
          <w:spacing w:val="-1"/>
          <w:sz w:val="34"/>
          <w:szCs w:val="34"/>
          <w:highlight w:val="none"/>
        </w:rPr>
        <w:t>开展普法宣传和教育，认真做好来信来访以及法律咨</w:t>
      </w:r>
      <w:r>
        <w:rPr>
          <w:rFonts w:ascii="仿宋" w:hAnsi="仿宋" w:eastAsia="仿宋" w:cs="仿宋"/>
          <w:sz w:val="34"/>
          <w:szCs w:val="34"/>
          <w:highlight w:val="none"/>
        </w:rPr>
        <w:t xml:space="preserve">询工作，并配合有关部门抓好典型案例的 </w:t>
      </w:r>
      <w:r>
        <w:rPr>
          <w:rFonts w:ascii="仿宋" w:hAnsi="仿宋" w:eastAsia="仿宋" w:cs="仿宋"/>
          <w:spacing w:val="-11"/>
          <w:sz w:val="34"/>
          <w:szCs w:val="34"/>
          <w:highlight w:val="none"/>
        </w:rPr>
        <w:t>调查处理。</w:t>
      </w:r>
    </w:p>
    <w:p>
      <w:pPr>
        <w:spacing w:before="1" w:line="221" w:lineRule="auto"/>
        <w:ind w:left="338" w:leftChars="161" w:right="37" w:firstLine="350" w:firstLineChars="99"/>
        <w:rPr>
          <w:rFonts w:ascii="仿宋" w:hAnsi="仿宋" w:eastAsia="仿宋" w:cs="仿宋"/>
          <w:sz w:val="34"/>
          <w:szCs w:val="34"/>
          <w:highlight w:val="none"/>
        </w:rPr>
      </w:pPr>
      <w:r>
        <w:rPr>
          <w:rFonts w:ascii="仿宋" w:hAnsi="仿宋" w:eastAsia="仿宋" w:cs="仿宋"/>
          <w:spacing w:val="7"/>
          <w:sz w:val="34"/>
          <w:szCs w:val="34"/>
          <w:highlight w:val="none"/>
        </w:rPr>
        <w:t>(四)负责全县做好妇女的思想政治工作，关心她们的学习和生活，反映她们的意见、建议</w:t>
      </w:r>
      <w:r>
        <w:rPr>
          <w:rFonts w:ascii="仿宋" w:hAnsi="仿宋" w:eastAsia="仿宋" w:cs="仿宋"/>
          <w:sz w:val="34"/>
          <w:szCs w:val="34"/>
          <w:highlight w:val="none"/>
        </w:rPr>
        <w:t xml:space="preserve">和 </w:t>
      </w:r>
      <w:r>
        <w:rPr>
          <w:rFonts w:ascii="仿宋" w:hAnsi="仿宋" w:eastAsia="仿宋" w:cs="仿宋"/>
          <w:spacing w:val="-2"/>
          <w:sz w:val="34"/>
          <w:szCs w:val="34"/>
          <w:highlight w:val="none"/>
        </w:rPr>
        <w:t>要求，为妇女办好事、办实事。负责开展“五好文明家庭”评选活动，积极倡导文明、健</w:t>
      </w:r>
      <w:r>
        <w:rPr>
          <w:rFonts w:ascii="仿宋" w:hAnsi="仿宋" w:eastAsia="仿宋" w:cs="仿宋"/>
          <w:spacing w:val="-1"/>
          <w:sz w:val="34"/>
          <w:szCs w:val="34"/>
          <w:highlight w:val="none"/>
        </w:rPr>
        <w:t>康</w:t>
      </w:r>
      <w:r>
        <w:rPr>
          <w:rFonts w:ascii="仿宋" w:hAnsi="仿宋" w:eastAsia="仿宋" w:cs="仿宋"/>
          <w:sz w:val="34"/>
          <w:szCs w:val="34"/>
          <w:highlight w:val="none"/>
        </w:rPr>
        <w:t xml:space="preserve">、 </w:t>
      </w:r>
      <w:r>
        <w:rPr>
          <w:rFonts w:ascii="仿宋" w:hAnsi="仿宋" w:eastAsia="仿宋" w:cs="仿宋"/>
          <w:spacing w:val="-12"/>
          <w:sz w:val="34"/>
          <w:szCs w:val="34"/>
          <w:highlight w:val="none"/>
        </w:rPr>
        <w:t>科</w:t>
      </w:r>
      <w:r>
        <w:rPr>
          <w:rFonts w:ascii="仿宋" w:hAnsi="仿宋" w:eastAsia="仿宋" w:cs="仿宋"/>
          <w:spacing w:val="-7"/>
          <w:sz w:val="34"/>
          <w:szCs w:val="34"/>
          <w:highlight w:val="none"/>
        </w:rPr>
        <w:t>学的生活方式。</w:t>
      </w:r>
    </w:p>
    <w:p>
      <w:pPr>
        <w:spacing w:before="1" w:line="221" w:lineRule="auto"/>
        <w:ind w:right="23" w:firstLine="732" w:firstLineChars="200"/>
        <w:rPr>
          <w:rFonts w:ascii="仿宋" w:hAnsi="仿宋" w:eastAsia="仿宋" w:cs="仿宋"/>
          <w:sz w:val="34"/>
          <w:szCs w:val="34"/>
          <w:highlight w:val="none"/>
        </w:rPr>
      </w:pPr>
      <w:r>
        <w:rPr>
          <w:rFonts w:ascii="仿宋" w:hAnsi="仿宋" w:eastAsia="仿宋" w:cs="仿宋"/>
          <w:spacing w:val="13"/>
          <w:sz w:val="34"/>
          <w:szCs w:val="34"/>
          <w:highlight w:val="none"/>
        </w:rPr>
        <w:t>(</w:t>
      </w:r>
      <w:r>
        <w:rPr>
          <w:rFonts w:ascii="仿宋" w:hAnsi="仿宋" w:eastAsia="仿宋" w:cs="仿宋"/>
          <w:spacing w:val="7"/>
          <w:sz w:val="34"/>
          <w:szCs w:val="34"/>
          <w:highlight w:val="none"/>
        </w:rPr>
        <w:t>五)负责宣传、表彰全县妇女中的先进人物和事迹，促进妇女人才的成长，并向党组织推荐</w:t>
      </w:r>
      <w:r>
        <w:rPr>
          <w:rFonts w:ascii="仿宋" w:hAnsi="仿宋" w:eastAsia="仿宋" w:cs="仿宋"/>
          <w:sz w:val="34"/>
          <w:szCs w:val="34"/>
          <w:highlight w:val="none"/>
        </w:rPr>
        <w:t xml:space="preserve"> </w:t>
      </w:r>
      <w:r>
        <w:rPr>
          <w:rFonts w:ascii="仿宋" w:hAnsi="仿宋" w:eastAsia="仿宋" w:cs="仿宋"/>
          <w:spacing w:val="-10"/>
          <w:sz w:val="34"/>
          <w:szCs w:val="34"/>
          <w:highlight w:val="none"/>
        </w:rPr>
        <w:t>优</w:t>
      </w:r>
      <w:r>
        <w:rPr>
          <w:rFonts w:ascii="仿宋" w:hAnsi="仿宋" w:eastAsia="仿宋" w:cs="仿宋"/>
          <w:spacing w:val="-8"/>
          <w:sz w:val="34"/>
          <w:szCs w:val="34"/>
          <w:highlight w:val="none"/>
        </w:rPr>
        <w:t>秀妇女人才。</w:t>
      </w:r>
    </w:p>
    <w:p>
      <w:pPr>
        <w:spacing w:before="2" w:line="221" w:lineRule="auto"/>
        <w:ind w:right="22" w:firstLine="736" w:firstLineChars="200"/>
        <w:rPr>
          <w:rFonts w:ascii="仿宋" w:hAnsi="仿宋" w:eastAsia="仿宋" w:cs="仿宋"/>
          <w:sz w:val="34"/>
          <w:szCs w:val="34"/>
          <w:highlight w:val="none"/>
        </w:rPr>
      </w:pPr>
      <w:r>
        <w:rPr>
          <w:rFonts w:ascii="仿宋" w:hAnsi="仿宋" w:eastAsia="仿宋" w:cs="仿宋"/>
          <w:spacing w:val="14"/>
          <w:sz w:val="34"/>
          <w:szCs w:val="34"/>
          <w:highlight w:val="none"/>
        </w:rPr>
        <w:t>(</w:t>
      </w:r>
      <w:r>
        <w:rPr>
          <w:rFonts w:ascii="仿宋" w:hAnsi="仿宋" w:eastAsia="仿宋" w:cs="仿宋"/>
          <w:spacing w:val="8"/>
          <w:sz w:val="34"/>
          <w:szCs w:val="34"/>
          <w:highlight w:val="none"/>
        </w:rPr>
        <w:t>六</w:t>
      </w:r>
      <w:r>
        <w:rPr>
          <w:rFonts w:ascii="仿宋" w:hAnsi="仿宋" w:eastAsia="仿宋" w:cs="仿宋"/>
          <w:spacing w:val="7"/>
          <w:sz w:val="34"/>
          <w:szCs w:val="34"/>
          <w:highlight w:val="none"/>
        </w:rPr>
        <w:t>)负责基层妇女组织的组织建设和思想建设，深入基层，调查研究，掌握信息，及时向县</w:t>
      </w:r>
      <w:r>
        <w:rPr>
          <w:rFonts w:ascii="仿宋" w:hAnsi="仿宋" w:eastAsia="仿宋" w:cs="仿宋"/>
          <w:spacing w:val="-4"/>
          <w:sz w:val="34"/>
          <w:szCs w:val="34"/>
          <w:highlight w:val="none"/>
        </w:rPr>
        <w:t>委和省</w:t>
      </w:r>
      <w:r>
        <w:rPr>
          <w:rFonts w:ascii="仿宋" w:hAnsi="仿宋" w:eastAsia="仿宋" w:cs="仿宋"/>
          <w:spacing w:val="-3"/>
          <w:sz w:val="34"/>
          <w:szCs w:val="34"/>
          <w:highlight w:val="none"/>
        </w:rPr>
        <w:t>、</w:t>
      </w:r>
      <w:r>
        <w:rPr>
          <w:rFonts w:ascii="仿宋" w:hAnsi="仿宋" w:eastAsia="仿宋" w:cs="仿宋"/>
          <w:spacing w:val="-2"/>
          <w:sz w:val="34"/>
          <w:szCs w:val="34"/>
          <w:highlight w:val="none"/>
        </w:rPr>
        <w:t>州妇联传递妇女、儿童及家庭方面的动态，为领导决策提供可靠的依据。</w:t>
      </w:r>
    </w:p>
    <w:p>
      <w:pPr>
        <w:spacing w:line="221" w:lineRule="auto"/>
        <w:ind w:firstLine="744" w:firstLineChars="200"/>
        <w:rPr>
          <w:rFonts w:ascii="仿宋" w:hAnsi="仿宋" w:eastAsia="仿宋" w:cs="仿宋"/>
          <w:sz w:val="34"/>
          <w:szCs w:val="34"/>
          <w:highlight w:val="none"/>
        </w:rPr>
      </w:pPr>
      <w:r>
        <w:rPr>
          <w:rFonts w:ascii="仿宋" w:hAnsi="仿宋" w:eastAsia="仿宋" w:cs="仿宋"/>
          <w:spacing w:val="16"/>
          <w:sz w:val="34"/>
          <w:szCs w:val="34"/>
          <w:highlight w:val="none"/>
        </w:rPr>
        <w:t>(七)</w:t>
      </w:r>
      <w:r>
        <w:rPr>
          <w:rFonts w:ascii="仿宋" w:hAnsi="仿宋" w:eastAsia="仿宋" w:cs="仿宋"/>
          <w:spacing w:val="8"/>
          <w:sz w:val="34"/>
          <w:szCs w:val="34"/>
          <w:highlight w:val="none"/>
        </w:rPr>
        <w:t>组织开展有利于妇女团结、身心健康的文化、体育、娱乐活动。</w:t>
      </w:r>
    </w:p>
    <w:p>
      <w:pPr>
        <w:spacing w:before="1" w:line="220" w:lineRule="auto"/>
        <w:ind w:firstLine="760" w:firstLineChars="200"/>
        <w:rPr>
          <w:rFonts w:ascii="仿宋" w:hAnsi="仿宋" w:eastAsia="仿宋" w:cs="仿宋"/>
          <w:sz w:val="34"/>
          <w:szCs w:val="34"/>
          <w:highlight w:val="none"/>
        </w:rPr>
      </w:pPr>
      <w:r>
        <w:rPr>
          <w:rFonts w:ascii="仿宋" w:hAnsi="仿宋" w:eastAsia="仿宋" w:cs="仿宋"/>
          <w:spacing w:val="20"/>
          <w:sz w:val="34"/>
          <w:szCs w:val="34"/>
          <w:highlight w:val="none"/>
        </w:rPr>
        <w:t>(</w:t>
      </w:r>
      <w:r>
        <w:rPr>
          <w:rFonts w:ascii="仿宋" w:hAnsi="仿宋" w:eastAsia="仿宋" w:cs="仿宋"/>
          <w:spacing w:val="12"/>
          <w:sz w:val="34"/>
          <w:szCs w:val="34"/>
          <w:highlight w:val="none"/>
        </w:rPr>
        <w:t>八</w:t>
      </w:r>
      <w:r>
        <w:rPr>
          <w:rFonts w:ascii="仿宋" w:hAnsi="仿宋" w:eastAsia="仿宋" w:cs="仿宋"/>
          <w:spacing w:val="10"/>
          <w:sz w:val="34"/>
          <w:szCs w:val="34"/>
          <w:highlight w:val="none"/>
        </w:rPr>
        <w:t>)完成县委、县政府和上级部门交办的其他工作任务。</w:t>
      </w:r>
    </w:p>
    <w:p>
      <w:pPr>
        <w:spacing w:line="640" w:lineRule="exact"/>
        <w:ind w:firstLine="645"/>
        <w:rPr>
          <w:rFonts w:hint="eastAsia" w:ascii="黑体" w:hAnsi="黑体" w:eastAsia="黑体"/>
          <w:sz w:val="32"/>
          <w:szCs w:val="32"/>
          <w:highlight w:val="none"/>
        </w:rPr>
      </w:pPr>
    </w:p>
    <w:p>
      <w:pPr>
        <w:spacing w:line="640" w:lineRule="exact"/>
        <w:ind w:firstLine="645"/>
        <w:rPr>
          <w:rFonts w:hint="eastAsia" w:ascii="黑体" w:hAnsi="黑体" w:eastAsia="黑体"/>
          <w:sz w:val="32"/>
          <w:szCs w:val="32"/>
          <w:highlight w:val="none"/>
        </w:rPr>
      </w:pPr>
    </w:p>
    <w:p>
      <w:pPr>
        <w:spacing w:line="640" w:lineRule="exact"/>
        <w:ind w:firstLine="645"/>
        <w:rPr>
          <w:rFonts w:hint="eastAsia" w:ascii="黑体" w:hAnsi="黑体" w:eastAsia="黑体"/>
          <w:sz w:val="32"/>
          <w:szCs w:val="32"/>
          <w:highlight w:val="none"/>
        </w:rPr>
      </w:pP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spacing w:before="88" w:line="221" w:lineRule="auto"/>
        <w:ind w:left="1" w:firstLine="678"/>
        <w:rPr>
          <w:rFonts w:ascii="仿宋" w:hAnsi="仿宋" w:eastAsia="仿宋" w:cs="仿宋"/>
          <w:sz w:val="34"/>
          <w:szCs w:val="34"/>
          <w:highlight w:val="none"/>
        </w:rPr>
      </w:pPr>
      <w:r>
        <w:rPr>
          <w:rFonts w:ascii="仿宋" w:hAnsi="仿宋" w:eastAsia="仿宋" w:cs="仿宋"/>
          <w:spacing w:val="7"/>
          <w:sz w:val="34"/>
          <w:szCs w:val="34"/>
          <w:highlight w:val="none"/>
        </w:rPr>
        <w:t>(一)综合办公室。负责起草各类文件、工作意见、总结、综合性报告大事记、组织沿革</w:t>
      </w:r>
      <w:r>
        <w:rPr>
          <w:rFonts w:ascii="仿宋" w:hAnsi="仿宋" w:eastAsia="仿宋" w:cs="仿宋"/>
          <w:sz w:val="34"/>
          <w:szCs w:val="34"/>
          <w:highlight w:val="none"/>
        </w:rPr>
        <w:t xml:space="preserve"> </w:t>
      </w:r>
      <w:r>
        <w:rPr>
          <w:rFonts w:ascii="仿宋" w:hAnsi="仿宋" w:eastAsia="仿宋" w:cs="仿宋"/>
          <w:spacing w:val="-2"/>
          <w:sz w:val="34"/>
          <w:szCs w:val="34"/>
          <w:highlight w:val="none"/>
        </w:rPr>
        <w:t>、年鉴等；负责本会常委会、执委会，各种会</w:t>
      </w:r>
      <w:r>
        <w:rPr>
          <w:rFonts w:ascii="仿宋" w:hAnsi="仿宋" w:eastAsia="仿宋" w:cs="仿宋"/>
          <w:spacing w:val="-1"/>
          <w:sz w:val="34"/>
          <w:szCs w:val="34"/>
          <w:highlight w:val="none"/>
        </w:rPr>
        <w:t>议的组织及会务工作；做好组织、人事、工资管</w:t>
      </w:r>
      <w:r>
        <w:rPr>
          <w:rFonts w:ascii="仿宋" w:hAnsi="仿宋" w:eastAsia="仿宋" w:cs="仿宋"/>
          <w:sz w:val="34"/>
          <w:szCs w:val="34"/>
          <w:highlight w:val="none"/>
        </w:rPr>
        <w:t xml:space="preserve"> </w:t>
      </w:r>
      <w:r>
        <w:rPr>
          <w:rFonts w:ascii="仿宋" w:hAnsi="仿宋" w:eastAsia="仿宋" w:cs="仿宋"/>
          <w:spacing w:val="-1"/>
          <w:sz w:val="34"/>
          <w:szCs w:val="34"/>
          <w:highlight w:val="none"/>
        </w:rPr>
        <w:t>理、公积金、医保、财务文书档案、机要保密、统计等</w:t>
      </w:r>
      <w:r>
        <w:rPr>
          <w:rFonts w:ascii="仿宋" w:hAnsi="仿宋" w:eastAsia="仿宋" w:cs="仿宋"/>
          <w:sz w:val="34"/>
          <w:szCs w:val="34"/>
          <w:highlight w:val="none"/>
        </w:rPr>
        <w:t xml:space="preserve">日常事务；做好机关行政事务、后勤服 </w:t>
      </w:r>
      <w:r>
        <w:rPr>
          <w:rFonts w:ascii="仿宋" w:hAnsi="仿宋" w:eastAsia="仿宋" w:cs="仿宋"/>
          <w:spacing w:val="-1"/>
          <w:sz w:val="34"/>
          <w:szCs w:val="34"/>
          <w:highlight w:val="none"/>
        </w:rPr>
        <w:t>务、安全保卫和固定资产管理等工作；做好县妇女工作</w:t>
      </w:r>
      <w:r>
        <w:rPr>
          <w:rFonts w:ascii="仿宋" w:hAnsi="仿宋" w:eastAsia="仿宋" w:cs="仿宋"/>
          <w:sz w:val="34"/>
          <w:szCs w:val="34"/>
          <w:highlight w:val="none"/>
        </w:rPr>
        <w:t xml:space="preserve">的信息收集报送、县政府信息公开、网 </w:t>
      </w:r>
      <w:r>
        <w:rPr>
          <w:rFonts w:ascii="仿宋" w:hAnsi="仿宋" w:eastAsia="仿宋" w:cs="仿宋"/>
          <w:spacing w:val="-1"/>
          <w:sz w:val="34"/>
          <w:szCs w:val="34"/>
          <w:highlight w:val="none"/>
        </w:rPr>
        <w:t>站、微博更新等工作；做好来信来访接待工作；做好妇</w:t>
      </w:r>
      <w:r>
        <w:rPr>
          <w:rFonts w:ascii="仿宋" w:hAnsi="仿宋" w:eastAsia="仿宋" w:cs="仿宋"/>
          <w:sz w:val="34"/>
          <w:szCs w:val="34"/>
          <w:highlight w:val="none"/>
        </w:rPr>
        <w:t xml:space="preserve">女工作调查研究；做好重点工作完成情 </w:t>
      </w:r>
      <w:r>
        <w:rPr>
          <w:rFonts w:ascii="仿宋" w:hAnsi="仿宋" w:eastAsia="仿宋" w:cs="仿宋"/>
          <w:spacing w:val="-2"/>
          <w:sz w:val="34"/>
          <w:szCs w:val="34"/>
          <w:highlight w:val="none"/>
        </w:rPr>
        <w:t>况报送、考核加分等工作；做好提案、议案办理工作；负责领导交办的其他工</w:t>
      </w:r>
      <w:r>
        <w:rPr>
          <w:rFonts w:ascii="仿宋" w:hAnsi="仿宋" w:eastAsia="仿宋" w:cs="仿宋"/>
          <w:sz w:val="34"/>
          <w:szCs w:val="34"/>
          <w:highlight w:val="none"/>
        </w:rPr>
        <w:t>作。</w:t>
      </w:r>
    </w:p>
    <w:p>
      <w:pPr>
        <w:spacing w:before="8" w:line="226" w:lineRule="auto"/>
        <w:ind w:firstLine="708" w:firstLineChars="200"/>
        <w:rPr>
          <w:rFonts w:ascii="仿宋" w:hAnsi="仿宋" w:eastAsia="仿宋" w:cs="仿宋"/>
          <w:sz w:val="34"/>
          <w:szCs w:val="34"/>
          <w:highlight w:val="none"/>
        </w:rPr>
      </w:pPr>
      <w:r>
        <w:rPr>
          <w:rFonts w:ascii="仿宋" w:hAnsi="仿宋" w:eastAsia="仿宋" w:cs="仿宋"/>
          <w:spacing w:val="7"/>
          <w:sz w:val="34"/>
          <w:szCs w:val="34"/>
          <w:highlight w:val="none"/>
        </w:rPr>
        <w:t>(二)妇女儿童工作委员会办公室。编制全县妇女儿童发展规划并组织实施和监测评估；协</w:t>
      </w:r>
      <w:r>
        <w:rPr>
          <w:rFonts w:ascii="仿宋" w:hAnsi="仿宋" w:eastAsia="仿宋" w:cs="仿宋"/>
          <w:sz w:val="34"/>
          <w:szCs w:val="34"/>
          <w:highlight w:val="none"/>
        </w:rPr>
        <w:t xml:space="preserve">调 </w:t>
      </w:r>
      <w:r>
        <w:rPr>
          <w:rFonts w:ascii="仿宋" w:hAnsi="仿宋" w:eastAsia="仿宋" w:cs="仿宋"/>
          <w:spacing w:val="-1"/>
          <w:sz w:val="34"/>
          <w:szCs w:val="34"/>
          <w:highlight w:val="none"/>
        </w:rPr>
        <w:t>和推动县政府妇女儿童工作委员会成员单位，做好维</w:t>
      </w:r>
      <w:r>
        <w:rPr>
          <w:rFonts w:ascii="仿宋" w:hAnsi="仿宋" w:eastAsia="仿宋" w:cs="仿宋"/>
          <w:sz w:val="34"/>
          <w:szCs w:val="34"/>
          <w:highlight w:val="none"/>
        </w:rPr>
        <w:t xml:space="preserve">护妇女儿童权益，实施妇女儿童发展规划 </w:t>
      </w:r>
      <w:r>
        <w:rPr>
          <w:rFonts w:ascii="仿宋" w:hAnsi="仿宋" w:eastAsia="仿宋" w:cs="仿宋"/>
          <w:spacing w:val="-1"/>
          <w:sz w:val="34"/>
          <w:szCs w:val="34"/>
          <w:highlight w:val="none"/>
        </w:rPr>
        <w:t>工作；开展调查研究，为委员会决策妇女儿童事业发</w:t>
      </w:r>
      <w:r>
        <w:rPr>
          <w:rFonts w:ascii="仿宋" w:hAnsi="仿宋" w:eastAsia="仿宋" w:cs="仿宋"/>
          <w:sz w:val="34"/>
          <w:szCs w:val="34"/>
          <w:highlight w:val="none"/>
        </w:rPr>
        <w:t xml:space="preserve">展中的重大问题提供依据；承办全县妇女 </w:t>
      </w:r>
      <w:r>
        <w:rPr>
          <w:rFonts w:ascii="仿宋" w:hAnsi="仿宋" w:eastAsia="仿宋" w:cs="仿宋"/>
          <w:spacing w:val="-1"/>
          <w:sz w:val="34"/>
          <w:szCs w:val="34"/>
          <w:highlight w:val="none"/>
        </w:rPr>
        <w:t>儿童工作会议、政府妇女儿童工作委员会全、专题会</w:t>
      </w:r>
      <w:r>
        <w:rPr>
          <w:rFonts w:ascii="仿宋" w:hAnsi="仿宋" w:eastAsia="仿宋" w:cs="仿宋"/>
          <w:sz w:val="34"/>
          <w:szCs w:val="34"/>
          <w:highlight w:val="none"/>
        </w:rPr>
        <w:t xml:space="preserve">和经验交流与表彰工作；负责日常行政事 </w:t>
      </w:r>
      <w:r>
        <w:rPr>
          <w:rFonts w:ascii="仿宋" w:hAnsi="仿宋" w:eastAsia="仿宋" w:cs="仿宋"/>
          <w:spacing w:val="-4"/>
          <w:sz w:val="34"/>
          <w:szCs w:val="34"/>
          <w:highlight w:val="none"/>
        </w:rPr>
        <w:t>务，编</w:t>
      </w:r>
      <w:r>
        <w:rPr>
          <w:rFonts w:ascii="仿宋" w:hAnsi="仿宋" w:eastAsia="仿宋" w:cs="仿宋"/>
          <w:spacing w:val="-2"/>
          <w:sz w:val="34"/>
          <w:szCs w:val="34"/>
          <w:highlight w:val="none"/>
        </w:rPr>
        <w:t>发各类文件，并完成县妇女儿童工作委员会交办的其他工作。</w:t>
      </w:r>
    </w:p>
    <w:p>
      <w:pPr>
        <w:rPr>
          <w:highlight w:val="none"/>
        </w:rPr>
        <w:sectPr>
          <w:pgSz w:w="16838" w:h="11906"/>
          <w:pgMar w:top="1011" w:right="1253" w:bottom="0" w:left="1666" w:header="0" w:footer="0" w:gutter="0"/>
          <w:cols w:space="720" w:num="1"/>
        </w:sectPr>
      </w:pPr>
    </w:p>
    <w:p>
      <w:pPr>
        <w:spacing w:line="840" w:lineRule="exact"/>
        <w:ind w:left="1767"/>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both"/>
        <w:rPr>
          <w:rFonts w:hint="eastAsia" w:ascii="仿宋_GB2312" w:hAnsi="黑体" w:eastAsia="仿宋_GB2312"/>
          <w:b/>
          <w:sz w:val="52"/>
          <w:szCs w:val="52"/>
          <w:highlight w:val="none"/>
        </w:rPr>
      </w:pPr>
    </w:p>
    <w:p>
      <w:pPr>
        <w:spacing w:line="840" w:lineRule="exact"/>
        <w:jc w:val="both"/>
        <w:rPr>
          <w:rFonts w:hint="eastAsia"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2022年预算收入2468952.12元，比上年预算</w:t>
      </w:r>
      <w:r>
        <w:rPr>
          <w:rFonts w:hint="eastAsia" w:ascii="仿宋_GB2312" w:hAnsi="黑体" w:eastAsia="仿宋_GB2312"/>
          <w:sz w:val="32"/>
          <w:szCs w:val="32"/>
          <w:highlight w:val="none"/>
          <w:lang w:val="en-US" w:eastAsia="zh-CN"/>
        </w:rPr>
        <w:t>增加619652.12</w:t>
      </w:r>
      <w:r>
        <w:rPr>
          <w:rFonts w:hint="eastAsia" w:ascii="仿宋_GB2312" w:hAnsi="黑体" w:eastAsia="仿宋_GB2312"/>
          <w:sz w:val="32"/>
          <w:szCs w:val="32"/>
          <w:highlight w:val="none"/>
        </w:rPr>
        <w:t>元，其中：一般公共预算财政拨款收入2468952.12元，政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2468952.12</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33</w:t>
      </w:r>
      <w:r>
        <w:rPr>
          <w:rFonts w:hint="eastAsia" w:ascii="仿宋_GB2312" w:hAnsi="宋体" w:eastAsia="仿宋_GB2312"/>
          <w:sz w:val="32"/>
          <w:szCs w:val="32"/>
          <w:highlight w:val="none"/>
          <w:lang w:val="en-US" w:eastAsia="zh-CN"/>
        </w:rPr>
        <w:t>.51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人员变动。</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lang w:val="en-US" w:eastAsia="zh-CN"/>
        </w:rPr>
        <w:t>2017269.32</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21.68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：人员变动。</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lang w:val="en-US" w:eastAsia="zh-CN"/>
        </w:rPr>
        <w:t>209914.09</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9.59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：人员变动。</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卫生健康支出86276.79元，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：上年未进行单独预算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住房保障支出155491.92元，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上年未进行单独预算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支出部门经济分类科目安排为：</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工资福利支出2220952.12元，商品和服务支出128000.00元。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ascii="仿宋_GB2312" w:hAnsi="宋体" w:eastAsia="仿宋_GB2312"/>
          <w:sz w:val="32"/>
          <w:szCs w:val="32"/>
          <w:highlight w:val="none"/>
          <w:lang w:eastAsia="zh-CN"/>
        </w:rPr>
      </w:pPr>
      <w:r>
        <w:rPr>
          <w:rFonts w:hint="eastAsia" w:ascii="楷体_GB2312" w:hAnsi="黑体" w:eastAsia="楷体_GB2312"/>
          <w:b/>
          <w:sz w:val="32"/>
          <w:szCs w:val="32"/>
          <w:highlight w:val="none"/>
        </w:rPr>
        <w:t>（一）一般公共服务支出（类）</w:t>
      </w:r>
      <w:r>
        <w:rPr>
          <w:rFonts w:hint="eastAsia" w:ascii="仿宋_GB2312" w:hAnsi="宋体" w:eastAsia="仿宋_GB2312"/>
          <w:b/>
          <w:bCs/>
          <w:sz w:val="32"/>
          <w:szCs w:val="32"/>
          <w:highlight w:val="none"/>
          <w:lang w:eastAsia="zh-CN"/>
        </w:rPr>
        <w:t>群众团体事务支出</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1991354</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21</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w:t>
      </w:r>
      <w:r>
        <w:rPr>
          <w:rFonts w:hint="eastAsia" w:ascii="仿宋_GB2312" w:hAnsi="宋体" w:eastAsia="仿宋_GB2312"/>
          <w:b w:val="0"/>
          <w:bCs w:val="0"/>
          <w:sz w:val="28"/>
          <w:szCs w:val="28"/>
          <w:highlight w:val="none"/>
          <w:lang w:eastAsia="zh-CN"/>
        </w:rPr>
        <w:t>行政运行</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1991354.00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21.3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增加了工会经费；工会事务（项）2</w:t>
      </w:r>
      <w:r>
        <w:rPr>
          <w:rFonts w:hint="eastAsia" w:ascii="仿宋_GB2312" w:hAnsi="黑体" w:eastAsia="仿宋_GB2312"/>
          <w:sz w:val="32"/>
          <w:szCs w:val="32"/>
          <w:highlight w:val="none"/>
        </w:rPr>
        <w:t>022年预算支出</w:t>
      </w:r>
      <w:r>
        <w:rPr>
          <w:rFonts w:hint="default" w:ascii="仿宋_GB2312" w:hAnsi="黑体" w:eastAsia="仿宋_GB2312"/>
          <w:sz w:val="32"/>
          <w:szCs w:val="32"/>
          <w:highlight w:val="none"/>
          <w:lang w:val="en-US" w:eastAsia="zh-CN"/>
        </w:rPr>
        <w:t>25915.32</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61.5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：人员增加，人员工资增加。</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（二）社会保障和就业支出</w:t>
      </w:r>
      <w:r>
        <w:rPr>
          <w:rFonts w:hint="eastAsia" w:ascii="仿宋_GB2312" w:hAnsi="宋体" w:eastAsia="仿宋_GB2312"/>
          <w:b/>
          <w:bCs/>
          <w:sz w:val="32"/>
          <w:szCs w:val="32"/>
          <w:highlight w:val="none"/>
          <w:lang w:eastAsia="zh-CN"/>
        </w:rPr>
        <w:t>（类）</w:t>
      </w:r>
      <w:r>
        <w:rPr>
          <w:rFonts w:hint="eastAsia" w:ascii="仿宋_GB2312" w:hAnsi="黑体" w:eastAsia="仿宋_GB2312"/>
          <w:b/>
          <w:bCs/>
          <w:sz w:val="32"/>
          <w:szCs w:val="32"/>
          <w:highlight w:val="none"/>
          <w:lang w:eastAsia="zh-CN"/>
        </w:rPr>
        <w:t>行政事业单位养老支出（款）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207322.56</w:t>
      </w:r>
      <w:r>
        <w:rPr>
          <w:rFonts w:hint="eastAsia" w:ascii="仿宋_GB2312" w:hAnsi="黑体" w:eastAsia="仿宋_GB2312"/>
          <w:sz w:val="32"/>
          <w:szCs w:val="32"/>
          <w:highlight w:val="none"/>
          <w:lang w:eastAsia="zh-CN"/>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8.23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val="0"/>
          <w:bCs w:val="0"/>
          <w:sz w:val="32"/>
          <w:szCs w:val="32"/>
          <w:highlight w:val="none"/>
          <w:lang w:val="en-US" w:eastAsia="zh-CN"/>
        </w:rPr>
        <w:t>机关事业单位基本养老保险缴费支出</w:t>
      </w:r>
      <w:r>
        <w:rPr>
          <w:rFonts w:hint="eastAsia" w:ascii="仿宋_GB2312" w:hAnsi="宋体" w:eastAsia="仿宋_GB2312"/>
          <w:b w:val="0"/>
          <w:bCs w:val="0"/>
          <w:sz w:val="32"/>
          <w:szCs w:val="32"/>
          <w:highlight w:val="none"/>
          <w:lang w:eastAsia="zh-CN"/>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207322.56元，</w:t>
      </w:r>
      <w:r>
        <w:rPr>
          <w:rFonts w:hint="eastAsia" w:ascii="仿宋_GB2312" w:hAnsi="黑体" w:eastAsia="仿宋_GB2312"/>
          <w:sz w:val="32"/>
          <w:szCs w:val="32"/>
          <w:highlight w:val="none"/>
          <w:lang w:eastAsia="zh-CN"/>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8.23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b/>
          <w:bCs/>
          <w:sz w:val="32"/>
          <w:szCs w:val="32"/>
          <w:highlight w:val="none"/>
          <w:lang w:val="en-US" w:eastAsia="zh-CN"/>
        </w:rPr>
        <w:t>财政对其他社会保险基金的补助</w:t>
      </w:r>
      <w:r>
        <w:rPr>
          <w:rFonts w:hint="eastAsia" w:ascii="仿宋_GB2312" w:hAnsi="黑体" w:eastAsia="仿宋_GB2312"/>
          <w:b/>
          <w:bCs/>
          <w:sz w:val="32"/>
          <w:szCs w:val="32"/>
          <w:highlight w:val="none"/>
          <w:lang w:eastAsia="zh-CN"/>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2591.53元，</w:t>
      </w:r>
      <w:r>
        <w:rPr>
          <w:rFonts w:hint="eastAsia" w:ascii="仿宋_GB2312" w:hAnsi="黑体" w:eastAsia="仿宋_GB2312"/>
          <w:sz w:val="32"/>
          <w:szCs w:val="32"/>
          <w:highlight w:val="none"/>
          <w:lang w:eastAsia="zh-CN"/>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val="0"/>
          <w:bCs w:val="0"/>
          <w:sz w:val="32"/>
          <w:szCs w:val="32"/>
          <w:highlight w:val="none"/>
          <w:lang w:val="en-US" w:eastAsia="zh-CN"/>
        </w:rPr>
        <w:t>财政对工伤保险基金的补助</w:t>
      </w:r>
      <w:r>
        <w:rPr>
          <w:rFonts w:hint="eastAsia" w:ascii="仿宋_GB2312" w:hAnsi="黑体" w:eastAsia="仿宋_GB2312"/>
          <w:b w:val="0"/>
          <w:bCs w:val="0"/>
          <w:sz w:val="32"/>
          <w:szCs w:val="32"/>
          <w:highlight w:val="none"/>
          <w:lang w:eastAsia="zh-CN"/>
        </w:rPr>
        <w:t>（项）</w:t>
      </w:r>
      <w:r>
        <w:rPr>
          <w:rFonts w:hint="eastAsia" w:ascii="仿宋_GB2312" w:hAnsi="黑体" w:eastAsia="仿宋_GB2312"/>
          <w:sz w:val="32"/>
          <w:szCs w:val="32"/>
          <w:highlight w:val="none"/>
          <w:lang w:val="en-US" w:eastAsia="zh-CN"/>
        </w:rPr>
        <w:t>2591.53元，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100%，上年未单独预算。</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val="en-US" w:eastAsia="zh-CN"/>
        </w:rPr>
        <w:t>（三）卫生健康支出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财政对基本医疗保险基金的补助（款）</w:t>
      </w:r>
      <w:r>
        <w:rPr>
          <w:rFonts w:hint="eastAsia" w:ascii="仿宋_GB2312" w:hAnsi="黑体" w:eastAsia="仿宋_GB2312"/>
          <w:sz w:val="32"/>
          <w:szCs w:val="32"/>
          <w:highlight w:val="none"/>
        </w:rPr>
        <w:t>2022年预算支出86276.79</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增加100%。其中：</w:t>
      </w:r>
      <w:r>
        <w:rPr>
          <w:rFonts w:hint="eastAsia" w:ascii="仿宋_GB2312" w:hAnsi="宋体" w:eastAsia="仿宋_GB2312"/>
          <w:sz w:val="32"/>
          <w:szCs w:val="32"/>
          <w:highlight w:val="none"/>
          <w:lang w:eastAsia="zh-CN"/>
        </w:rPr>
        <w:t>财政对职工基本医疗保险基金的补助（项）</w:t>
      </w:r>
      <w:r>
        <w:rPr>
          <w:rFonts w:hint="eastAsia" w:ascii="仿宋_GB2312" w:hAnsi="黑体" w:eastAsia="仿宋_GB2312"/>
          <w:sz w:val="32"/>
          <w:szCs w:val="32"/>
          <w:highlight w:val="none"/>
        </w:rPr>
        <w:t>2022年预算支出86276.79</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增加100%。上</w:t>
      </w:r>
      <w:r>
        <w:rPr>
          <w:rFonts w:hint="eastAsia" w:ascii="仿宋_GB2312" w:hAnsi="黑体" w:eastAsia="仿宋_GB2312"/>
          <w:sz w:val="32"/>
          <w:szCs w:val="32"/>
          <w:highlight w:val="none"/>
          <w:lang w:val="en-US" w:eastAsia="zh-CN"/>
        </w:rPr>
        <w:t>年未单独预算。</w:t>
      </w:r>
    </w:p>
    <w:p>
      <w:pPr>
        <w:spacing w:line="640" w:lineRule="exact"/>
        <w:ind w:firstLine="640" w:firstLineChars="200"/>
        <w:rPr>
          <w:rFonts w:hint="eastAsia" w:ascii="仿宋_GB2312" w:hAnsi="黑体" w:eastAsia="仿宋_GB2312"/>
          <w:sz w:val="32"/>
          <w:szCs w:val="32"/>
          <w:highlight w:val="none"/>
          <w:lang w:eastAsia="zh-CN"/>
        </w:rPr>
      </w:pP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val="en-US" w:eastAsia="zh-CN"/>
        </w:rPr>
        <w:t>（四）</w:t>
      </w:r>
      <w:r>
        <w:rPr>
          <w:rFonts w:hint="eastAsia" w:ascii="仿宋_GB2312" w:hAnsi="黑体" w:eastAsia="仿宋_GB2312"/>
          <w:b/>
          <w:bCs w:val="0"/>
          <w:sz w:val="32"/>
          <w:szCs w:val="32"/>
          <w:highlight w:val="none"/>
          <w:lang w:val="en-US" w:eastAsia="zh-CN"/>
        </w:rPr>
        <w:t>住房保障支出</w:t>
      </w:r>
      <w:r>
        <w:rPr>
          <w:rFonts w:hint="eastAsia" w:ascii="仿宋_GB2312" w:hAnsi="黑体" w:eastAsia="仿宋_GB2312"/>
          <w:b/>
          <w:bCs w:val="0"/>
          <w:sz w:val="32"/>
          <w:szCs w:val="32"/>
          <w:highlight w:val="none"/>
        </w:rPr>
        <w:t>（类）</w:t>
      </w:r>
      <w:r>
        <w:rPr>
          <w:rFonts w:hint="eastAsia" w:ascii="仿宋_GB2312" w:hAnsi="黑体" w:eastAsia="仿宋_GB2312"/>
          <w:b/>
          <w:bCs w:val="0"/>
          <w:sz w:val="32"/>
          <w:szCs w:val="32"/>
          <w:highlight w:val="none"/>
          <w:lang w:eastAsia="zh-CN"/>
        </w:rPr>
        <w:t>住房改革支出（款）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155491.92</w:t>
      </w:r>
      <w:r>
        <w:rPr>
          <w:rFonts w:hint="eastAsia" w:ascii="仿宋_GB2312" w:hAnsi="黑体" w:eastAsia="仿宋_GB2312"/>
          <w:b w:val="0"/>
          <w:bCs/>
          <w:sz w:val="32"/>
          <w:szCs w:val="32"/>
          <w:highlight w:val="none"/>
          <w:lang w:eastAsia="zh-CN"/>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100%。其中：住房公积金（项）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155491.92</w:t>
      </w:r>
      <w:r>
        <w:rPr>
          <w:rFonts w:hint="eastAsia" w:ascii="仿宋_GB2312" w:hAnsi="黑体" w:eastAsia="仿宋_GB2312"/>
          <w:b w:val="0"/>
          <w:bCs/>
          <w:sz w:val="32"/>
          <w:szCs w:val="32"/>
          <w:highlight w:val="none"/>
          <w:lang w:eastAsia="zh-CN"/>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100%。上年未单独预算。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2022年一般公共预算基本支出2348952.12元，其中：人员经费</w:t>
      </w:r>
      <w:r>
        <w:rPr>
          <w:rFonts w:hint="eastAsia" w:ascii="仿宋_GB2312" w:hAnsi="黑体" w:eastAsia="仿宋_GB2312"/>
          <w:sz w:val="32"/>
          <w:szCs w:val="32"/>
          <w:highlight w:val="none"/>
          <w:lang w:val="en-US" w:eastAsia="zh-CN"/>
        </w:rPr>
        <w:t>2220952.12</w:t>
      </w:r>
      <w:r>
        <w:rPr>
          <w:rFonts w:hint="eastAsia" w:ascii="仿宋_GB2312" w:hAnsi="黑体" w:eastAsia="仿宋_GB2312"/>
          <w:sz w:val="32"/>
          <w:szCs w:val="32"/>
          <w:highlight w:val="none"/>
        </w:rPr>
        <w:t>元，单位运转经费</w:t>
      </w:r>
      <w:r>
        <w:rPr>
          <w:rFonts w:hint="eastAsia" w:ascii="仿宋_GB2312" w:hAnsi="黑体" w:eastAsia="仿宋_GB2312"/>
          <w:sz w:val="32"/>
          <w:szCs w:val="32"/>
          <w:highlight w:val="none"/>
          <w:lang w:val="en-US" w:eastAsia="zh-CN"/>
        </w:rPr>
        <w:t>128000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无变化。2022年一般公共预算专项支出120000元，为妇联基层妇联运转经费，无变化。</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、部门“三公”经费情况说明</w:t>
      </w:r>
    </w:p>
    <w:p>
      <w:pPr>
        <w:spacing w:line="640" w:lineRule="exact"/>
        <w:ind w:firstLine="960" w:firstLineChars="3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128000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18000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3000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20</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购买电脑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18000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jc w:val="both"/>
        <w:rPr>
          <w:rFonts w:ascii="仿宋_GB2312" w:hAnsi="黑体" w:eastAsia="仿宋_GB2312"/>
          <w:b/>
          <w:sz w:val="44"/>
          <w:szCs w:val="44"/>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627" w:right="1440" w:bottom="162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029F2"/>
    <w:multiLevelType w:val="singleLevel"/>
    <w:tmpl w:val="C3D029F2"/>
    <w:lvl w:ilvl="0" w:tentative="0">
      <w:start w:val="1"/>
      <w:numFmt w:val="chineseCounting"/>
      <w:lvlText w:val="(%1)"/>
      <w:lvlJc w:val="left"/>
      <w:pPr>
        <w:tabs>
          <w:tab w:val="left" w:pos="312"/>
        </w:tabs>
      </w:pPr>
      <w:rPr>
        <w:rFonts w:hint="eastAsia"/>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0F1F6A0C"/>
    <w:rsid w:val="0F51759E"/>
    <w:rsid w:val="112936A0"/>
    <w:rsid w:val="11DC4ADE"/>
    <w:rsid w:val="1250416D"/>
    <w:rsid w:val="13B82E0D"/>
    <w:rsid w:val="141D039C"/>
    <w:rsid w:val="17432B85"/>
    <w:rsid w:val="1909264A"/>
    <w:rsid w:val="198119BE"/>
    <w:rsid w:val="1B78482C"/>
    <w:rsid w:val="1C6D1D31"/>
    <w:rsid w:val="1D654F62"/>
    <w:rsid w:val="204B1966"/>
    <w:rsid w:val="205A7194"/>
    <w:rsid w:val="210F4887"/>
    <w:rsid w:val="22273516"/>
    <w:rsid w:val="2233056C"/>
    <w:rsid w:val="22B123C1"/>
    <w:rsid w:val="23513756"/>
    <w:rsid w:val="250F1490"/>
    <w:rsid w:val="255319AC"/>
    <w:rsid w:val="292A0545"/>
    <w:rsid w:val="2B26350E"/>
    <w:rsid w:val="2B5C1C56"/>
    <w:rsid w:val="2BCF3D4E"/>
    <w:rsid w:val="2D550DF7"/>
    <w:rsid w:val="2DBA0562"/>
    <w:rsid w:val="30F06722"/>
    <w:rsid w:val="31352995"/>
    <w:rsid w:val="32A96D1A"/>
    <w:rsid w:val="34032DB0"/>
    <w:rsid w:val="34B82D6F"/>
    <w:rsid w:val="373703E1"/>
    <w:rsid w:val="37580FE7"/>
    <w:rsid w:val="396616D2"/>
    <w:rsid w:val="39A71DAE"/>
    <w:rsid w:val="3AB243DF"/>
    <w:rsid w:val="3D8C4411"/>
    <w:rsid w:val="40465DD0"/>
    <w:rsid w:val="40CC1D5D"/>
    <w:rsid w:val="416268DB"/>
    <w:rsid w:val="424F5C1D"/>
    <w:rsid w:val="42993D61"/>
    <w:rsid w:val="434838C2"/>
    <w:rsid w:val="452F6292"/>
    <w:rsid w:val="45DB76A4"/>
    <w:rsid w:val="47AF499B"/>
    <w:rsid w:val="484D612A"/>
    <w:rsid w:val="48A9072C"/>
    <w:rsid w:val="4A8B44AD"/>
    <w:rsid w:val="4D903B41"/>
    <w:rsid w:val="4DA8126D"/>
    <w:rsid w:val="4DD72226"/>
    <w:rsid w:val="4EA300AE"/>
    <w:rsid w:val="4ED212E5"/>
    <w:rsid w:val="50622DD8"/>
    <w:rsid w:val="51C77E42"/>
    <w:rsid w:val="54B1376D"/>
    <w:rsid w:val="56311F34"/>
    <w:rsid w:val="564548F7"/>
    <w:rsid w:val="565305B1"/>
    <w:rsid w:val="56A24865"/>
    <w:rsid w:val="56C73340"/>
    <w:rsid w:val="59441D15"/>
    <w:rsid w:val="5A3206F2"/>
    <w:rsid w:val="5B451E61"/>
    <w:rsid w:val="605969A7"/>
    <w:rsid w:val="60FB16AC"/>
    <w:rsid w:val="61EF1B1B"/>
    <w:rsid w:val="621A3658"/>
    <w:rsid w:val="62471F04"/>
    <w:rsid w:val="62B62979"/>
    <w:rsid w:val="64252B6E"/>
    <w:rsid w:val="651520BC"/>
    <w:rsid w:val="65AD295B"/>
    <w:rsid w:val="661A6258"/>
    <w:rsid w:val="6A136FDE"/>
    <w:rsid w:val="6A752B54"/>
    <w:rsid w:val="6AE46925"/>
    <w:rsid w:val="6EA6456E"/>
    <w:rsid w:val="72367C59"/>
    <w:rsid w:val="74517818"/>
    <w:rsid w:val="75840CDB"/>
    <w:rsid w:val="75FA50B5"/>
    <w:rsid w:val="77781E83"/>
    <w:rsid w:val="78062181"/>
    <w:rsid w:val="794965D5"/>
    <w:rsid w:val="79D61FC6"/>
    <w:rsid w:val="7C400294"/>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51"/>
    <w:basedOn w:val="8"/>
    <w:qFormat/>
    <w:uiPriority w:val="0"/>
    <w:rPr>
      <w:rFonts w:hint="default" w:ascii="Calibri" w:hAnsi="Calibri" w:cs="Calibri"/>
      <w:color w:val="000000"/>
      <w:sz w:val="18"/>
      <w:szCs w:val="18"/>
      <w:u w:val="none"/>
    </w:rPr>
  </w:style>
  <w:style w:type="character" w:customStyle="1" w:styleId="13">
    <w:name w:val="font21"/>
    <w:basedOn w:val="8"/>
    <w:qFormat/>
    <w:uiPriority w:val="0"/>
    <w:rPr>
      <w:rFonts w:hint="eastAsia" w:ascii="宋体" w:hAnsi="宋体" w:eastAsia="宋体" w:cs="宋体"/>
      <w:color w:val="000000"/>
      <w:sz w:val="18"/>
      <w:szCs w:val="18"/>
      <w:u w:val="none"/>
    </w:rPr>
  </w:style>
  <w:style w:type="character" w:customStyle="1" w:styleId="14">
    <w:name w:val="font61"/>
    <w:basedOn w:val="8"/>
    <w:qFormat/>
    <w:uiPriority w:val="0"/>
    <w:rPr>
      <w:rFonts w:hint="default" w:ascii="Calibri" w:hAnsi="Calibri" w:cs="Calibri"/>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3168</Words>
  <Characters>3526</Characters>
  <Lines>16</Lines>
  <Paragraphs>4</Paragraphs>
  <TotalTime>1</TotalTime>
  <ScaleCrop>false</ScaleCrop>
  <LinksUpToDate>false</LinksUpToDate>
  <CharactersWithSpaces>3604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2022-08-17T04:39:00Z</cp:lastPrinted>
  <dcterms:modified xsi:type="dcterms:W3CDTF">2023-06-09T05:02:21Z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21C05364E20A4481BFB248F1AD942041</vt:lpwstr>
  </property>
</Properties>
</file>