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rPr>
      </w:pPr>
    </w:p>
    <w:p>
      <w:pPr>
        <w:jc w:val="center"/>
        <w:rPr>
          <w:rFonts w:ascii="方正小标宋简体" w:eastAsia="方正小标宋简体"/>
          <w:sz w:val="52"/>
          <w:szCs w:val="52"/>
        </w:rPr>
      </w:pPr>
    </w:p>
    <w:p>
      <w:pPr>
        <w:jc w:val="center"/>
        <w:rPr>
          <w:rFonts w:ascii="楷体" w:hAnsi="楷体" w:eastAsia="楷体"/>
          <w:sz w:val="30"/>
          <w:szCs w:val="30"/>
        </w:rPr>
      </w:pPr>
      <w:r>
        <w:rPr>
          <w:rFonts w:hint="eastAsia" w:ascii="方正小标宋简体" w:eastAsia="方正小标宋简体"/>
          <w:sz w:val="72"/>
          <w:szCs w:val="72"/>
          <w:highlight w:val="none"/>
          <w:lang w:val="en-US" w:eastAsia="zh-CN"/>
        </w:rPr>
        <w:t>沿岭乡人民政府</w:t>
      </w:r>
      <w:r>
        <w:rPr>
          <w:rFonts w:hint="eastAsia" w:ascii="方正小标宋简体" w:eastAsia="方正小标宋简体"/>
          <w:sz w:val="72"/>
          <w:szCs w:val="72"/>
          <w:highlight w:val="none"/>
        </w:rPr>
        <w:t>部门</w:t>
      </w:r>
      <w:r>
        <w:rPr>
          <w:rFonts w:hint="eastAsia" w:ascii="方正小标宋简体" w:eastAsia="方正小标宋简体"/>
          <w:sz w:val="72"/>
          <w:szCs w:val="72"/>
        </w:rPr>
        <w:t>预算</w:t>
      </w:r>
    </w:p>
    <w:p>
      <w:pPr>
        <w:jc w:val="center"/>
        <w:rPr>
          <w:rFonts w:ascii="方正小标宋简体" w:eastAsia="方正小标宋简体"/>
          <w:sz w:val="48"/>
          <w:szCs w:val="48"/>
        </w:rPr>
      </w:pPr>
      <w:r>
        <w:rPr>
          <w:rFonts w:hint="eastAsia" w:ascii="方正小标宋简体" w:eastAsia="方正小标宋简体"/>
          <w:sz w:val="48"/>
          <w:szCs w:val="48"/>
        </w:rPr>
        <w:t>（2022年度）</w:t>
      </w:r>
    </w:p>
    <w:p>
      <w:pPr>
        <w:tabs>
          <w:tab w:val="left" w:pos="12150"/>
        </w:tabs>
        <w:jc w:val="left"/>
        <w:rPr>
          <w:rFonts w:ascii="方正小标宋简体" w:eastAsia="方正小标宋简体"/>
          <w:sz w:val="48"/>
          <w:szCs w:val="48"/>
        </w:rPr>
      </w:pPr>
      <w:r>
        <w:rPr>
          <w:rFonts w:ascii="方正小标宋简体" w:eastAsia="方正小标宋简体"/>
          <w:sz w:val="48"/>
          <w:szCs w:val="48"/>
        </w:rPr>
        <w:tab/>
      </w: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r>
        <w:rPr>
          <w:rFonts w:hint="eastAsia" w:ascii="方正小标宋简体" w:eastAsia="方正小标宋简体"/>
          <w:sz w:val="48"/>
          <w:szCs w:val="48"/>
        </w:rPr>
        <w:t>2022年5月</w:t>
      </w: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ascii="黑体" w:hAnsi="黑体" w:eastAsia="黑体"/>
          <w:sz w:val="48"/>
          <w:szCs w:val="48"/>
        </w:rPr>
      </w:pPr>
      <w:r>
        <w:rPr>
          <w:rFonts w:hint="eastAsia" w:ascii="黑体" w:hAnsi="黑体" w:eastAsia="黑体"/>
          <w:sz w:val="48"/>
          <w:szCs w:val="48"/>
        </w:rPr>
        <w:t>目    录</w:t>
      </w:r>
    </w:p>
    <w:p>
      <w:pPr>
        <w:rPr>
          <w:rFonts w:ascii="仿宋_GB2312" w:hAnsi="黑体" w:eastAsia="仿宋_GB2312"/>
          <w:sz w:val="32"/>
          <w:szCs w:val="32"/>
        </w:rPr>
      </w:pP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第一部分  部门概况</w:t>
      </w:r>
    </w:p>
    <w:p>
      <w:pPr>
        <w:spacing w:line="640" w:lineRule="exact"/>
        <w:ind w:firstLine="1564" w:firstLineChars="489"/>
        <w:rPr>
          <w:rFonts w:ascii="仿宋_GB2312" w:hAnsi="黑体" w:eastAsia="仿宋_GB2312"/>
          <w:sz w:val="32"/>
          <w:szCs w:val="32"/>
        </w:rPr>
      </w:pPr>
      <w:r>
        <w:rPr>
          <w:rFonts w:hint="eastAsia" w:ascii="仿宋_GB2312" w:hAnsi="黑体" w:eastAsia="仿宋_GB2312"/>
          <w:sz w:val="32"/>
          <w:szCs w:val="32"/>
        </w:rPr>
        <w:t>一、部门职责</w:t>
      </w:r>
    </w:p>
    <w:p>
      <w:pPr>
        <w:spacing w:line="640" w:lineRule="exact"/>
        <w:ind w:firstLine="1590" w:firstLineChars="497"/>
        <w:rPr>
          <w:rFonts w:ascii="仿宋_GB2312" w:hAnsi="黑体" w:eastAsia="仿宋_GB2312"/>
          <w:sz w:val="32"/>
          <w:szCs w:val="32"/>
        </w:rPr>
      </w:pPr>
      <w:r>
        <w:rPr>
          <w:rFonts w:hint="eastAsia" w:ascii="仿宋_GB2312" w:hAnsi="黑体" w:eastAsia="仿宋_GB2312"/>
          <w:sz w:val="32"/>
          <w:szCs w:val="32"/>
        </w:rPr>
        <w:t>二、机构设置</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第二部分  2022年部门预算表格</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一、2022年部门收支总表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二、2022年部门收入总表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三、2022年部门支出总表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四、2022年部门财政拨款收支总表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五、2022年部门一般公共预算支出表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六、2022年部门政府性基金预算支出表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七、2022年部门预算经济分类和对应的政府预算经济分类基本支出预算明细表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九、2022年部门政府采购预算表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十、2022年部门“三公”经费预算财政拨款情况表</w:t>
      </w:r>
      <w:r>
        <w:rPr>
          <w:rFonts w:hint="eastAsia" w:ascii="仿宋_GB2312" w:hAnsi="黑体" w:eastAsia="仿宋_GB2312"/>
          <w:sz w:val="32"/>
          <w:szCs w:val="32"/>
        </w:rPr>
        <w:tab/>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第三部分  部门预算情况说明</w:t>
      </w:r>
    </w:p>
    <w:p>
      <w:pPr>
        <w:spacing w:line="640" w:lineRule="exact"/>
        <w:ind w:firstLine="1285" w:firstLineChars="400"/>
        <w:rPr>
          <w:rFonts w:ascii="仿宋_GB2312" w:hAnsi="黑体" w:eastAsia="仿宋_GB2312"/>
          <w:sz w:val="32"/>
          <w:szCs w:val="32"/>
        </w:rPr>
      </w:pPr>
      <w:r>
        <w:rPr>
          <w:rFonts w:hint="eastAsia" w:ascii="仿宋_GB2312" w:hAnsi="黑体" w:eastAsia="仿宋_GB2312"/>
          <w:b/>
          <w:sz w:val="32"/>
          <w:szCs w:val="32"/>
        </w:rPr>
        <w:t xml:space="preserve">  </w:t>
      </w:r>
      <w:r>
        <w:rPr>
          <w:rFonts w:hint="eastAsia" w:ascii="仿宋_GB2312" w:hAnsi="黑体" w:eastAsia="仿宋_GB2312"/>
          <w:sz w:val="32"/>
          <w:szCs w:val="32"/>
        </w:rPr>
        <w:t>一、部门预算总体说明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二、部门一般公共预算支出情况说明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三、部门一般公共预算基本支出情况说明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四、部门“三公”经费情况说明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五、部门机关运行经费及政府采购预算情况说明</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第四部分  名词解释</w:t>
      </w: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52"/>
          <w:szCs w:val="52"/>
        </w:rPr>
      </w:pPr>
      <w:r>
        <w:rPr>
          <w:rFonts w:hint="eastAsia" w:ascii="仿宋_GB2312" w:hAnsi="黑体" w:eastAsia="仿宋_GB2312"/>
          <w:b/>
          <w:sz w:val="52"/>
          <w:szCs w:val="52"/>
        </w:rPr>
        <w:t>第一部分  部门概况</w:t>
      </w:r>
    </w:p>
    <w:p>
      <w:pPr>
        <w:spacing w:line="640" w:lineRule="exact"/>
        <w:rPr>
          <w:rFonts w:ascii="黑体" w:hAnsi="黑体" w:eastAsia="黑体"/>
          <w:sz w:val="32"/>
          <w:szCs w:val="32"/>
        </w:rPr>
      </w:pPr>
      <w:r>
        <w:rPr>
          <w:rFonts w:hint="eastAsia" w:ascii="仿宋_GB2312" w:hAnsi="黑体" w:eastAsia="仿宋_GB2312"/>
          <w:sz w:val="32"/>
          <w:szCs w:val="32"/>
        </w:rPr>
        <w:t xml:space="preserve">  </w:t>
      </w:r>
    </w:p>
    <w:p>
      <w:pPr>
        <w:numPr>
          <w:ilvl w:val="0"/>
          <w:numId w:val="1"/>
        </w:numPr>
        <w:spacing w:line="640" w:lineRule="exact"/>
        <w:rPr>
          <w:rFonts w:ascii="黑体" w:hAnsi="黑体" w:eastAsia="黑体"/>
          <w:sz w:val="32"/>
          <w:szCs w:val="32"/>
        </w:rPr>
      </w:pPr>
      <w:r>
        <w:rPr>
          <w:rFonts w:hint="eastAsia" w:ascii="黑体" w:hAnsi="黑体" w:eastAsia="黑体"/>
          <w:sz w:val="32"/>
          <w:szCs w:val="32"/>
        </w:rPr>
        <w:t>部门职责</w:t>
      </w:r>
    </w:p>
    <w:p>
      <w:pPr>
        <w:numPr>
          <w:ilvl w:val="0"/>
          <w:numId w:val="2"/>
        </w:numPr>
        <w:spacing w:line="840" w:lineRule="exact"/>
        <w:ind w:left="-10" w:leftChars="0" w:firstLine="640" w:firstLineChars="0"/>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rPr>
        <w:t>宣传和贯彻执行党的路线方针政策和法律法规;制定地方经济社会发展规划和年度计划并组织实施;坚持依法行政,推进民主政治,加强基层政权建设做好农业、农村、农民和社区工作,推进乡村振兴。</w:t>
      </w:r>
    </w:p>
    <w:p>
      <w:pPr>
        <w:numPr>
          <w:ilvl w:val="0"/>
          <w:numId w:val="2"/>
        </w:numPr>
        <w:spacing w:line="840" w:lineRule="exact"/>
        <w:ind w:left="-10" w:leftChars="0" w:firstLine="640" w:firstLineChars="0"/>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rPr>
        <w:t>落实基层管党治党工作责任制,加强党员队伍的思想建设、组织建设、作风建设、制度建设和党风廉政建设;做好党员管理、发展工作,改善党员队伍结构,提高党员素质;加强党对意识形态和统一战线工作的领导;加强人民武装、民族宗教等工作;指导工会、共青团、妇联等群团工作</w:t>
      </w:r>
      <w:r>
        <w:rPr>
          <w:rFonts w:hint="eastAsia" w:ascii="仿宋_GB2312" w:hAnsi="宋体" w:eastAsia="仿宋_GB2312" w:cs="宋体"/>
          <w:kern w:val="0"/>
          <w:sz w:val="32"/>
          <w:szCs w:val="32"/>
          <w:highlight w:val="none"/>
          <w:lang w:eastAsia="zh-CN"/>
        </w:rPr>
        <w:t>。</w:t>
      </w:r>
    </w:p>
    <w:p>
      <w:pPr>
        <w:numPr>
          <w:ilvl w:val="0"/>
          <w:numId w:val="2"/>
        </w:numPr>
        <w:spacing w:line="840" w:lineRule="exact"/>
        <w:ind w:left="-10" w:leftChars="0" w:firstLine="640" w:firstLineChars="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规范经济管理,组织指导经济发展和经济结构调整;加强综合生产能力建设;健全社会化服务体系,完善产业支持保护体系,推进产业现代化;着力提升经济发展的质量和水平,发展壮大村级集体经济,增加村民收入,不断提高人民生活水平。</w:t>
      </w:r>
    </w:p>
    <w:p>
      <w:pPr>
        <w:numPr>
          <w:ilvl w:val="0"/>
          <w:numId w:val="2"/>
        </w:numPr>
        <w:spacing w:line="840" w:lineRule="exact"/>
        <w:ind w:left="-10" w:leftChars="0" w:firstLine="640" w:firstLineChars="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加强社会管理和基础设施建设,创造良好环境;推进政务、村务公开;抓好卫生健康、人口计划生育工作,保障妇女儿童合法权益; 加强自然资源管理、生态环境保护和修复等工作;保障退役军人合法权益;强化安全生产和公共安全,组织抢险救灾、优抚救助,及时上报和处置重大社情、疫情、险情等,保护人民群众的生命命财产安全。</w:t>
      </w:r>
    </w:p>
    <w:p>
      <w:pPr>
        <w:numPr>
          <w:ilvl w:val="0"/>
          <w:numId w:val="2"/>
        </w:numPr>
        <w:spacing w:line="840" w:lineRule="exact"/>
        <w:ind w:left="-10" w:leftChars="0" w:firstLine="640" w:firstLineChars="0"/>
        <w:rPr>
          <w:rFonts w:ascii="仿宋_GB2312" w:hAnsi="黑体" w:eastAsia="仿宋_GB2312"/>
          <w:b/>
          <w:sz w:val="44"/>
          <w:szCs w:val="44"/>
          <w:highlight w:val="none"/>
        </w:rPr>
      </w:pPr>
      <w:r>
        <w:rPr>
          <w:rFonts w:hint="eastAsia" w:ascii="仿宋_GB2312" w:hAnsi="宋体" w:eastAsia="仿宋_GB2312" w:cs="宋体"/>
          <w:kern w:val="0"/>
          <w:sz w:val="32"/>
          <w:szCs w:val="32"/>
          <w:highlight w:val="none"/>
        </w:rPr>
        <w:t>发展公益事业,强化公共服务;加强公共设施建设,开展就业和社会保障服务,着力解决群众生产生活中的问题;发展科教文卫事业,建设健康农村,丰富农民群众文化生活,促进乡风文明;制定公共服务事项目录清单,加强公共服务体系建设。</w:t>
      </w:r>
    </w:p>
    <w:p>
      <w:pPr>
        <w:numPr>
          <w:ilvl w:val="0"/>
          <w:numId w:val="2"/>
        </w:numPr>
        <w:spacing w:line="840" w:lineRule="exact"/>
        <w:ind w:left="-10" w:leftChars="0" w:firstLine="640" w:firstLineChars="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加强综合治理,维护社会稳定;强化民主法制宣传教育,畅通诉求渠道、调解民事纠纷、化解社会矛盾,处理群体性突发事件,保证社会公正,维护社会秩序和社会稳定;指导村民自治,推动基层社会建设,促进社会组织健康发展,增强社会自治功能。</w:t>
      </w:r>
    </w:p>
    <w:p>
      <w:pPr>
        <w:numPr>
          <w:ilvl w:val="0"/>
          <w:numId w:val="2"/>
        </w:numPr>
        <w:spacing w:line="840" w:lineRule="exact"/>
        <w:ind w:left="-10" w:leftChars="0" w:firstLine="640" w:firstLineChars="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按照管理权限,负责机关和事业单位工作人员的教育、培养、选拔和监督工作; 协助管理好派驻单位人员。</w:t>
      </w:r>
    </w:p>
    <w:p>
      <w:pPr>
        <w:numPr>
          <w:ilvl w:val="0"/>
          <w:numId w:val="2"/>
        </w:numPr>
        <w:spacing w:line="840" w:lineRule="exact"/>
        <w:ind w:left="-10" w:leftChars="0" w:firstLine="640" w:firstLineChars="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依法依规承担下放的经济社会管理权限和行政执法事项。</w:t>
      </w:r>
    </w:p>
    <w:p>
      <w:pPr>
        <w:numPr>
          <w:ilvl w:val="0"/>
          <w:numId w:val="2"/>
        </w:numPr>
        <w:spacing w:line="840" w:lineRule="exact"/>
        <w:ind w:left="-10" w:leftChars="0" w:firstLine="640" w:firstLineChars="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法律、法规规定和县委、县政府交办的其他事项。</w:t>
      </w:r>
    </w:p>
    <w:p>
      <w:pPr>
        <w:numPr>
          <w:ilvl w:val="0"/>
          <w:numId w:val="0"/>
        </w:numPr>
        <w:spacing w:line="840" w:lineRule="exact"/>
        <w:ind w:firstLine="640" w:firstLineChars="200"/>
        <w:rPr>
          <w:rFonts w:ascii="仿宋_GB2312" w:hAnsi="黑体" w:eastAsia="仿宋_GB2312"/>
          <w:b/>
          <w:sz w:val="44"/>
          <w:szCs w:val="44"/>
          <w:highlight w:val="none"/>
        </w:rPr>
      </w:pPr>
      <w:r>
        <w:rPr>
          <w:rFonts w:hint="eastAsia" w:ascii="仿宋_GB2312" w:hAnsi="宋体" w:eastAsia="仿宋_GB2312" w:cs="宋体"/>
          <w:kern w:val="0"/>
          <w:sz w:val="32"/>
          <w:szCs w:val="32"/>
          <w:highlight w:val="none"/>
        </w:rPr>
        <w:t>10.职能转变</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1）加强基层党的建设。坚持党要管党、全面从严治党,切实加强党的政治建设、思想建设、组织建设、作风建设、纪律建设,把制度建设贯穿其中,深入推进反腐败斗争,推动全面从严治党向基层延伸。(2)强化经济发展职能。正确处理好政府与市场、政府与社会的关系,规范市场秩序,为各类市场主体创造统一一开放、公平竞争的发展环境,激发市场、社会的创造活力。强化产业引导,科学编制发展规划,构建新型农业经营体系。落实强农惠农政策,推进扶贫开发,促进农民持续增收。(3)强化公共服务职能。加快义务教育、学前教育、劳动就业、基本医疗卫生、公共文化体育、卫生健康等社会事业发展,完善社会保险、社会救助、社会福利、优抚安置、扶贫济困。法律服务等社会保障体系。创新公共服务供给方式,优化基本公共服务资源配置,统筹基本公共服务设施的空间布局,实现基本公共服务全覆盖。(4)强化公共管理职能。加强乡村规划建设和生态环境保护,强化城镇和村容村貌管理。健全重大社情、疫情、险情等公共突发事件的预防和应急处理机制。推进平安建设,完善社会治安防控体系。加强信访工作,建立调处化解矛盾纠纷综合机制,确保城市、农村社会和谐稳定。(5)强化公共安全职能。加强安全生产、食品药品、生态建设、农产品质量安全等监督管理,建立健全隐患排查治理体系和安全预防控制体系。推进基层行政执法体系改革，完善执法保障机制，增强执法监管能力。</w:t>
      </w:r>
    </w:p>
    <w:p>
      <w:pPr>
        <w:spacing w:line="640" w:lineRule="exact"/>
        <w:ind w:firstLine="645"/>
        <w:rPr>
          <w:rFonts w:ascii="黑体" w:hAnsi="黑体" w:eastAsia="黑体"/>
          <w:sz w:val="32"/>
          <w:szCs w:val="32"/>
        </w:rPr>
      </w:pPr>
      <w:r>
        <w:rPr>
          <w:rFonts w:hint="eastAsia" w:ascii="黑体" w:hAnsi="黑体" w:eastAsia="黑体"/>
          <w:sz w:val="32"/>
          <w:szCs w:val="32"/>
        </w:rPr>
        <w:t>二、机构设置</w:t>
      </w:r>
    </w:p>
    <w:p>
      <w:pPr>
        <w:spacing w:line="840" w:lineRule="exact"/>
        <w:ind w:firstLine="640" w:firstLineChars="200"/>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rPr>
        <w:t>党政机构： 1.党政综合办公室</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2.党建工作办公室</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3.经济发展和社会事务办公室</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4.社会治理和应急管理办公室</w:t>
      </w:r>
      <w:r>
        <w:rPr>
          <w:rFonts w:hint="eastAsia" w:ascii="仿宋_GB2312" w:hAnsi="宋体" w:eastAsia="仿宋_GB2312" w:cs="宋体"/>
          <w:kern w:val="0"/>
          <w:sz w:val="32"/>
          <w:szCs w:val="32"/>
          <w:highlight w:val="none"/>
          <w:lang w:eastAsia="zh-CN"/>
        </w:rPr>
        <w:t>；</w:t>
      </w:r>
    </w:p>
    <w:p>
      <w:pPr>
        <w:keepNext w:val="0"/>
        <w:keepLines w:val="0"/>
        <w:widowControl/>
        <w:suppressLineNumbers w:val="0"/>
        <w:ind w:firstLine="640" w:firstLineChars="200"/>
        <w:jc w:val="left"/>
      </w:pPr>
      <w:r>
        <w:rPr>
          <w:rFonts w:hint="eastAsia" w:ascii="仿宋_GB2312" w:hAnsi="宋体" w:eastAsia="仿宋_GB2312" w:cs="宋体"/>
          <w:kern w:val="0"/>
          <w:sz w:val="32"/>
          <w:szCs w:val="32"/>
          <w:highlight w:val="none"/>
        </w:rPr>
        <w:t>事业单位： 1.农业农村综合服务中心</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2.公共事务服务中心</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3.政务（便民）服务中心</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4.社会治安综合治理中心</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 xml:space="preserve"> 5.综合行政执法队</w:t>
      </w:r>
      <w:r>
        <w:rPr>
          <w:rFonts w:hint="eastAsia" w:ascii="仿宋_GB2312" w:hAnsi="宋体" w:eastAsia="仿宋_GB2312" w:cs="宋体"/>
          <w:kern w:val="0"/>
          <w:sz w:val="32"/>
          <w:szCs w:val="32"/>
          <w:highlight w:val="none"/>
          <w:lang w:eastAsia="zh-CN"/>
        </w:rPr>
        <w:t>；</w:t>
      </w:r>
    </w:p>
    <w:p>
      <w:pPr>
        <w:spacing w:line="840" w:lineRule="exact"/>
        <w:ind w:left="1767"/>
        <w:rPr>
          <w:rFonts w:ascii="仿宋_GB2312" w:hAnsi="黑体" w:eastAsia="仿宋_GB2312"/>
          <w:b/>
          <w:sz w:val="44"/>
          <w:szCs w:val="44"/>
        </w:rPr>
      </w:pPr>
    </w:p>
    <w:p>
      <w:pPr>
        <w:spacing w:line="840" w:lineRule="exact"/>
        <w:ind w:left="1767"/>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52"/>
          <w:szCs w:val="52"/>
        </w:rPr>
      </w:pPr>
      <w:r>
        <w:rPr>
          <w:rFonts w:hint="eastAsia" w:ascii="仿宋_GB2312" w:hAnsi="黑体" w:eastAsia="仿宋_GB2312"/>
          <w:b/>
          <w:sz w:val="52"/>
          <w:szCs w:val="52"/>
        </w:rPr>
        <w:t xml:space="preserve">第二部分  2022年部门预算表格  </w:t>
      </w:r>
      <w:r>
        <w:rPr>
          <w:rFonts w:hint="eastAsia" w:ascii="仿宋_GB2312" w:hAnsi="黑体" w:eastAsia="仿宋_GB2312"/>
          <w:sz w:val="32"/>
          <w:szCs w:val="32"/>
        </w:rPr>
        <w:t xml:space="preserve">  </w:t>
      </w:r>
    </w:p>
    <w:p>
      <w:pPr>
        <w:spacing w:line="840" w:lineRule="exact"/>
        <w:jc w:val="center"/>
        <w:rPr>
          <w:rFonts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center"/>
        <w:rPr>
          <w:rFonts w:ascii="仿宋_GB2312" w:hAnsi="黑体" w:eastAsia="仿宋_GB2312"/>
          <w:sz w:val="32"/>
          <w:szCs w:val="32"/>
          <w:highlight w:val="none"/>
        </w:rPr>
      </w:pPr>
      <w:r>
        <w:rPr>
          <w:rFonts w:hint="eastAsia" w:ascii="仿宋_GB2312" w:hAnsi="黑体" w:eastAsia="仿宋_GB2312"/>
          <w:b/>
          <w:sz w:val="52"/>
          <w:szCs w:val="52"/>
          <w:highlight w:val="none"/>
        </w:rPr>
        <w:t>第三部分  部门预算情况说明</w:t>
      </w:r>
      <w:r>
        <w:rPr>
          <w:rFonts w:hint="eastAsia" w:ascii="仿宋_GB2312" w:hAnsi="黑体" w:eastAsia="仿宋_GB2312"/>
          <w:sz w:val="32"/>
          <w:szCs w:val="32"/>
          <w:highlight w:val="none"/>
        </w:rPr>
        <w:t xml:space="preserve">  </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一、部门预算总体说明</w:t>
      </w:r>
    </w:p>
    <w:p>
      <w:pPr>
        <w:spacing w:line="640" w:lineRule="exact"/>
        <w:ind w:firstLine="640" w:firstLineChars="200"/>
        <w:rPr>
          <w:rFonts w:hint="default" w:ascii="仿宋_GB2312" w:hAnsi="宋体" w:eastAsia="仿宋_GB2312"/>
          <w:sz w:val="32"/>
          <w:szCs w:val="32"/>
          <w:highlight w:val="none"/>
          <w:lang w:val="en-US" w:eastAsia="zh-CN"/>
        </w:rPr>
      </w:pPr>
      <w:r>
        <w:rPr>
          <w:rFonts w:hint="eastAsia" w:ascii="仿宋_GB2312" w:hAnsi="黑体" w:eastAsia="仿宋_GB2312"/>
          <w:sz w:val="32"/>
          <w:szCs w:val="32"/>
          <w:highlight w:val="none"/>
        </w:rPr>
        <w:t>2022年预算收入8366252.14元，比上年预算</w:t>
      </w:r>
      <w:r>
        <w:rPr>
          <w:rFonts w:hint="eastAsia" w:ascii="仿宋_GB2312" w:hAnsi="黑体" w:eastAsia="仿宋_GB2312"/>
          <w:sz w:val="32"/>
          <w:szCs w:val="32"/>
          <w:highlight w:val="none"/>
          <w:lang w:val="en-US" w:eastAsia="zh-CN"/>
        </w:rPr>
        <w:t>增加1384993.14</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比上年预算数增加</w:t>
      </w:r>
      <w:r>
        <w:rPr>
          <w:rFonts w:hint="eastAsia" w:ascii="仿宋_GB2312" w:hAnsi="黑体" w:eastAsia="仿宋_GB2312"/>
          <w:sz w:val="32"/>
          <w:szCs w:val="32"/>
          <w:highlight w:val="none"/>
          <w:lang w:val="en-US" w:eastAsia="zh-CN"/>
        </w:rPr>
        <w:t>19%，</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rPr>
        <w:t>的主要原因是：</w:t>
      </w:r>
      <w:r>
        <w:rPr>
          <w:rFonts w:hint="eastAsia" w:ascii="仿宋_GB2312" w:hAnsi="黑体" w:eastAsia="仿宋_GB2312"/>
          <w:sz w:val="32"/>
          <w:szCs w:val="32"/>
          <w:highlight w:val="none"/>
          <w:lang w:eastAsia="zh-CN"/>
        </w:rPr>
        <w:t>卫生健康支出、住房保障支出增加。</w:t>
      </w:r>
      <w:r>
        <w:rPr>
          <w:rFonts w:hint="eastAsia" w:ascii="仿宋_GB2312" w:hAnsi="黑体" w:eastAsia="仿宋_GB2312"/>
          <w:sz w:val="32"/>
          <w:szCs w:val="32"/>
          <w:highlight w:val="none"/>
        </w:rPr>
        <w:t>其中：一般公共预算财政拨款收入8366252.14元，政</w:t>
      </w:r>
      <w:r>
        <w:rPr>
          <w:rFonts w:hint="eastAsia" w:ascii="仿宋_GB2312" w:hAnsi="宋体" w:eastAsia="仿宋_GB2312"/>
          <w:sz w:val="32"/>
          <w:szCs w:val="32"/>
          <w:highlight w:val="none"/>
        </w:rPr>
        <w:t>府性基金预算财政拨款收入</w:t>
      </w:r>
      <w:r>
        <w:rPr>
          <w:rFonts w:hint="eastAsia" w:ascii="仿宋_GB2312" w:hAnsi="黑体" w:eastAsia="仿宋_GB2312"/>
          <w:sz w:val="32"/>
          <w:szCs w:val="32"/>
          <w:highlight w:val="none"/>
          <w:lang w:val="en-US" w:eastAsia="zh-CN"/>
        </w:rPr>
        <w:t>0</w:t>
      </w:r>
      <w:r>
        <w:rPr>
          <w:rFonts w:hint="eastAsia" w:ascii="仿宋_GB2312" w:hAnsi="宋体" w:eastAsia="仿宋_GB2312"/>
          <w:sz w:val="32"/>
          <w:szCs w:val="32"/>
          <w:highlight w:val="none"/>
        </w:rPr>
        <w:t>元。预算支出</w:t>
      </w:r>
      <w:r>
        <w:rPr>
          <w:rFonts w:hint="eastAsia" w:ascii="仿宋_GB2312" w:hAnsi="黑体" w:eastAsia="仿宋_GB2312"/>
          <w:sz w:val="32"/>
          <w:szCs w:val="32"/>
          <w:highlight w:val="none"/>
        </w:rPr>
        <w:t>8366252.14</w:t>
      </w:r>
      <w:r>
        <w:rPr>
          <w:rFonts w:hint="eastAsia" w:ascii="仿宋_GB2312" w:hAnsi="宋体" w:eastAsia="仿宋_GB2312"/>
          <w:sz w:val="32"/>
          <w:szCs w:val="32"/>
          <w:highlight w:val="none"/>
        </w:rPr>
        <w:t>元，相应比上年预算数</w:t>
      </w:r>
      <w:r>
        <w:rPr>
          <w:rFonts w:hint="eastAsia" w:ascii="仿宋_GB2312" w:hAnsi="宋体" w:eastAsia="仿宋_GB2312"/>
          <w:sz w:val="32"/>
          <w:szCs w:val="32"/>
          <w:highlight w:val="none"/>
          <w:lang w:val="en-US" w:eastAsia="zh-CN"/>
        </w:rPr>
        <w:t>增加19.8</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增加</w:t>
      </w:r>
      <w:r>
        <w:rPr>
          <w:rFonts w:hint="eastAsia" w:ascii="仿宋_GB2312" w:hAnsi="宋体" w:eastAsia="仿宋_GB2312"/>
          <w:sz w:val="32"/>
          <w:szCs w:val="32"/>
          <w:highlight w:val="none"/>
        </w:rPr>
        <w:t>的主要原因是：</w:t>
      </w:r>
      <w:r>
        <w:rPr>
          <w:rFonts w:hint="eastAsia" w:ascii="仿宋_GB2312" w:hAnsi="黑体" w:eastAsia="仿宋_GB2312"/>
          <w:sz w:val="32"/>
          <w:szCs w:val="32"/>
          <w:highlight w:val="none"/>
          <w:lang w:val="en-US" w:eastAsia="zh-CN"/>
        </w:rPr>
        <w:t>人员经费增加，</w:t>
      </w:r>
      <w:r>
        <w:rPr>
          <w:rFonts w:hint="eastAsia" w:ascii="仿宋_GB2312" w:hAnsi="黑体" w:eastAsia="仿宋_GB2312"/>
          <w:sz w:val="32"/>
          <w:szCs w:val="32"/>
          <w:highlight w:val="none"/>
          <w:lang w:eastAsia="zh-CN"/>
        </w:rPr>
        <w:t>卫生健康支出、住房保障支出增加</w:t>
      </w:r>
      <w:r>
        <w:rPr>
          <w:rFonts w:hint="eastAsia" w:ascii="仿宋_GB2312" w:hAnsi="黑体" w:eastAsia="仿宋_GB2312"/>
          <w:sz w:val="32"/>
          <w:szCs w:val="32"/>
          <w:highlight w:val="none"/>
          <w:lang w:val="en-US" w:eastAsia="zh-CN"/>
        </w:rPr>
        <w:t>。</w:t>
      </w:r>
    </w:p>
    <w:p>
      <w:pPr>
        <w:spacing w:line="6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支出按功能分类科目安排为：</w:t>
      </w:r>
    </w:p>
    <w:p>
      <w:pPr>
        <w:spacing w:line="64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一般公共服务支出</w:t>
      </w:r>
      <w:r>
        <w:rPr>
          <w:rFonts w:hint="eastAsia" w:ascii="仿宋_GB2312" w:hAnsi="黑体" w:eastAsia="仿宋_GB2312"/>
          <w:sz w:val="32"/>
          <w:szCs w:val="32"/>
          <w:highlight w:val="none"/>
        </w:rPr>
        <w:t>5796423.28</w:t>
      </w:r>
      <w:r>
        <w:rPr>
          <w:rFonts w:hint="eastAsia" w:ascii="仿宋_GB2312" w:hAnsi="宋体" w:eastAsia="仿宋_GB2312"/>
          <w:sz w:val="32"/>
          <w:szCs w:val="32"/>
          <w:highlight w:val="none"/>
        </w:rPr>
        <w:t>元，其中：财政拨款</w:t>
      </w:r>
      <w:r>
        <w:rPr>
          <w:rFonts w:hint="eastAsia" w:ascii="仿宋_GB2312" w:hAnsi="黑体" w:eastAsia="仿宋_GB2312"/>
          <w:sz w:val="32"/>
          <w:szCs w:val="32"/>
          <w:highlight w:val="none"/>
        </w:rPr>
        <w:t>5796423.28</w:t>
      </w:r>
      <w:r>
        <w:rPr>
          <w:rFonts w:hint="eastAsia" w:ascii="仿宋_GB2312" w:hAnsi="宋体" w:eastAsia="仿宋_GB2312"/>
          <w:sz w:val="32"/>
          <w:szCs w:val="32"/>
          <w:highlight w:val="none"/>
        </w:rPr>
        <w:t>元，比上年预算数</w:t>
      </w:r>
      <w:r>
        <w:rPr>
          <w:rFonts w:hint="eastAsia" w:ascii="仿宋_GB2312" w:hAnsi="宋体" w:eastAsia="仿宋_GB2312"/>
          <w:sz w:val="32"/>
          <w:szCs w:val="32"/>
          <w:highlight w:val="none"/>
          <w:lang w:val="en-US" w:eastAsia="zh-CN"/>
        </w:rPr>
        <w:t>增加</w:t>
      </w:r>
      <w:r>
        <w:rPr>
          <w:rFonts w:hint="eastAsia" w:ascii="仿宋_GB2312" w:hAnsi="黑体" w:eastAsia="仿宋_GB2312"/>
          <w:sz w:val="32"/>
          <w:szCs w:val="32"/>
          <w:highlight w:val="none"/>
          <w:lang w:val="en-US" w:eastAsia="zh-CN"/>
        </w:rPr>
        <w:t>15.76</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，主要原因是人员增加</w:t>
      </w:r>
      <w:r>
        <w:rPr>
          <w:rFonts w:hint="eastAsia" w:ascii="仿宋_GB2312" w:hAnsi="宋体" w:eastAsia="仿宋_GB2312"/>
          <w:sz w:val="32"/>
          <w:szCs w:val="32"/>
          <w:highlight w:val="none"/>
        </w:rPr>
        <w:t>。</w:t>
      </w:r>
    </w:p>
    <w:p>
      <w:pPr>
        <w:spacing w:line="640" w:lineRule="exact"/>
        <w:ind w:firstLine="640" w:firstLineChars="200"/>
        <w:rPr>
          <w:rFonts w:hint="default" w:ascii="仿宋_GB2312" w:hAnsi="黑体" w:eastAsia="仿宋_GB2312"/>
          <w:sz w:val="32"/>
          <w:szCs w:val="32"/>
          <w:highlight w:val="none"/>
          <w:lang w:val="en-US" w:eastAsia="zh-CN"/>
        </w:rPr>
      </w:pPr>
      <w:r>
        <w:rPr>
          <w:rFonts w:hint="eastAsia" w:ascii="仿宋_GB2312" w:hAnsi="宋体" w:eastAsia="仿宋_GB2312"/>
          <w:sz w:val="32"/>
          <w:szCs w:val="32"/>
          <w:highlight w:val="none"/>
        </w:rPr>
        <w:t>社会保障和就业支出</w:t>
      </w:r>
      <w:r>
        <w:rPr>
          <w:rFonts w:hint="eastAsia" w:ascii="仿宋_GB2312" w:hAnsi="黑体" w:eastAsia="仿宋_GB2312"/>
          <w:sz w:val="32"/>
          <w:szCs w:val="32"/>
          <w:highlight w:val="none"/>
        </w:rPr>
        <w:t>611066.27元</w:t>
      </w:r>
      <w:r>
        <w:rPr>
          <w:rFonts w:hint="eastAsia" w:ascii="仿宋_GB2312" w:hAnsi="黑体" w:eastAsia="仿宋_GB2312"/>
          <w:sz w:val="32"/>
          <w:szCs w:val="32"/>
          <w:highlight w:val="none"/>
          <w:lang w:eastAsia="zh-CN"/>
        </w:rPr>
        <w:t>，</w:t>
      </w:r>
      <w:r>
        <w:rPr>
          <w:rFonts w:hint="eastAsia" w:ascii="仿宋_GB2312" w:hAnsi="宋体" w:eastAsia="仿宋_GB2312"/>
          <w:sz w:val="32"/>
          <w:szCs w:val="32"/>
          <w:highlight w:val="none"/>
        </w:rPr>
        <w:t>其中：财政拨款</w:t>
      </w:r>
      <w:r>
        <w:rPr>
          <w:rFonts w:hint="eastAsia" w:ascii="仿宋_GB2312" w:hAnsi="黑体" w:eastAsia="仿宋_GB2312"/>
          <w:sz w:val="32"/>
          <w:szCs w:val="32"/>
          <w:highlight w:val="none"/>
        </w:rPr>
        <w:t>611066.27</w:t>
      </w:r>
      <w:r>
        <w:rPr>
          <w:rFonts w:hint="eastAsia" w:ascii="仿宋_GB2312" w:hAnsi="宋体" w:eastAsia="仿宋_GB2312"/>
          <w:sz w:val="32"/>
          <w:szCs w:val="32"/>
          <w:highlight w:val="none"/>
        </w:rPr>
        <w:t>元，比上年预算数</w:t>
      </w:r>
      <w:r>
        <w:rPr>
          <w:rFonts w:hint="eastAsia" w:ascii="仿宋_GB2312" w:hAnsi="宋体" w:eastAsia="仿宋_GB2312"/>
          <w:sz w:val="32"/>
          <w:szCs w:val="32"/>
          <w:highlight w:val="none"/>
          <w:lang w:val="en-US" w:eastAsia="zh-CN"/>
        </w:rPr>
        <w:t>增加6.3%.</w:t>
      </w:r>
      <w:r>
        <w:rPr>
          <w:rFonts w:hint="eastAsia" w:ascii="仿宋_GB2312" w:hAnsi="宋体" w:eastAsia="仿宋_GB2312"/>
          <w:sz w:val="32"/>
          <w:szCs w:val="32"/>
          <w:highlight w:val="none"/>
          <w:lang w:eastAsia="zh-CN"/>
        </w:rPr>
        <w:t>主要原因是人员增加</w:t>
      </w:r>
      <w:r>
        <w:rPr>
          <w:rFonts w:hint="eastAsia" w:ascii="仿宋_GB2312" w:hAnsi="宋体" w:eastAsia="仿宋_GB2312"/>
          <w:sz w:val="32"/>
          <w:szCs w:val="32"/>
          <w:highlight w:val="none"/>
        </w:rPr>
        <w:t>。</w:t>
      </w:r>
    </w:p>
    <w:p>
      <w:pPr>
        <w:spacing w:line="640" w:lineRule="exact"/>
        <w:ind w:firstLine="640" w:firstLineChars="200"/>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rPr>
        <w:t>卫生健康支出251120.91</w:t>
      </w:r>
      <w:r>
        <w:rPr>
          <w:rFonts w:hint="eastAsia" w:ascii="仿宋_GB2312" w:hAnsi="黑体" w:eastAsia="仿宋_GB2312"/>
          <w:sz w:val="32"/>
          <w:szCs w:val="32"/>
          <w:highlight w:val="none"/>
          <w:lang w:eastAsia="zh-CN"/>
        </w:rPr>
        <w:t>元，</w:t>
      </w:r>
      <w:r>
        <w:rPr>
          <w:rFonts w:hint="eastAsia" w:ascii="仿宋_GB2312" w:hAnsi="宋体" w:eastAsia="仿宋_GB2312"/>
          <w:sz w:val="32"/>
          <w:szCs w:val="32"/>
          <w:highlight w:val="none"/>
        </w:rPr>
        <w:t>其中：财政拨款</w:t>
      </w:r>
      <w:r>
        <w:rPr>
          <w:rFonts w:hint="eastAsia" w:ascii="仿宋_GB2312" w:hAnsi="黑体" w:eastAsia="仿宋_GB2312"/>
          <w:sz w:val="32"/>
          <w:szCs w:val="32"/>
          <w:highlight w:val="none"/>
        </w:rPr>
        <w:t>251120.91</w:t>
      </w:r>
      <w:r>
        <w:rPr>
          <w:rFonts w:hint="eastAsia" w:ascii="仿宋_GB2312" w:hAnsi="宋体" w:eastAsia="仿宋_GB2312"/>
          <w:sz w:val="32"/>
          <w:szCs w:val="32"/>
          <w:highlight w:val="none"/>
        </w:rPr>
        <w:t>元，比上年预算数</w:t>
      </w:r>
      <w:r>
        <w:rPr>
          <w:rFonts w:hint="eastAsia" w:ascii="仿宋_GB2312" w:hAnsi="宋体" w:eastAsia="仿宋_GB2312"/>
          <w:sz w:val="32"/>
          <w:szCs w:val="32"/>
          <w:highlight w:val="none"/>
          <w:lang w:val="en-US" w:eastAsia="zh-CN"/>
        </w:rPr>
        <w:t>增加100%,</w:t>
      </w:r>
      <w:r>
        <w:rPr>
          <w:rFonts w:hint="eastAsia" w:ascii="仿宋_GB2312" w:hAnsi="宋体" w:eastAsia="仿宋_GB2312"/>
          <w:sz w:val="32"/>
          <w:szCs w:val="32"/>
          <w:highlight w:val="none"/>
          <w:lang w:eastAsia="zh-CN"/>
        </w:rPr>
        <w:t>主要原因是上年无单独预算。</w:t>
      </w:r>
    </w:p>
    <w:p>
      <w:pPr>
        <w:spacing w:line="640" w:lineRule="exact"/>
        <w:ind w:firstLine="640" w:firstLineChars="200"/>
        <w:rPr>
          <w:rFonts w:hint="eastAsia" w:ascii="仿宋_GB2312" w:hAnsi="宋体" w:eastAsia="仿宋_GB2312"/>
          <w:sz w:val="32"/>
          <w:szCs w:val="32"/>
          <w:highlight w:val="none"/>
          <w:lang w:val="en-US" w:eastAsia="zh-CN"/>
        </w:rPr>
      </w:pPr>
      <w:r>
        <w:rPr>
          <w:rFonts w:hint="eastAsia" w:ascii="仿宋_GB2312" w:hAnsi="黑体" w:eastAsia="仿宋_GB2312"/>
          <w:sz w:val="32"/>
          <w:szCs w:val="32"/>
          <w:highlight w:val="none"/>
          <w:lang w:eastAsia="zh-CN"/>
        </w:rPr>
        <w:t>农林水支出1255000.00元，</w:t>
      </w:r>
      <w:r>
        <w:rPr>
          <w:rFonts w:hint="eastAsia" w:ascii="仿宋_GB2312" w:hAnsi="宋体" w:eastAsia="仿宋_GB2312"/>
          <w:sz w:val="32"/>
          <w:szCs w:val="32"/>
          <w:highlight w:val="none"/>
        </w:rPr>
        <w:t>其中：财政拨款</w:t>
      </w:r>
      <w:r>
        <w:rPr>
          <w:rFonts w:hint="eastAsia" w:ascii="仿宋_GB2312" w:hAnsi="黑体" w:eastAsia="仿宋_GB2312"/>
          <w:sz w:val="32"/>
          <w:szCs w:val="32"/>
          <w:highlight w:val="none"/>
          <w:lang w:eastAsia="zh-CN"/>
        </w:rPr>
        <w:t>1255000.00元，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val="en-US" w:eastAsia="zh-CN"/>
        </w:rPr>
        <w:t>减少10.92%。</w:t>
      </w:r>
      <w:r>
        <w:rPr>
          <w:rFonts w:hint="eastAsia" w:ascii="仿宋" w:hAnsi="仿宋" w:eastAsia="仿宋" w:cs="仿宋"/>
          <w:b w:val="0"/>
          <w:bCs w:val="0"/>
          <w:color w:val="000000"/>
          <w:sz w:val="32"/>
          <w:szCs w:val="32"/>
          <w:lang w:val="en-US" w:eastAsia="zh-CN"/>
        </w:rPr>
        <w:t>主要原因是村社干部人员减少</w:t>
      </w:r>
      <w:r>
        <w:rPr>
          <w:rFonts w:hint="eastAsia" w:ascii="仿宋" w:hAnsi="仿宋" w:eastAsia="仿宋" w:cs="仿宋"/>
          <w:b w:val="0"/>
          <w:bCs w:val="0"/>
          <w:color w:val="000000"/>
          <w:sz w:val="32"/>
          <w:szCs w:val="32"/>
          <w:lang w:eastAsia="zh-CN"/>
        </w:rPr>
        <w:t>。</w:t>
      </w:r>
    </w:p>
    <w:p>
      <w:pPr>
        <w:spacing w:line="640" w:lineRule="exact"/>
        <w:ind w:firstLine="640" w:firstLineChars="200"/>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lang w:eastAsia="zh-CN"/>
        </w:rPr>
        <w:t>住房保障支出452641.68元，</w:t>
      </w:r>
      <w:r>
        <w:rPr>
          <w:rFonts w:hint="eastAsia" w:ascii="仿宋_GB2312" w:hAnsi="宋体" w:eastAsia="仿宋_GB2312"/>
          <w:sz w:val="32"/>
          <w:szCs w:val="32"/>
          <w:highlight w:val="none"/>
        </w:rPr>
        <w:t>其中：财政拨款</w:t>
      </w:r>
      <w:r>
        <w:rPr>
          <w:rFonts w:hint="eastAsia" w:ascii="仿宋_GB2312" w:hAnsi="黑体" w:eastAsia="仿宋_GB2312"/>
          <w:sz w:val="32"/>
          <w:szCs w:val="32"/>
          <w:highlight w:val="none"/>
          <w:lang w:eastAsia="zh-CN"/>
        </w:rPr>
        <w:t>452641.68元，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val="en-US" w:eastAsia="zh-CN"/>
        </w:rPr>
        <w:t>增加100%,</w:t>
      </w:r>
      <w:r>
        <w:rPr>
          <w:rFonts w:hint="eastAsia" w:ascii="仿宋_GB2312" w:hAnsi="宋体" w:eastAsia="仿宋_GB2312"/>
          <w:sz w:val="32"/>
          <w:szCs w:val="32"/>
          <w:highlight w:val="none"/>
          <w:lang w:eastAsia="zh-CN"/>
        </w:rPr>
        <w:t>主要原因是上年无单独预算。</w:t>
      </w:r>
    </w:p>
    <w:p>
      <w:pPr>
        <w:spacing w:line="640" w:lineRule="exact"/>
        <w:ind w:firstLine="643" w:firstLineChars="200"/>
        <w:rPr>
          <w:rFonts w:ascii="仿宋_GB2312" w:hAnsi="黑体" w:eastAsia="仿宋_GB2312"/>
          <w:b/>
          <w:sz w:val="32"/>
          <w:szCs w:val="32"/>
          <w:highlight w:val="none"/>
        </w:rPr>
      </w:pPr>
      <w:r>
        <w:rPr>
          <w:rFonts w:hint="eastAsia" w:ascii="仿宋_GB2312" w:hAnsi="黑体" w:eastAsia="仿宋_GB2312"/>
          <w:b/>
          <w:sz w:val="32"/>
          <w:szCs w:val="32"/>
          <w:highlight w:val="none"/>
        </w:rPr>
        <w:t>支出按经济分类科目安排为：</w:t>
      </w:r>
    </w:p>
    <w:p>
      <w:pPr>
        <w:spacing w:line="6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工资福利支出</w:t>
      </w:r>
      <w:r>
        <w:rPr>
          <w:rFonts w:hint="eastAsia" w:ascii="仿宋_GB2312" w:hAnsi="黑体" w:eastAsia="仿宋_GB2312"/>
          <w:sz w:val="32"/>
          <w:szCs w:val="32"/>
          <w:highlight w:val="none"/>
        </w:rPr>
        <w:t>6541252.14</w:t>
      </w:r>
      <w:r>
        <w:rPr>
          <w:rFonts w:hint="eastAsia" w:ascii="仿宋_GB2312" w:hAnsi="宋体" w:eastAsia="仿宋_GB2312"/>
          <w:sz w:val="32"/>
          <w:szCs w:val="32"/>
          <w:highlight w:val="none"/>
        </w:rPr>
        <w:t>元，商品和服务</w:t>
      </w:r>
      <w:r>
        <w:rPr>
          <w:rFonts w:hint="eastAsia" w:ascii="仿宋_GB2312" w:hAnsi="黑体" w:eastAsia="仿宋_GB2312"/>
          <w:sz w:val="32"/>
          <w:szCs w:val="32"/>
          <w:highlight w:val="none"/>
        </w:rPr>
        <w:t>500000.00</w:t>
      </w:r>
      <w:r>
        <w:rPr>
          <w:rFonts w:hint="eastAsia" w:ascii="仿宋_GB2312" w:hAnsi="宋体" w:eastAsia="仿宋_GB2312"/>
          <w:sz w:val="32"/>
          <w:szCs w:val="32"/>
          <w:highlight w:val="none"/>
        </w:rPr>
        <w:t>元，基本建设支出</w:t>
      </w:r>
      <w:r>
        <w:rPr>
          <w:rFonts w:hint="eastAsia" w:ascii="仿宋_GB2312" w:hAnsi="黑体" w:eastAsia="仿宋_GB2312"/>
          <w:sz w:val="32"/>
          <w:szCs w:val="32"/>
          <w:highlight w:val="none"/>
          <w:lang w:val="en-US" w:eastAsia="zh-CN"/>
        </w:rPr>
        <w:t>0</w:t>
      </w:r>
      <w:r>
        <w:rPr>
          <w:rFonts w:hint="eastAsia" w:ascii="仿宋_GB2312" w:hAnsi="宋体" w:eastAsia="仿宋_GB2312"/>
          <w:sz w:val="32"/>
          <w:szCs w:val="32"/>
          <w:highlight w:val="none"/>
        </w:rPr>
        <w:t>元。</w:t>
      </w:r>
    </w:p>
    <w:p>
      <w:pPr>
        <w:spacing w:line="640" w:lineRule="exact"/>
        <w:ind w:firstLine="640" w:firstLineChars="200"/>
        <w:rPr>
          <w:rFonts w:ascii="仿宋_GB2312" w:hAnsi="黑体" w:eastAsia="仿宋_GB2312"/>
          <w:color w:val="FF0000"/>
          <w:sz w:val="32"/>
          <w:szCs w:val="32"/>
          <w:highlight w:val="none"/>
        </w:rPr>
      </w:pPr>
      <w:r>
        <w:rPr>
          <w:rFonts w:hint="eastAsia" w:ascii="黑体" w:hAnsi="黑体" w:eastAsia="黑体"/>
          <w:sz w:val="32"/>
          <w:szCs w:val="32"/>
          <w:highlight w:val="none"/>
        </w:rPr>
        <w:t>二、部门一般公共预算支出情况说明</w:t>
      </w:r>
    </w:p>
    <w:p>
      <w:pPr>
        <w:spacing w:line="640" w:lineRule="exact"/>
        <w:ind w:firstLine="643" w:firstLineChars="200"/>
        <w:rPr>
          <w:rFonts w:hint="default" w:ascii="仿宋_GB2312" w:hAnsi="黑体" w:eastAsia="仿宋_GB2312"/>
          <w:sz w:val="32"/>
          <w:szCs w:val="32"/>
          <w:highlight w:val="none"/>
          <w:lang w:val="en-US" w:eastAsia="zh-CN"/>
        </w:rPr>
      </w:pPr>
      <w:r>
        <w:rPr>
          <w:rFonts w:hint="eastAsia" w:ascii="楷体_GB2312" w:hAnsi="黑体" w:eastAsia="楷体_GB2312"/>
          <w:b/>
          <w:sz w:val="32"/>
          <w:szCs w:val="32"/>
          <w:highlight w:val="none"/>
        </w:rPr>
        <w:t>（一）一般公共服务支出（类）</w:t>
      </w:r>
      <w:r>
        <w:rPr>
          <w:rFonts w:hint="eastAsia" w:ascii="仿宋_GB2312" w:hAnsi="黑体" w:eastAsia="仿宋_GB2312"/>
          <w:sz w:val="32"/>
          <w:szCs w:val="32"/>
          <w:highlight w:val="none"/>
        </w:rPr>
        <w:t>2022年预算支出5796423.28元，比上年预算数</w:t>
      </w:r>
      <w:r>
        <w:rPr>
          <w:rFonts w:hint="eastAsia" w:ascii="仿宋_GB2312" w:hAnsi="宋体" w:eastAsia="仿宋_GB2312"/>
          <w:sz w:val="32"/>
          <w:szCs w:val="32"/>
          <w:highlight w:val="none"/>
          <w:lang w:val="en-US" w:eastAsia="zh-CN"/>
        </w:rPr>
        <w:t>增加</w:t>
      </w:r>
      <w:r>
        <w:rPr>
          <w:rFonts w:hint="eastAsia" w:ascii="仿宋_GB2312" w:hAnsi="黑体" w:eastAsia="仿宋_GB2312"/>
          <w:sz w:val="32"/>
          <w:szCs w:val="32"/>
          <w:highlight w:val="none"/>
          <w:lang w:val="en-US" w:eastAsia="zh-CN"/>
        </w:rPr>
        <w:t>15.76</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黑体" w:eastAsia="仿宋_GB2312"/>
          <w:sz w:val="32"/>
          <w:szCs w:val="32"/>
          <w:lang w:eastAsia="zh-CN"/>
        </w:rPr>
        <w:t>主要原因是人员增加</w:t>
      </w:r>
      <w:r>
        <w:rPr>
          <w:rFonts w:hint="eastAsia" w:ascii="仿宋_GB2312" w:hAnsi="黑体" w:eastAsia="仿宋_GB2312"/>
          <w:sz w:val="32"/>
          <w:szCs w:val="32"/>
          <w:highlight w:val="none"/>
        </w:rPr>
        <w:t>。</w:t>
      </w:r>
      <w:r>
        <w:rPr>
          <w:rFonts w:hint="eastAsia" w:ascii="仿宋_GB2312" w:hAnsi="宋体" w:eastAsia="仿宋_GB2312"/>
          <w:b/>
          <w:bCs/>
          <w:sz w:val="32"/>
          <w:szCs w:val="32"/>
          <w:highlight w:val="none"/>
          <w:lang w:eastAsia="zh-CN"/>
        </w:rPr>
        <w:t>人大事务支出（款）</w:t>
      </w:r>
      <w:r>
        <w:rPr>
          <w:rFonts w:hint="eastAsia" w:ascii="仿宋_GB2312" w:hAnsi="黑体" w:eastAsia="仿宋_GB2312"/>
          <w:sz w:val="32"/>
          <w:szCs w:val="32"/>
          <w:highlight w:val="none"/>
          <w:lang w:val="en-US" w:eastAsia="zh-CN"/>
        </w:rPr>
        <w:t>2022年支出</w:t>
      </w:r>
      <w:r>
        <w:rPr>
          <w:rFonts w:hint="eastAsia" w:ascii="仿宋_GB2312" w:hAnsi="宋体" w:eastAsia="仿宋_GB2312"/>
          <w:sz w:val="32"/>
          <w:szCs w:val="32"/>
          <w:highlight w:val="none"/>
          <w:lang w:eastAsia="zh-CN"/>
        </w:rPr>
        <w:t>10000.00元，</w:t>
      </w:r>
      <w:r>
        <w:rPr>
          <w:rFonts w:hint="eastAsia" w:ascii="仿宋_GB2312" w:hAnsi="黑体" w:eastAsia="仿宋_GB2312"/>
          <w:sz w:val="32"/>
          <w:szCs w:val="32"/>
          <w:highlight w:val="none"/>
          <w:lang w:val="en-US" w:eastAsia="zh-CN"/>
        </w:rPr>
        <w:t>其中：行政运支出（项）2022年支出10000.00元，较上年增加100%，增加原因：上年未安排该资金。</w:t>
      </w:r>
      <w:r>
        <w:rPr>
          <w:rFonts w:hint="eastAsia" w:ascii="仿宋_GB2312" w:hAnsi="宋体" w:eastAsia="仿宋_GB2312"/>
          <w:b/>
          <w:bCs/>
          <w:sz w:val="32"/>
          <w:szCs w:val="32"/>
          <w:highlight w:val="none"/>
          <w:lang w:eastAsia="zh-CN"/>
        </w:rPr>
        <w:t>政府办公厅（室）及相关机构事务（款）</w:t>
      </w:r>
      <w:r>
        <w:rPr>
          <w:rFonts w:hint="eastAsia" w:ascii="仿宋_GB2312" w:hAnsi="黑体" w:eastAsia="仿宋_GB2312"/>
          <w:sz w:val="32"/>
          <w:szCs w:val="32"/>
          <w:highlight w:val="none"/>
        </w:rPr>
        <w:t>2022年预算</w:t>
      </w:r>
      <w:r>
        <w:rPr>
          <w:rFonts w:hint="eastAsia" w:ascii="仿宋_GB2312" w:hAnsi="宋体" w:eastAsia="仿宋_GB2312"/>
          <w:sz w:val="32"/>
          <w:szCs w:val="32"/>
          <w:highlight w:val="none"/>
          <w:lang w:eastAsia="zh-CN"/>
        </w:rPr>
        <w:t>支出</w:t>
      </w:r>
      <w:r>
        <w:rPr>
          <w:rFonts w:hint="eastAsia" w:ascii="仿宋_GB2312" w:hAnsi="黑体" w:eastAsia="仿宋_GB2312"/>
          <w:sz w:val="32"/>
          <w:szCs w:val="32"/>
          <w:highlight w:val="none"/>
          <w:lang w:val="en-US" w:eastAsia="zh-CN"/>
        </w:rPr>
        <w:t>5710983元,比上年增加15.12%；其中：行政运行（项）2022年</w:t>
      </w:r>
      <w:r>
        <w:rPr>
          <w:rFonts w:hint="eastAsia" w:ascii="仿宋_GB2312" w:hAnsi="黑体" w:eastAsia="仿宋_GB2312"/>
          <w:sz w:val="32"/>
          <w:szCs w:val="32"/>
          <w:highlight w:val="none"/>
        </w:rPr>
        <w:t>预算</w:t>
      </w:r>
      <w:r>
        <w:rPr>
          <w:rFonts w:hint="eastAsia" w:ascii="仿宋_GB2312" w:hAnsi="黑体" w:eastAsia="仿宋_GB2312"/>
          <w:sz w:val="32"/>
          <w:szCs w:val="32"/>
          <w:highlight w:val="none"/>
          <w:lang w:val="en-US" w:eastAsia="zh-CN"/>
        </w:rPr>
        <w:t>支出5650983.00元，比上年增加13.92%；其他政府办公厅（室）及相关机构事务支出（项）</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60000.00元，比上年增加100%</w:t>
      </w:r>
      <w:r>
        <w:rPr>
          <w:rFonts w:hint="eastAsia" w:ascii="仿宋_GB2312" w:hAnsi="宋体" w:eastAsia="仿宋_GB2312"/>
          <w:sz w:val="32"/>
          <w:szCs w:val="32"/>
          <w:highlight w:val="none"/>
          <w:lang w:val="en-US" w:eastAsia="zh-CN"/>
        </w:rPr>
        <w:t>，</w:t>
      </w:r>
      <w:r>
        <w:rPr>
          <w:rFonts w:hint="eastAsia" w:ascii="仿宋_GB2312" w:hAnsi="黑体" w:eastAsia="仿宋_GB2312"/>
          <w:sz w:val="32"/>
          <w:szCs w:val="32"/>
          <w:highlight w:val="none"/>
          <w:lang w:val="en-US" w:eastAsia="zh-CN"/>
        </w:rPr>
        <w:t>主要原因人员变动、</w:t>
      </w:r>
      <w:r>
        <w:rPr>
          <w:rFonts w:hint="eastAsia" w:ascii="仿宋_GB2312" w:hAnsi="黑体" w:eastAsia="仿宋_GB2312"/>
          <w:sz w:val="32"/>
          <w:szCs w:val="32"/>
          <w:highlight w:val="none"/>
          <w:lang w:eastAsia="zh-CN"/>
        </w:rPr>
        <w:t>人员</w:t>
      </w:r>
      <w:r>
        <w:rPr>
          <w:rFonts w:hint="eastAsia" w:ascii="仿宋_GB2312" w:hAnsi="黑体" w:eastAsia="仿宋_GB2312"/>
          <w:sz w:val="32"/>
          <w:szCs w:val="32"/>
          <w:highlight w:val="none"/>
          <w:lang w:val="en-US" w:eastAsia="zh-CN"/>
        </w:rPr>
        <w:t>经费</w:t>
      </w:r>
      <w:r>
        <w:rPr>
          <w:rFonts w:hint="eastAsia" w:ascii="仿宋_GB2312" w:hAnsi="黑体" w:eastAsia="仿宋_GB2312"/>
          <w:sz w:val="32"/>
          <w:szCs w:val="32"/>
          <w:highlight w:val="none"/>
          <w:lang w:eastAsia="zh-CN"/>
        </w:rPr>
        <w:t>增加，预算增多</w:t>
      </w:r>
      <w:r>
        <w:rPr>
          <w:rFonts w:hint="eastAsia" w:ascii="仿宋_GB2312" w:hAnsi="黑体" w:eastAsia="仿宋_GB2312"/>
          <w:sz w:val="32"/>
          <w:szCs w:val="32"/>
          <w:highlight w:val="none"/>
          <w:lang w:val="en-US" w:eastAsia="zh-CN"/>
        </w:rPr>
        <w:t>。</w:t>
      </w:r>
      <w:r>
        <w:rPr>
          <w:rFonts w:hint="eastAsia" w:ascii="仿宋_GB2312" w:hAnsi="宋体" w:eastAsia="仿宋_GB2312"/>
          <w:b/>
          <w:bCs/>
          <w:sz w:val="32"/>
          <w:szCs w:val="32"/>
          <w:highlight w:val="none"/>
          <w:lang w:eastAsia="zh-CN"/>
        </w:rPr>
        <w:t>群众团体事务支出（款）</w:t>
      </w:r>
      <w:r>
        <w:rPr>
          <w:rFonts w:hint="eastAsia" w:ascii="仿宋_GB2312" w:hAnsi="宋体" w:eastAsia="仿宋_GB2312"/>
          <w:b/>
          <w:bCs/>
          <w:sz w:val="32"/>
          <w:szCs w:val="32"/>
          <w:highlight w:val="none"/>
          <w:lang w:val="en-US" w:eastAsia="zh-CN"/>
        </w:rPr>
        <w:t>2022年支出</w:t>
      </w:r>
      <w:r>
        <w:rPr>
          <w:rFonts w:hint="eastAsia" w:ascii="仿宋_GB2312" w:hAnsi="宋体" w:eastAsia="仿宋_GB2312"/>
          <w:sz w:val="32"/>
          <w:szCs w:val="32"/>
          <w:highlight w:val="none"/>
          <w:lang w:val="en-US" w:eastAsia="zh-CN"/>
        </w:rPr>
        <w:t>75440.28</w:t>
      </w:r>
      <w:r>
        <w:rPr>
          <w:rFonts w:hint="eastAsia" w:ascii="仿宋_GB2312" w:hAnsi="宋体" w:eastAsia="仿宋_GB2312"/>
          <w:sz w:val="32"/>
          <w:szCs w:val="32"/>
          <w:highlight w:val="none"/>
          <w:lang w:eastAsia="zh-CN"/>
        </w:rPr>
        <w:t>元，比上年</w:t>
      </w:r>
      <w:r>
        <w:rPr>
          <w:rFonts w:hint="eastAsia" w:ascii="仿宋_GB2312" w:hAnsi="宋体" w:eastAsia="仿宋_GB2312"/>
          <w:sz w:val="32"/>
          <w:szCs w:val="32"/>
          <w:highlight w:val="none"/>
          <w:lang w:val="en-US" w:eastAsia="zh-CN"/>
        </w:rPr>
        <w:t>增加60.63%。</w:t>
      </w:r>
      <w:r>
        <w:rPr>
          <w:rFonts w:hint="eastAsia" w:ascii="仿宋_GB2312" w:hAnsi="宋体" w:eastAsia="仿宋_GB2312"/>
          <w:sz w:val="32"/>
          <w:szCs w:val="32"/>
          <w:highlight w:val="none"/>
          <w:lang w:eastAsia="zh-CN"/>
        </w:rPr>
        <w:t>其中：工会事务（项）</w:t>
      </w:r>
      <w:r>
        <w:rPr>
          <w:rFonts w:hint="eastAsia" w:ascii="仿宋_GB2312" w:hAnsi="黑体" w:eastAsia="仿宋_GB2312"/>
          <w:sz w:val="32"/>
          <w:szCs w:val="32"/>
          <w:highlight w:val="none"/>
        </w:rPr>
        <w:t>2022年预算</w:t>
      </w:r>
      <w:r>
        <w:rPr>
          <w:rFonts w:hint="eastAsia" w:ascii="仿宋_GB2312" w:hAnsi="宋体" w:eastAsia="仿宋_GB2312"/>
          <w:sz w:val="32"/>
          <w:szCs w:val="32"/>
          <w:highlight w:val="none"/>
          <w:lang w:val="en-US" w:eastAsia="zh-CN"/>
        </w:rPr>
        <w:t>75440.28</w:t>
      </w:r>
      <w:r>
        <w:rPr>
          <w:rFonts w:hint="eastAsia" w:ascii="仿宋_GB2312" w:hAnsi="宋体" w:eastAsia="仿宋_GB2312"/>
          <w:sz w:val="32"/>
          <w:szCs w:val="32"/>
          <w:highlight w:val="none"/>
          <w:lang w:eastAsia="zh-CN"/>
        </w:rPr>
        <w:t>元，比上年</w:t>
      </w:r>
      <w:r>
        <w:rPr>
          <w:rFonts w:hint="eastAsia" w:ascii="仿宋_GB2312" w:hAnsi="宋体" w:eastAsia="仿宋_GB2312"/>
          <w:sz w:val="32"/>
          <w:szCs w:val="32"/>
          <w:highlight w:val="none"/>
          <w:lang w:val="en-US" w:eastAsia="zh-CN"/>
        </w:rPr>
        <w:t>增加60.63%，</w:t>
      </w:r>
      <w:r>
        <w:rPr>
          <w:rFonts w:hint="eastAsia" w:ascii="仿宋_GB2312" w:hAnsi="黑体" w:eastAsia="仿宋_GB2312"/>
          <w:sz w:val="32"/>
          <w:szCs w:val="32"/>
          <w:highlight w:val="none"/>
          <w:lang w:val="en-US" w:eastAsia="zh-CN"/>
        </w:rPr>
        <w:t>主要原因人员变动、</w:t>
      </w:r>
      <w:r>
        <w:rPr>
          <w:rFonts w:hint="eastAsia" w:ascii="仿宋_GB2312" w:hAnsi="黑体" w:eastAsia="仿宋_GB2312"/>
          <w:sz w:val="32"/>
          <w:szCs w:val="32"/>
          <w:highlight w:val="none"/>
          <w:lang w:eastAsia="zh-CN"/>
        </w:rPr>
        <w:t>人员</w:t>
      </w:r>
      <w:r>
        <w:rPr>
          <w:rFonts w:hint="eastAsia" w:ascii="仿宋_GB2312" w:hAnsi="黑体" w:eastAsia="仿宋_GB2312"/>
          <w:sz w:val="32"/>
          <w:szCs w:val="32"/>
          <w:highlight w:val="none"/>
          <w:lang w:val="en-US" w:eastAsia="zh-CN"/>
        </w:rPr>
        <w:t>经费</w:t>
      </w:r>
      <w:r>
        <w:rPr>
          <w:rFonts w:hint="eastAsia" w:ascii="仿宋_GB2312" w:hAnsi="黑体" w:eastAsia="仿宋_GB2312"/>
          <w:sz w:val="32"/>
          <w:szCs w:val="32"/>
          <w:highlight w:val="none"/>
          <w:lang w:eastAsia="zh-CN"/>
        </w:rPr>
        <w:t>增加，预算增多</w:t>
      </w:r>
      <w:r>
        <w:rPr>
          <w:rFonts w:hint="eastAsia" w:ascii="仿宋_GB2312" w:hAnsi="黑体" w:eastAsia="仿宋_GB2312"/>
          <w:sz w:val="32"/>
          <w:szCs w:val="32"/>
          <w:highlight w:val="none"/>
          <w:lang w:val="en-US" w:eastAsia="zh-CN"/>
        </w:rPr>
        <w:t>。</w:t>
      </w:r>
    </w:p>
    <w:p>
      <w:pPr>
        <w:spacing w:line="640" w:lineRule="exact"/>
        <w:ind w:firstLine="643" w:firstLineChars="200"/>
        <w:rPr>
          <w:rFonts w:hint="eastAsia" w:ascii="仿宋_GB2312" w:hAnsi="黑体" w:eastAsia="仿宋_GB2312"/>
          <w:sz w:val="32"/>
          <w:szCs w:val="32"/>
          <w:highlight w:val="none"/>
        </w:rPr>
      </w:pPr>
      <w:r>
        <w:rPr>
          <w:rFonts w:hint="eastAsia" w:ascii="仿宋_GB2312" w:hAnsi="黑体" w:eastAsia="仿宋_GB2312"/>
          <w:b/>
          <w:sz w:val="32"/>
          <w:szCs w:val="32"/>
          <w:highlight w:val="none"/>
        </w:rPr>
        <w:t>（二）社会保障和就业支出（类</w:t>
      </w:r>
      <w:r>
        <w:rPr>
          <w:rFonts w:hint="eastAsia" w:ascii="仿宋_GB2312" w:hAnsi="黑体" w:eastAsia="仿宋_GB2312"/>
          <w:sz w:val="32"/>
          <w:szCs w:val="32"/>
          <w:highlight w:val="none"/>
        </w:rPr>
        <w:t>）</w:t>
      </w:r>
      <w:r>
        <w:rPr>
          <w:rFonts w:hint="eastAsia" w:ascii="仿宋_GB2312" w:hAnsi="黑体" w:eastAsia="仿宋_GB2312"/>
          <w:b/>
          <w:bCs/>
          <w:sz w:val="32"/>
          <w:szCs w:val="32"/>
          <w:highlight w:val="none"/>
        </w:rPr>
        <w:t>行政事业单位养老支出（款）</w:t>
      </w:r>
      <w:r>
        <w:rPr>
          <w:rFonts w:hint="eastAsia" w:ascii="仿宋_GB2312" w:hAnsi="黑体" w:eastAsia="仿宋_GB2312"/>
          <w:sz w:val="32"/>
          <w:szCs w:val="32"/>
          <w:highlight w:val="none"/>
        </w:rPr>
        <w:t>2022年预算支出603522.24元，</w:t>
      </w:r>
      <w:r>
        <w:rPr>
          <w:rFonts w:hint="eastAsia" w:ascii="仿宋_GB2312" w:hAnsi="黑体" w:eastAsia="仿宋_GB2312"/>
          <w:sz w:val="32"/>
          <w:szCs w:val="32"/>
          <w:highlight w:val="none"/>
          <w:lang w:val="en-US" w:eastAsia="zh-CN"/>
        </w:rPr>
        <w:t>比上年预算数增加4.99%，其中：机关事业单位基本养老保险缴费支出（项）</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603522.24元，比上年预算数增加4.99%。</w:t>
      </w:r>
      <w:r>
        <w:rPr>
          <w:rFonts w:hint="eastAsia" w:ascii="仿宋_GB2312" w:hAnsi="黑体" w:eastAsia="仿宋_GB2312"/>
          <w:b/>
          <w:bCs/>
          <w:sz w:val="32"/>
          <w:szCs w:val="32"/>
          <w:highlight w:val="none"/>
          <w:lang w:val="en-US" w:eastAsia="zh-CN"/>
        </w:rPr>
        <w:t>财政对其他社会保险基金的补助财政（款）</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7544.03元，比上年预算数增加100%。其中：</w:t>
      </w:r>
      <w:r>
        <w:rPr>
          <w:rFonts w:hint="eastAsia" w:ascii="仿宋_GB2312" w:hAnsi="黑体" w:eastAsia="仿宋_GB2312"/>
          <w:b w:val="0"/>
          <w:bCs w:val="0"/>
          <w:sz w:val="32"/>
          <w:szCs w:val="32"/>
          <w:highlight w:val="none"/>
          <w:lang w:val="en-US" w:eastAsia="zh-CN"/>
        </w:rPr>
        <w:t>对工伤保险基金的补助（项）</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7544.03元，比上年预算数增加100%。主要原因为人员变动，人员基数增加，人员社保经费增加</w:t>
      </w:r>
      <w:r>
        <w:rPr>
          <w:rFonts w:hint="eastAsia" w:ascii="仿宋_GB2312" w:hAnsi="黑体" w:eastAsia="仿宋_GB2312"/>
          <w:sz w:val="32"/>
          <w:szCs w:val="32"/>
          <w:highlight w:val="none"/>
        </w:rPr>
        <w:t>。</w:t>
      </w:r>
    </w:p>
    <w:p>
      <w:pPr>
        <w:spacing w:line="640" w:lineRule="exact"/>
        <w:ind w:firstLine="643" w:firstLineChars="200"/>
        <w:rPr>
          <w:rFonts w:hint="eastAsia" w:ascii="仿宋_GB2312" w:hAnsi="黑体" w:eastAsia="仿宋_GB2312"/>
          <w:b/>
          <w:sz w:val="32"/>
          <w:szCs w:val="32"/>
          <w:highlight w:val="none"/>
          <w:lang w:val="en-US" w:eastAsia="zh-CN"/>
        </w:rPr>
      </w:pPr>
      <w:r>
        <w:rPr>
          <w:rFonts w:hint="eastAsia" w:ascii="仿宋_GB2312" w:hAnsi="黑体" w:eastAsia="仿宋_GB2312"/>
          <w:b/>
          <w:sz w:val="32"/>
          <w:szCs w:val="32"/>
          <w:highlight w:val="none"/>
          <w:lang w:val="en-US" w:eastAsia="zh-CN"/>
        </w:rPr>
        <w:t>（三）卫生健康支出</w:t>
      </w:r>
      <w:r>
        <w:rPr>
          <w:rFonts w:hint="eastAsia" w:ascii="仿宋_GB2312" w:hAnsi="黑体" w:eastAsia="仿宋_GB2312"/>
          <w:b/>
          <w:sz w:val="32"/>
          <w:szCs w:val="32"/>
          <w:highlight w:val="none"/>
        </w:rPr>
        <w:t>（类</w:t>
      </w:r>
      <w:r>
        <w:rPr>
          <w:rFonts w:hint="eastAsia" w:ascii="仿宋_GB2312" w:hAnsi="黑体" w:eastAsia="仿宋_GB2312"/>
          <w:sz w:val="32"/>
          <w:szCs w:val="32"/>
          <w:highlight w:val="none"/>
        </w:rPr>
        <w:t>）</w:t>
      </w:r>
      <w:r>
        <w:rPr>
          <w:rFonts w:hint="eastAsia" w:ascii="仿宋_GB2312" w:hAnsi="黑体" w:eastAsia="仿宋_GB2312"/>
          <w:b/>
          <w:bCs/>
          <w:sz w:val="32"/>
          <w:szCs w:val="32"/>
          <w:highlight w:val="none"/>
          <w:lang w:eastAsia="zh-CN"/>
        </w:rPr>
        <w:t>财政对基本医疗保险基金的补助（款）</w:t>
      </w:r>
      <w:r>
        <w:rPr>
          <w:rFonts w:hint="eastAsia" w:ascii="仿宋_GB2312" w:hAnsi="黑体" w:eastAsia="仿宋_GB2312"/>
          <w:sz w:val="32"/>
          <w:szCs w:val="32"/>
          <w:highlight w:val="none"/>
        </w:rPr>
        <w:t>2022年预算支出251120.91</w:t>
      </w:r>
      <w:r>
        <w:rPr>
          <w:rFonts w:hint="eastAsia" w:ascii="仿宋_GB2312" w:hAnsi="黑体" w:eastAsia="仿宋_GB2312"/>
          <w:b w:val="0"/>
          <w:bCs/>
          <w:sz w:val="32"/>
          <w:szCs w:val="32"/>
          <w:highlight w:val="none"/>
          <w:lang w:eastAsia="zh-CN"/>
        </w:rPr>
        <w:t>元，</w:t>
      </w:r>
      <w:r>
        <w:rPr>
          <w:rFonts w:hint="eastAsia" w:ascii="仿宋_GB2312" w:hAnsi="黑体" w:eastAsia="仿宋_GB2312"/>
          <w:sz w:val="32"/>
          <w:szCs w:val="32"/>
          <w:highlight w:val="none"/>
          <w:lang w:val="en-US" w:eastAsia="zh-CN"/>
        </w:rPr>
        <w:t>比上年预算数增加100%。其中：财政对职工基本医疗保险基金的补助（项）</w:t>
      </w:r>
      <w:r>
        <w:rPr>
          <w:rFonts w:hint="eastAsia" w:ascii="仿宋_GB2312" w:hAnsi="黑体" w:eastAsia="仿宋_GB2312"/>
          <w:sz w:val="32"/>
          <w:szCs w:val="32"/>
          <w:highlight w:val="none"/>
        </w:rPr>
        <w:t>2022年预算支出251120.91</w:t>
      </w:r>
      <w:r>
        <w:rPr>
          <w:rFonts w:hint="eastAsia" w:ascii="仿宋_GB2312" w:hAnsi="黑体" w:eastAsia="仿宋_GB2312"/>
          <w:b w:val="0"/>
          <w:bCs/>
          <w:sz w:val="32"/>
          <w:szCs w:val="32"/>
          <w:highlight w:val="none"/>
          <w:lang w:eastAsia="zh-CN"/>
        </w:rPr>
        <w:t>元，</w:t>
      </w:r>
      <w:r>
        <w:rPr>
          <w:rFonts w:hint="eastAsia" w:ascii="仿宋_GB2312" w:hAnsi="黑体" w:eastAsia="仿宋_GB2312"/>
          <w:sz w:val="32"/>
          <w:szCs w:val="32"/>
          <w:highlight w:val="none"/>
          <w:lang w:val="en-US" w:eastAsia="zh-CN"/>
        </w:rPr>
        <w:t>比上年预算数增加100%。</w:t>
      </w:r>
      <w:r>
        <w:rPr>
          <w:rFonts w:hint="eastAsia" w:ascii="仿宋" w:hAnsi="仿宋" w:eastAsia="仿宋" w:cs="仿宋"/>
          <w:b w:val="0"/>
          <w:bCs/>
          <w:color w:val="000000"/>
          <w:sz w:val="32"/>
          <w:szCs w:val="32"/>
          <w:lang w:val="en-US" w:eastAsia="zh-CN"/>
        </w:rPr>
        <w:t>增加</w:t>
      </w:r>
      <w:r>
        <w:rPr>
          <w:rFonts w:hint="eastAsia" w:ascii="仿宋_GB2312" w:hAnsi="黑体" w:eastAsia="仿宋_GB2312"/>
          <w:sz w:val="32"/>
          <w:szCs w:val="32"/>
          <w:highlight w:val="none"/>
          <w:lang w:eastAsia="zh-CN"/>
        </w:rPr>
        <w:t>原因是</w:t>
      </w:r>
      <w:r>
        <w:rPr>
          <w:rFonts w:hint="eastAsia" w:ascii="仿宋_GB2312" w:hAnsi="黑体" w:eastAsia="仿宋_GB2312"/>
          <w:sz w:val="32"/>
          <w:szCs w:val="32"/>
          <w:highlight w:val="none"/>
          <w:lang w:val="en-US" w:eastAsia="zh-CN"/>
        </w:rPr>
        <w:t>2021年未单独</w:t>
      </w:r>
      <w:r>
        <w:rPr>
          <w:rFonts w:hint="eastAsia" w:ascii="仿宋_GB2312" w:hAnsi="黑体" w:eastAsia="仿宋_GB2312"/>
          <w:sz w:val="32"/>
          <w:szCs w:val="32"/>
          <w:highlight w:val="none"/>
          <w:lang w:eastAsia="zh-CN"/>
        </w:rPr>
        <w:t>列入预算</w:t>
      </w:r>
      <w:r>
        <w:rPr>
          <w:rFonts w:hint="eastAsia" w:ascii="仿宋" w:hAnsi="仿宋" w:eastAsia="仿宋" w:cs="仿宋"/>
          <w:b w:val="0"/>
          <w:bCs/>
          <w:color w:val="000000"/>
          <w:sz w:val="32"/>
          <w:szCs w:val="32"/>
          <w:lang w:val="en-US" w:eastAsia="zh-CN"/>
        </w:rPr>
        <w:t>。</w:t>
      </w:r>
    </w:p>
    <w:p>
      <w:pPr>
        <w:spacing w:line="640" w:lineRule="exact"/>
        <w:ind w:firstLine="643" w:firstLineChars="200"/>
        <w:rPr>
          <w:rFonts w:hint="eastAsia" w:ascii="仿宋" w:hAnsi="仿宋" w:eastAsia="仿宋" w:cs="仿宋"/>
          <w:b w:val="0"/>
          <w:bCs w:val="0"/>
          <w:color w:val="000000"/>
          <w:sz w:val="32"/>
          <w:szCs w:val="32"/>
          <w:lang w:eastAsia="zh-CN"/>
        </w:rPr>
      </w:pPr>
      <w:r>
        <w:rPr>
          <w:rFonts w:hint="eastAsia" w:ascii="仿宋_GB2312" w:hAnsi="黑体" w:eastAsia="仿宋_GB2312"/>
          <w:b/>
          <w:sz w:val="32"/>
          <w:szCs w:val="32"/>
          <w:highlight w:val="none"/>
          <w:lang w:val="en-US" w:eastAsia="zh-CN"/>
        </w:rPr>
        <w:t>（四）农林水支出</w:t>
      </w:r>
      <w:r>
        <w:rPr>
          <w:rFonts w:hint="eastAsia" w:ascii="仿宋_GB2312" w:hAnsi="黑体" w:eastAsia="仿宋_GB2312"/>
          <w:b/>
          <w:sz w:val="32"/>
          <w:szCs w:val="32"/>
          <w:highlight w:val="none"/>
        </w:rPr>
        <w:t>（类</w:t>
      </w:r>
      <w:r>
        <w:rPr>
          <w:rFonts w:hint="eastAsia" w:ascii="仿宋_GB2312" w:hAnsi="黑体" w:eastAsia="仿宋_GB2312"/>
          <w:sz w:val="32"/>
          <w:szCs w:val="32"/>
          <w:highlight w:val="none"/>
        </w:rPr>
        <w:t>）</w:t>
      </w:r>
      <w:r>
        <w:rPr>
          <w:rFonts w:hint="eastAsia" w:ascii="仿宋_GB2312" w:hAnsi="黑体" w:eastAsia="仿宋_GB2312"/>
          <w:b/>
          <w:bCs/>
          <w:sz w:val="32"/>
          <w:szCs w:val="32"/>
          <w:highlight w:val="none"/>
          <w:lang w:eastAsia="zh-CN"/>
        </w:rPr>
        <w:t>农村综合改革</w:t>
      </w:r>
      <w:r>
        <w:rPr>
          <w:rFonts w:hint="eastAsia" w:ascii="仿宋_GB2312" w:hAnsi="黑体" w:eastAsia="仿宋_GB2312"/>
          <w:b/>
          <w:bCs/>
          <w:sz w:val="32"/>
          <w:szCs w:val="32"/>
          <w:highlight w:val="none"/>
          <w:lang w:val="en-US" w:eastAsia="zh-CN"/>
        </w:rPr>
        <w:t>(款）</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eastAsia="zh-CN"/>
        </w:rPr>
        <w:t>1255000.00元</w:t>
      </w:r>
      <w:r>
        <w:rPr>
          <w:rFonts w:hint="eastAsia" w:ascii="仿宋_GB2312" w:hAnsi="黑体" w:eastAsia="仿宋_GB2312"/>
          <w:b w:val="0"/>
          <w:bCs/>
          <w:sz w:val="32"/>
          <w:szCs w:val="32"/>
          <w:highlight w:val="none"/>
          <w:lang w:eastAsia="zh-CN"/>
        </w:rPr>
        <w:t>，比</w:t>
      </w:r>
      <w:r>
        <w:rPr>
          <w:rFonts w:hint="eastAsia" w:ascii="仿宋_GB2312" w:hAnsi="黑体" w:eastAsia="仿宋_GB2312"/>
          <w:b w:val="0"/>
          <w:bCs/>
          <w:sz w:val="32"/>
          <w:szCs w:val="32"/>
          <w:highlight w:val="none"/>
          <w:lang w:val="en-US" w:eastAsia="zh-CN"/>
        </w:rPr>
        <w:t>2021年</w:t>
      </w:r>
      <w:r>
        <w:rPr>
          <w:rFonts w:hint="eastAsia" w:ascii="仿宋" w:hAnsi="仿宋" w:eastAsia="仿宋" w:cs="仿宋"/>
          <w:b w:val="0"/>
          <w:bCs w:val="0"/>
          <w:color w:val="000000"/>
          <w:sz w:val="32"/>
          <w:szCs w:val="32"/>
          <w:lang w:eastAsia="zh-CN"/>
        </w:rPr>
        <w:t>减少</w:t>
      </w:r>
      <w:r>
        <w:rPr>
          <w:rFonts w:hint="eastAsia" w:ascii="仿宋" w:hAnsi="仿宋" w:eastAsia="仿宋" w:cs="仿宋"/>
          <w:b w:val="0"/>
          <w:bCs w:val="0"/>
          <w:color w:val="000000"/>
          <w:sz w:val="32"/>
          <w:szCs w:val="32"/>
          <w:lang w:val="en-US" w:eastAsia="zh-CN"/>
        </w:rPr>
        <w:t>10.29%，其中：对村民委员会和村党支部的补助（项）</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eastAsia="zh-CN"/>
        </w:rPr>
        <w:t>1255000.00元</w:t>
      </w:r>
      <w:r>
        <w:rPr>
          <w:rFonts w:hint="eastAsia" w:ascii="仿宋_GB2312" w:hAnsi="黑体" w:eastAsia="仿宋_GB2312"/>
          <w:b w:val="0"/>
          <w:bCs/>
          <w:sz w:val="32"/>
          <w:szCs w:val="32"/>
          <w:highlight w:val="none"/>
          <w:lang w:eastAsia="zh-CN"/>
        </w:rPr>
        <w:t>，比</w:t>
      </w:r>
      <w:r>
        <w:rPr>
          <w:rFonts w:hint="eastAsia" w:ascii="仿宋_GB2312" w:hAnsi="黑体" w:eastAsia="仿宋_GB2312"/>
          <w:b w:val="0"/>
          <w:bCs/>
          <w:sz w:val="32"/>
          <w:szCs w:val="32"/>
          <w:highlight w:val="none"/>
          <w:lang w:val="en-US" w:eastAsia="zh-CN"/>
        </w:rPr>
        <w:t>2021年</w:t>
      </w:r>
      <w:r>
        <w:rPr>
          <w:rFonts w:hint="eastAsia" w:ascii="仿宋" w:hAnsi="仿宋" w:eastAsia="仿宋" w:cs="仿宋"/>
          <w:b w:val="0"/>
          <w:bCs w:val="0"/>
          <w:color w:val="000000"/>
          <w:sz w:val="32"/>
          <w:szCs w:val="32"/>
          <w:lang w:eastAsia="zh-CN"/>
        </w:rPr>
        <w:t>减少</w:t>
      </w:r>
      <w:r>
        <w:rPr>
          <w:rFonts w:hint="eastAsia" w:ascii="仿宋" w:hAnsi="仿宋" w:eastAsia="仿宋" w:cs="仿宋"/>
          <w:b w:val="0"/>
          <w:bCs w:val="0"/>
          <w:color w:val="000000"/>
          <w:sz w:val="32"/>
          <w:szCs w:val="32"/>
          <w:lang w:val="en-US" w:eastAsia="zh-CN"/>
        </w:rPr>
        <w:t>10.29%，主要原因是村社干部人员减少</w:t>
      </w:r>
      <w:r>
        <w:rPr>
          <w:rFonts w:hint="eastAsia" w:ascii="仿宋" w:hAnsi="仿宋" w:eastAsia="仿宋" w:cs="仿宋"/>
          <w:b w:val="0"/>
          <w:bCs w:val="0"/>
          <w:color w:val="000000"/>
          <w:sz w:val="32"/>
          <w:szCs w:val="32"/>
          <w:lang w:eastAsia="zh-CN"/>
        </w:rPr>
        <w:t>。</w:t>
      </w:r>
    </w:p>
    <w:p>
      <w:pPr>
        <w:spacing w:line="640" w:lineRule="exact"/>
        <w:ind w:firstLine="643" w:firstLineChars="200"/>
        <w:rPr>
          <w:rFonts w:hint="eastAsia" w:ascii="仿宋" w:hAnsi="仿宋" w:eastAsia="仿宋" w:cs="仿宋"/>
          <w:b w:val="0"/>
          <w:bCs/>
          <w:color w:val="000000"/>
          <w:sz w:val="32"/>
          <w:szCs w:val="32"/>
          <w:lang w:val="en-US" w:eastAsia="zh-CN"/>
        </w:rPr>
      </w:pPr>
      <w:r>
        <w:rPr>
          <w:rFonts w:hint="eastAsia" w:ascii="仿宋_GB2312" w:hAnsi="黑体" w:eastAsia="仿宋_GB2312"/>
          <w:b/>
          <w:sz w:val="32"/>
          <w:szCs w:val="32"/>
          <w:highlight w:val="none"/>
          <w:lang w:val="en-US" w:eastAsia="zh-CN"/>
        </w:rPr>
        <w:t>（五）住房保障支出</w:t>
      </w:r>
      <w:r>
        <w:rPr>
          <w:rFonts w:hint="eastAsia" w:ascii="仿宋_GB2312" w:hAnsi="黑体" w:eastAsia="仿宋_GB2312"/>
          <w:b/>
          <w:sz w:val="32"/>
          <w:szCs w:val="32"/>
          <w:highlight w:val="none"/>
        </w:rPr>
        <w:t>（类）</w:t>
      </w:r>
      <w:r>
        <w:rPr>
          <w:rFonts w:hint="eastAsia" w:ascii="仿宋_GB2312" w:hAnsi="黑体" w:eastAsia="仿宋_GB2312"/>
          <w:b/>
          <w:bCs/>
          <w:sz w:val="32"/>
          <w:szCs w:val="32"/>
          <w:highlight w:val="none"/>
          <w:lang w:eastAsia="zh-CN"/>
        </w:rPr>
        <w:t>住房改革支出（款）</w:t>
      </w:r>
      <w:r>
        <w:rPr>
          <w:rFonts w:hint="eastAsia" w:ascii="仿宋_GB2312" w:hAnsi="黑体" w:eastAsia="仿宋_GB2312"/>
          <w:sz w:val="32"/>
          <w:szCs w:val="32"/>
          <w:highlight w:val="none"/>
        </w:rPr>
        <w:t>2022年预算支出</w:t>
      </w:r>
      <w:r>
        <w:rPr>
          <w:rFonts w:hint="eastAsia" w:ascii="仿宋_GB2312" w:hAnsi="黑体" w:eastAsia="仿宋_GB2312"/>
          <w:b w:val="0"/>
          <w:bCs/>
          <w:sz w:val="32"/>
          <w:szCs w:val="32"/>
          <w:highlight w:val="none"/>
        </w:rPr>
        <w:t>369995.76</w:t>
      </w:r>
      <w:r>
        <w:rPr>
          <w:rFonts w:hint="eastAsia" w:ascii="仿宋_GB2312" w:hAnsi="黑体" w:eastAsia="仿宋_GB2312"/>
          <w:b w:val="0"/>
          <w:bCs/>
          <w:sz w:val="32"/>
          <w:szCs w:val="32"/>
          <w:highlight w:val="none"/>
          <w:lang w:eastAsia="zh-CN"/>
        </w:rPr>
        <w:t>元，比</w:t>
      </w:r>
      <w:r>
        <w:rPr>
          <w:rFonts w:hint="eastAsia" w:ascii="仿宋_GB2312" w:hAnsi="黑体" w:eastAsia="仿宋_GB2312"/>
          <w:b w:val="0"/>
          <w:bCs/>
          <w:sz w:val="32"/>
          <w:szCs w:val="32"/>
          <w:highlight w:val="none"/>
          <w:lang w:val="en-US" w:eastAsia="zh-CN"/>
        </w:rPr>
        <w:t>2021</w:t>
      </w:r>
      <w:r>
        <w:rPr>
          <w:rFonts w:hint="eastAsia" w:ascii="仿宋" w:hAnsi="仿宋" w:eastAsia="仿宋" w:cs="仿宋"/>
          <w:b w:val="0"/>
          <w:bCs/>
          <w:color w:val="000000"/>
          <w:sz w:val="32"/>
          <w:szCs w:val="32"/>
          <w:lang w:val="en-US" w:eastAsia="zh-CN"/>
        </w:rPr>
        <w:t>增加100%，其中：住房公积金（项）</w:t>
      </w:r>
      <w:r>
        <w:rPr>
          <w:rFonts w:hint="eastAsia" w:ascii="仿宋_GB2312" w:hAnsi="黑体" w:eastAsia="仿宋_GB2312"/>
          <w:sz w:val="32"/>
          <w:szCs w:val="32"/>
          <w:highlight w:val="none"/>
        </w:rPr>
        <w:t>2022年预算支出</w:t>
      </w:r>
      <w:r>
        <w:rPr>
          <w:rFonts w:hint="eastAsia" w:ascii="仿宋_GB2312" w:hAnsi="黑体" w:eastAsia="仿宋_GB2312"/>
          <w:b w:val="0"/>
          <w:bCs/>
          <w:sz w:val="32"/>
          <w:szCs w:val="32"/>
          <w:highlight w:val="none"/>
        </w:rPr>
        <w:t>369995.76</w:t>
      </w:r>
      <w:r>
        <w:rPr>
          <w:rFonts w:hint="eastAsia" w:ascii="仿宋_GB2312" w:hAnsi="黑体" w:eastAsia="仿宋_GB2312"/>
          <w:b w:val="0"/>
          <w:bCs/>
          <w:sz w:val="32"/>
          <w:szCs w:val="32"/>
          <w:highlight w:val="none"/>
          <w:lang w:eastAsia="zh-CN"/>
        </w:rPr>
        <w:t>元，比</w:t>
      </w:r>
      <w:r>
        <w:rPr>
          <w:rFonts w:hint="eastAsia" w:ascii="仿宋_GB2312" w:hAnsi="黑体" w:eastAsia="仿宋_GB2312"/>
          <w:b w:val="0"/>
          <w:bCs/>
          <w:sz w:val="32"/>
          <w:szCs w:val="32"/>
          <w:highlight w:val="none"/>
          <w:lang w:val="en-US" w:eastAsia="zh-CN"/>
        </w:rPr>
        <w:t>2021</w:t>
      </w:r>
      <w:r>
        <w:rPr>
          <w:rFonts w:hint="eastAsia" w:ascii="仿宋" w:hAnsi="仿宋" w:eastAsia="仿宋" w:cs="仿宋"/>
          <w:b w:val="0"/>
          <w:bCs/>
          <w:color w:val="000000"/>
          <w:sz w:val="32"/>
          <w:szCs w:val="32"/>
          <w:lang w:val="en-US" w:eastAsia="zh-CN"/>
        </w:rPr>
        <w:t>增加100%。主要原因2021年是住房公积金未单独列入单位预算。</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三、部门一般公共预算基本支出情况说明</w:t>
      </w:r>
    </w:p>
    <w:p>
      <w:pPr>
        <w:ind w:firstLine="640" w:firstLineChars="200"/>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rPr>
        <w:t>2022年一般公共预算基本支出7041252.14</w:t>
      </w:r>
      <w:r>
        <w:rPr>
          <w:rFonts w:hint="eastAsia" w:ascii="仿宋_GB2312" w:hAnsi="黑体" w:eastAsia="仿宋_GB2312"/>
          <w:sz w:val="32"/>
          <w:szCs w:val="32"/>
          <w:highlight w:val="none"/>
          <w:lang w:eastAsia="zh-CN"/>
        </w:rPr>
        <w:t>元，比上年</w:t>
      </w:r>
      <w:r>
        <w:rPr>
          <w:rFonts w:hint="eastAsia" w:ascii="仿宋_GB2312" w:hAnsi="宋体" w:eastAsia="仿宋_GB2312"/>
          <w:sz w:val="32"/>
          <w:szCs w:val="32"/>
          <w:highlight w:val="none"/>
          <w:lang w:val="en-US" w:eastAsia="zh-CN"/>
        </w:rPr>
        <w:t>增加</w:t>
      </w:r>
      <w:r>
        <w:rPr>
          <w:rFonts w:hint="eastAsia" w:ascii="仿宋_GB2312" w:hAnsi="黑体" w:eastAsia="仿宋_GB2312"/>
          <w:sz w:val="32"/>
          <w:szCs w:val="32"/>
          <w:highlight w:val="none"/>
          <w:lang w:val="en-US" w:eastAsia="zh-CN"/>
        </w:rPr>
        <w:t>1458993.14</w:t>
      </w:r>
      <w:r>
        <w:rPr>
          <w:rFonts w:hint="eastAsia" w:ascii="仿宋_GB2312" w:hAnsi="黑体" w:eastAsia="仿宋_GB2312"/>
          <w:sz w:val="32"/>
          <w:szCs w:val="32"/>
          <w:highlight w:val="none"/>
        </w:rPr>
        <w:t>元，比上年预算数</w:t>
      </w:r>
      <w:r>
        <w:rPr>
          <w:rFonts w:hint="eastAsia" w:ascii="仿宋_GB2312" w:hAnsi="宋体" w:eastAsia="仿宋_GB2312"/>
          <w:sz w:val="32"/>
          <w:szCs w:val="32"/>
          <w:highlight w:val="none"/>
          <w:lang w:val="en-US" w:eastAsia="zh-CN"/>
        </w:rPr>
        <w:t>增加</w:t>
      </w:r>
      <w:r>
        <w:rPr>
          <w:rFonts w:hint="eastAsia" w:ascii="仿宋_GB2312" w:hAnsi="黑体" w:eastAsia="仿宋_GB2312"/>
          <w:sz w:val="32"/>
          <w:szCs w:val="32"/>
          <w:highlight w:val="none"/>
          <w:lang w:val="en-US" w:eastAsia="zh-CN"/>
        </w:rPr>
        <w:t>26</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rPr>
        <w:t>。其中：人员经费</w:t>
      </w:r>
      <w:r>
        <w:rPr>
          <w:rFonts w:hint="eastAsia" w:ascii="仿宋_GB2312" w:hAnsi="黑体" w:eastAsia="仿宋_GB2312"/>
          <w:sz w:val="32"/>
          <w:szCs w:val="32"/>
          <w:highlight w:val="none"/>
          <w:lang w:val="en-US" w:eastAsia="zh-CN"/>
        </w:rPr>
        <w:t>6541252.14</w:t>
      </w:r>
      <w:r>
        <w:rPr>
          <w:rFonts w:hint="eastAsia" w:ascii="仿宋_GB2312" w:hAnsi="黑体" w:eastAsia="仿宋_GB2312"/>
          <w:sz w:val="32"/>
          <w:szCs w:val="32"/>
          <w:highlight w:val="none"/>
        </w:rPr>
        <w:t>元，单位</w:t>
      </w:r>
      <w:r>
        <w:rPr>
          <w:rFonts w:hint="eastAsia" w:ascii="仿宋_GB2312" w:hAnsi="黑体" w:eastAsia="仿宋_GB2312"/>
          <w:sz w:val="32"/>
          <w:szCs w:val="32"/>
          <w:highlight w:val="none"/>
          <w:lang w:eastAsia="zh-CN"/>
        </w:rPr>
        <w:t>公用经费</w:t>
      </w:r>
      <w:r>
        <w:rPr>
          <w:rFonts w:hint="eastAsia" w:ascii="仿宋_GB2312" w:hAnsi="黑体" w:eastAsia="仿宋_GB2312"/>
          <w:sz w:val="32"/>
          <w:szCs w:val="32"/>
          <w:highlight w:val="none"/>
        </w:rPr>
        <w:t>500000.00元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主要原因：</w:t>
      </w:r>
      <w:r>
        <w:rPr>
          <w:rFonts w:hint="eastAsia" w:ascii="仿宋_GB2312" w:hAnsi="黑体" w:eastAsia="仿宋_GB2312"/>
          <w:sz w:val="32"/>
          <w:szCs w:val="32"/>
          <w:lang w:eastAsia="zh-CN"/>
        </w:rPr>
        <w:t>各项支出按实际发放预算相应增加。</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lang w:eastAsia="zh-CN"/>
        </w:rPr>
        <w:t>四、</w:t>
      </w:r>
      <w:r>
        <w:rPr>
          <w:rFonts w:hint="eastAsia" w:ascii="黑体" w:hAnsi="黑体" w:eastAsia="黑体"/>
          <w:sz w:val="32"/>
          <w:szCs w:val="32"/>
          <w:highlight w:val="none"/>
        </w:rPr>
        <w:t>部门一般公共预算基本支出情况说明</w:t>
      </w:r>
    </w:p>
    <w:p>
      <w:pPr>
        <w:numPr>
          <w:numId w:val="0"/>
        </w:numPr>
        <w:ind w:firstLine="640" w:firstLineChars="200"/>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2022年项目支出1325000.00元，比上年减少5.29%，主要原因是项目较上年减少。</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lang w:eastAsia="zh-CN"/>
        </w:rPr>
        <w:t>五</w:t>
      </w:r>
      <w:r>
        <w:rPr>
          <w:rFonts w:hint="eastAsia" w:ascii="黑体" w:hAnsi="黑体" w:eastAsia="黑体"/>
          <w:sz w:val="32"/>
          <w:szCs w:val="32"/>
          <w:highlight w:val="none"/>
        </w:rPr>
        <w:t>、部门“三公”经费情况说明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2022年“三公”经费预</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（一）因公出国（境）费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元，变化情况。</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（二）公务接待费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元，变化情况。</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（三）公务用车购置和运行</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w:t>
      </w:r>
      <w:bookmarkStart w:id="0" w:name="_GoBack"/>
      <w:bookmarkEnd w:id="0"/>
      <w:r>
        <w:rPr>
          <w:rFonts w:hint="eastAsia" w:ascii="仿宋_GB2312" w:hAnsi="黑体" w:eastAsia="仿宋_GB2312"/>
          <w:sz w:val="32"/>
          <w:szCs w:val="32"/>
          <w:highlight w:val="none"/>
        </w:rPr>
        <w:t>算数增加</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元，其中：公务用车购置费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元，比变化情况；公务用车运行费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元，比上年预算数增长</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(四）会议费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(五) 培训费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lang w:eastAsia="zh-CN"/>
        </w:rPr>
        <w:t>六</w:t>
      </w:r>
      <w:r>
        <w:rPr>
          <w:rFonts w:hint="eastAsia" w:ascii="黑体" w:hAnsi="黑体" w:eastAsia="黑体"/>
          <w:sz w:val="32"/>
          <w:szCs w:val="32"/>
          <w:highlight w:val="none"/>
        </w:rPr>
        <w:t>、部门机关运行经费及政府采购预算情况说明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2022年机关运行经费预算</w:t>
      </w:r>
      <w:r>
        <w:rPr>
          <w:rFonts w:hint="eastAsia" w:ascii="仿宋_GB2312" w:hAnsi="黑体" w:eastAsia="仿宋_GB2312"/>
          <w:sz w:val="32"/>
          <w:szCs w:val="32"/>
          <w:highlight w:val="none"/>
          <w:lang w:val="en-US" w:eastAsia="zh-CN"/>
        </w:rPr>
        <w:t>500000</w:t>
      </w:r>
      <w:r>
        <w:rPr>
          <w:rFonts w:hint="eastAsia" w:ascii="仿宋_GB2312" w:hAnsi="黑体" w:eastAsia="仿宋_GB2312"/>
          <w:sz w:val="32"/>
          <w:szCs w:val="32"/>
          <w:highlight w:val="none"/>
        </w:rPr>
        <w:t>元，比上年预算数增加</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元。政府采购预算146160.00元，比上年预算数增加</w:t>
      </w:r>
      <w:r>
        <w:rPr>
          <w:rFonts w:hint="eastAsia" w:ascii="仿宋_GB2312" w:hAnsi="黑体" w:eastAsia="仿宋_GB2312"/>
          <w:sz w:val="32"/>
          <w:szCs w:val="32"/>
          <w:highlight w:val="none"/>
          <w:lang w:val="en-US" w:eastAsia="zh-CN"/>
        </w:rPr>
        <w:t>56160</w:t>
      </w:r>
      <w:r>
        <w:rPr>
          <w:rFonts w:hint="eastAsia" w:ascii="仿宋_GB2312" w:hAnsi="黑体" w:eastAsia="仿宋_GB2312"/>
          <w:sz w:val="32"/>
          <w:szCs w:val="32"/>
          <w:highlight w:val="none"/>
        </w:rPr>
        <w:t>元，增长</w:t>
      </w:r>
      <w:r>
        <w:rPr>
          <w:rFonts w:hint="eastAsia" w:ascii="仿宋_GB2312" w:hAnsi="黑体" w:eastAsia="仿宋_GB2312"/>
          <w:sz w:val="32"/>
          <w:szCs w:val="32"/>
          <w:highlight w:val="none"/>
          <w:lang w:val="en-US" w:eastAsia="zh-CN"/>
        </w:rPr>
        <w:t>62.4</w:t>
      </w:r>
      <w:r>
        <w:rPr>
          <w:rFonts w:hint="eastAsia" w:ascii="仿宋_GB2312" w:hAnsi="黑体" w:eastAsia="仿宋_GB2312"/>
          <w:sz w:val="32"/>
          <w:szCs w:val="32"/>
          <w:highlight w:val="none"/>
        </w:rPr>
        <w:t>%，主要是：</w:t>
      </w:r>
      <w:r>
        <w:rPr>
          <w:rFonts w:hint="eastAsia" w:ascii="仿宋_GB2312" w:hAnsi="黑体" w:eastAsia="仿宋_GB2312"/>
          <w:sz w:val="32"/>
          <w:szCs w:val="32"/>
          <w:highlight w:val="none"/>
          <w:lang w:val="en-US" w:eastAsia="zh-CN"/>
        </w:rPr>
        <w:t>政府采购增加</w:t>
      </w:r>
      <w:r>
        <w:rPr>
          <w:rFonts w:hint="eastAsia" w:ascii="仿宋_GB2312" w:hAnsi="黑体" w:eastAsia="仿宋_GB2312"/>
          <w:sz w:val="32"/>
          <w:szCs w:val="32"/>
          <w:highlight w:val="none"/>
        </w:rPr>
        <w:t>，其中：政府采购货物预算146160.00元，政府采购工程预算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元，政府采购服务预算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p>
    <w:p>
      <w:pPr>
        <w:spacing w:line="640" w:lineRule="exact"/>
        <w:ind w:firstLine="640" w:firstLineChars="200"/>
        <w:rPr>
          <w:rFonts w:ascii="仿宋_GB2312" w:hAnsi="黑体" w:eastAsia="仿宋_GB2312"/>
          <w:sz w:val="32"/>
          <w:szCs w:val="32"/>
          <w:highlight w:val="none"/>
        </w:rPr>
      </w:pPr>
    </w:p>
    <w:p>
      <w:pPr>
        <w:rPr>
          <w:rFonts w:ascii="仿宋_GB2312" w:hAnsi="黑体" w:eastAsia="仿宋_GB2312"/>
          <w:sz w:val="32"/>
          <w:szCs w:val="32"/>
          <w:highlight w:val="none"/>
        </w:rPr>
      </w:pPr>
    </w:p>
    <w:p>
      <w:pPr>
        <w:spacing w:line="640" w:lineRule="exact"/>
        <w:jc w:val="center"/>
        <w:rPr>
          <w:rFonts w:ascii="仿宋_GB2312" w:hAnsi="黑体" w:eastAsia="仿宋_GB2312"/>
          <w:b/>
          <w:sz w:val="44"/>
          <w:szCs w:val="44"/>
          <w:highlight w:val="none"/>
        </w:rPr>
      </w:pPr>
    </w:p>
    <w:p>
      <w:pPr>
        <w:spacing w:line="640" w:lineRule="exact"/>
        <w:jc w:val="both"/>
        <w:rPr>
          <w:rFonts w:ascii="仿宋_GB2312" w:hAnsi="黑体" w:eastAsia="仿宋_GB2312"/>
          <w:b/>
          <w:sz w:val="44"/>
          <w:szCs w:val="44"/>
          <w:highlight w:val="none"/>
        </w:rPr>
      </w:pPr>
    </w:p>
    <w:p>
      <w:pPr>
        <w:spacing w:line="840" w:lineRule="exact"/>
        <w:jc w:val="center"/>
        <w:rPr>
          <w:rFonts w:ascii="仿宋_GB2312" w:hAnsi="黑体" w:eastAsia="仿宋_GB2312"/>
          <w:sz w:val="32"/>
          <w:szCs w:val="32"/>
          <w:highlight w:val="none"/>
        </w:rPr>
      </w:pPr>
      <w:r>
        <w:rPr>
          <w:rFonts w:hint="eastAsia" w:ascii="仿宋_GB2312" w:hAnsi="黑体" w:eastAsia="仿宋_GB2312"/>
          <w:b/>
          <w:sz w:val="52"/>
          <w:szCs w:val="52"/>
          <w:highlight w:val="none"/>
        </w:rPr>
        <w:t>第四部分  名词解释</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（一）财政拨款收入：</w:t>
      </w:r>
      <w:r>
        <w:rPr>
          <w:rFonts w:ascii="仿宋_GB2312" w:hAnsi="黑体" w:eastAsia="仿宋_GB2312"/>
          <w:sz w:val="32"/>
          <w:szCs w:val="32"/>
          <w:highlight w:val="none"/>
        </w:rPr>
        <w:t>指由</w:t>
      </w:r>
      <w:r>
        <w:rPr>
          <w:rFonts w:hint="eastAsia" w:ascii="仿宋_GB2312" w:hAnsi="黑体" w:eastAsia="仿宋_GB2312"/>
          <w:sz w:val="32"/>
          <w:szCs w:val="32"/>
          <w:highlight w:val="none"/>
        </w:rPr>
        <w:t>县级</w:t>
      </w:r>
      <w:r>
        <w:rPr>
          <w:rFonts w:ascii="仿宋_GB2312" w:hAnsi="黑体" w:eastAsia="仿宋_GB2312"/>
          <w:sz w:val="32"/>
          <w:szCs w:val="32"/>
          <w:highlight w:val="none"/>
        </w:rPr>
        <w:t>财政拨款形成的部门收入。按照现行预算管理制度，</w:t>
      </w:r>
      <w:r>
        <w:rPr>
          <w:rFonts w:hint="eastAsia" w:ascii="仿宋_GB2312" w:hAnsi="黑体" w:eastAsia="仿宋_GB2312"/>
          <w:sz w:val="32"/>
          <w:szCs w:val="32"/>
          <w:highlight w:val="none"/>
        </w:rPr>
        <w:t>县级</w:t>
      </w:r>
      <w:r>
        <w:rPr>
          <w:rFonts w:ascii="仿宋_GB2312" w:hAnsi="黑体" w:eastAsia="仿宋_GB2312"/>
          <w:sz w:val="32"/>
          <w:szCs w:val="32"/>
          <w:highlight w:val="none"/>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（二）上年结转：</w:t>
      </w:r>
      <w:r>
        <w:rPr>
          <w:rFonts w:ascii="仿宋_GB2312" w:hAnsi="黑体" w:eastAsia="仿宋_GB2312"/>
          <w:sz w:val="32"/>
          <w:szCs w:val="32"/>
          <w:highlight w:val="none"/>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（三）基本支出：</w:t>
      </w:r>
      <w:r>
        <w:rPr>
          <w:rFonts w:ascii="仿宋_GB2312" w:hAnsi="黑体" w:eastAsia="仿宋_GB2312"/>
          <w:sz w:val="32"/>
          <w:szCs w:val="32"/>
          <w:highlight w:val="none"/>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（四）项目支出：</w:t>
      </w:r>
      <w:r>
        <w:rPr>
          <w:rFonts w:ascii="仿宋_GB2312" w:hAnsi="黑体" w:eastAsia="仿宋_GB2312"/>
          <w:sz w:val="32"/>
          <w:szCs w:val="32"/>
          <w:highlight w:val="none"/>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（五）三公经费：</w:t>
      </w:r>
      <w:r>
        <w:rPr>
          <w:rFonts w:ascii="仿宋_GB2312" w:hAnsi="黑体" w:eastAsia="仿宋_GB2312"/>
          <w:sz w:val="32"/>
          <w:szCs w:val="32"/>
          <w:highlight w:val="none"/>
        </w:rPr>
        <w:t>是指</w:t>
      </w:r>
      <w:r>
        <w:rPr>
          <w:rFonts w:hint="eastAsia" w:ascii="仿宋_GB2312" w:hAnsi="黑体" w:eastAsia="仿宋_GB2312"/>
          <w:sz w:val="32"/>
          <w:szCs w:val="32"/>
          <w:highlight w:val="none"/>
        </w:rPr>
        <w:t>县级</w:t>
      </w:r>
      <w:r>
        <w:rPr>
          <w:rFonts w:ascii="仿宋_GB2312" w:hAnsi="黑体" w:eastAsia="仿宋_GB2312"/>
          <w:sz w:val="32"/>
          <w:szCs w:val="32"/>
          <w:highlight w:val="none"/>
        </w:rPr>
        <w:t>部门用财政拨款安排的因公出国（境）费，公务接待费</w:t>
      </w:r>
      <w:r>
        <w:rPr>
          <w:rFonts w:hint="eastAsia" w:ascii="仿宋_GB2312" w:hAnsi="黑体" w:eastAsia="仿宋_GB2312"/>
          <w:sz w:val="32"/>
          <w:szCs w:val="32"/>
          <w:highlight w:val="none"/>
        </w:rPr>
        <w:t>，</w:t>
      </w:r>
      <w:r>
        <w:rPr>
          <w:rFonts w:ascii="仿宋_GB2312" w:hAnsi="黑体" w:eastAsia="仿宋_GB2312"/>
          <w:sz w:val="32"/>
          <w:szCs w:val="32"/>
          <w:highlight w:val="none"/>
        </w:rPr>
        <w:t>公务用车购置及运行费。</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（六）机关运行经费：</w:t>
      </w:r>
      <w:r>
        <w:rPr>
          <w:rFonts w:ascii="仿宋_GB2312" w:hAnsi="黑体" w:eastAsia="仿宋_GB2312"/>
          <w:sz w:val="32"/>
          <w:szCs w:val="32"/>
          <w:highlight w:val="none"/>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highlight w:val="none"/>
        </w:rPr>
      </w:pPr>
    </w:p>
    <w:p>
      <w:pPr>
        <w:ind w:firstLine="643" w:firstLineChars="200"/>
        <w:jc w:val="center"/>
        <w:rPr>
          <w:rFonts w:ascii="仿宋_GB2312" w:hAnsi="黑体" w:eastAsia="仿宋_GB2312"/>
          <w:b/>
          <w:bCs/>
          <w:sz w:val="32"/>
          <w:szCs w:val="32"/>
          <w:highlight w:val="none"/>
        </w:rPr>
      </w:pPr>
      <w:r>
        <w:rPr>
          <w:rFonts w:hint="eastAsia" w:ascii="仿宋_GB2312" w:hAnsi="黑体" w:eastAsia="仿宋_GB2312"/>
          <w:b/>
          <w:bCs/>
          <w:sz w:val="32"/>
          <w:szCs w:val="32"/>
          <w:highlight w:val="none"/>
        </w:rPr>
        <w:t>填表说明</w:t>
      </w:r>
    </w:p>
    <w:p>
      <w:pPr>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highlight w:val="none"/>
        </w:rPr>
      </w:pPr>
      <w:r>
        <w:rPr>
          <w:rFonts w:hint="eastAsia" w:ascii="仿宋_GB2312" w:hAnsi="黑体" w:eastAsia="仿宋_GB2312"/>
          <w:sz w:val="32"/>
          <w:szCs w:val="32"/>
          <w:highlight w:val="none"/>
        </w:rPr>
        <w:t>3.参照表样中标红的内容以及本页内容，是对部门在编写公开说明时的一些提示，说明完成后，标红内容全部删除。</w:t>
      </w:r>
    </w:p>
    <w:p>
      <w:pPr>
        <w:ind w:firstLine="640"/>
        <w:rPr>
          <w:rFonts w:ascii="仿宋_GB2312" w:hAnsi="黑体" w:eastAsia="仿宋_GB2312"/>
          <w:sz w:val="32"/>
          <w:szCs w:val="32"/>
          <w:highlight w:val="none"/>
        </w:rPr>
      </w:pPr>
      <w:r>
        <w:rPr>
          <w:rFonts w:hint="eastAsia" w:ascii="仿宋_GB2312" w:hAnsi="黑体" w:eastAsia="仿宋_GB2312"/>
          <w:sz w:val="32"/>
          <w:szCs w:val="32"/>
          <w:highlight w:val="none"/>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371BF1"/>
    <w:multiLevelType w:val="singleLevel"/>
    <w:tmpl w:val="94371BF1"/>
    <w:lvl w:ilvl="0" w:tentative="0">
      <w:start w:val="1"/>
      <w:numFmt w:val="decimal"/>
      <w:lvlText w:val="%1."/>
      <w:lvlJc w:val="left"/>
      <w:pPr>
        <w:tabs>
          <w:tab w:val="left" w:pos="312"/>
        </w:tabs>
        <w:ind w:left="-10"/>
      </w:pPr>
      <w:rPr>
        <w:rFonts w:hint="default"/>
        <w:sz w:val="36"/>
        <w:szCs w:val="36"/>
      </w:rPr>
    </w:lvl>
  </w:abstractNum>
  <w:abstractNum w:abstractNumId="1">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ODNmNDE1NWJmZWRiNDdlOTMwNjk4ZmI5MGRkMzMifQ=="/>
  </w:docVars>
  <w:rsids>
    <w:rsidRoot w:val="005B7BC1"/>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47D2F82"/>
    <w:rsid w:val="060021DC"/>
    <w:rsid w:val="064D410C"/>
    <w:rsid w:val="06746E88"/>
    <w:rsid w:val="06BE6228"/>
    <w:rsid w:val="07EA6CFD"/>
    <w:rsid w:val="0A116753"/>
    <w:rsid w:val="0B896034"/>
    <w:rsid w:val="0CC31289"/>
    <w:rsid w:val="0D824E94"/>
    <w:rsid w:val="0E6F37D9"/>
    <w:rsid w:val="10E97429"/>
    <w:rsid w:val="112936A0"/>
    <w:rsid w:val="1250416D"/>
    <w:rsid w:val="13B82E0D"/>
    <w:rsid w:val="141D039C"/>
    <w:rsid w:val="17432B85"/>
    <w:rsid w:val="1909264A"/>
    <w:rsid w:val="198119BE"/>
    <w:rsid w:val="1B78482C"/>
    <w:rsid w:val="1C6D1D31"/>
    <w:rsid w:val="1D654F62"/>
    <w:rsid w:val="1F046829"/>
    <w:rsid w:val="204B1966"/>
    <w:rsid w:val="205A7194"/>
    <w:rsid w:val="210F4887"/>
    <w:rsid w:val="22273516"/>
    <w:rsid w:val="2233056C"/>
    <w:rsid w:val="22DF561F"/>
    <w:rsid w:val="23513756"/>
    <w:rsid w:val="250F1490"/>
    <w:rsid w:val="25EF3DCB"/>
    <w:rsid w:val="292A0545"/>
    <w:rsid w:val="29C34554"/>
    <w:rsid w:val="2B26350E"/>
    <w:rsid w:val="2B5C1C56"/>
    <w:rsid w:val="2BCF3D4E"/>
    <w:rsid w:val="2C5660A3"/>
    <w:rsid w:val="2D550DF7"/>
    <w:rsid w:val="2DBA0562"/>
    <w:rsid w:val="31352995"/>
    <w:rsid w:val="32A96D1A"/>
    <w:rsid w:val="34032DB0"/>
    <w:rsid w:val="34B82D6F"/>
    <w:rsid w:val="373703E1"/>
    <w:rsid w:val="37580FE7"/>
    <w:rsid w:val="390B4298"/>
    <w:rsid w:val="396616D2"/>
    <w:rsid w:val="39A71DAE"/>
    <w:rsid w:val="3D8C4411"/>
    <w:rsid w:val="3D8C66EA"/>
    <w:rsid w:val="40465DD0"/>
    <w:rsid w:val="40CC1D5D"/>
    <w:rsid w:val="416268DB"/>
    <w:rsid w:val="43313DC6"/>
    <w:rsid w:val="452F6292"/>
    <w:rsid w:val="45322F35"/>
    <w:rsid w:val="47AF499B"/>
    <w:rsid w:val="484D612A"/>
    <w:rsid w:val="48A9072C"/>
    <w:rsid w:val="49480AF6"/>
    <w:rsid w:val="49831FB1"/>
    <w:rsid w:val="4D7D3CFD"/>
    <w:rsid w:val="4D903B41"/>
    <w:rsid w:val="4DA8126D"/>
    <w:rsid w:val="4DD72226"/>
    <w:rsid w:val="4EA300AE"/>
    <w:rsid w:val="50622DD8"/>
    <w:rsid w:val="50A218B6"/>
    <w:rsid w:val="51C77E42"/>
    <w:rsid w:val="54B1376D"/>
    <w:rsid w:val="56311F34"/>
    <w:rsid w:val="564548F7"/>
    <w:rsid w:val="565305B1"/>
    <w:rsid w:val="56C73340"/>
    <w:rsid w:val="59441D15"/>
    <w:rsid w:val="5A3206F2"/>
    <w:rsid w:val="5C483FAA"/>
    <w:rsid w:val="5DE8634B"/>
    <w:rsid w:val="61EF1B1B"/>
    <w:rsid w:val="621A3658"/>
    <w:rsid w:val="62B62979"/>
    <w:rsid w:val="64252B6E"/>
    <w:rsid w:val="651520BC"/>
    <w:rsid w:val="661A6258"/>
    <w:rsid w:val="69B67D29"/>
    <w:rsid w:val="6A136FDE"/>
    <w:rsid w:val="6A752B54"/>
    <w:rsid w:val="6C8703FB"/>
    <w:rsid w:val="6EA6456E"/>
    <w:rsid w:val="72F835B9"/>
    <w:rsid w:val="74517818"/>
    <w:rsid w:val="75840CDB"/>
    <w:rsid w:val="75FA50B5"/>
    <w:rsid w:val="76C53359"/>
    <w:rsid w:val="77781E83"/>
    <w:rsid w:val="78062181"/>
    <w:rsid w:val="794965D5"/>
    <w:rsid w:val="79D61FC6"/>
    <w:rsid w:val="7CF82ADB"/>
    <w:rsid w:val="7F2E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 w:type="character" w:customStyle="1" w:styleId="12">
    <w:name w:val="font61"/>
    <w:basedOn w:val="8"/>
    <w:qFormat/>
    <w:uiPriority w:val="0"/>
    <w:rPr>
      <w:rFonts w:hint="eastAsia" w:ascii="宋体" w:hAnsi="宋体" w:eastAsia="宋体" w:cs="宋体"/>
      <w:color w:val="000000"/>
      <w:sz w:val="18"/>
      <w:szCs w:val="18"/>
      <w:u w:val="none"/>
    </w:rPr>
  </w:style>
  <w:style w:type="character" w:customStyle="1" w:styleId="13">
    <w:name w:val="font51"/>
    <w:basedOn w:val="8"/>
    <w:qFormat/>
    <w:uiPriority w:val="0"/>
    <w:rPr>
      <w:rFonts w:hint="default" w:ascii="Calibri" w:hAnsi="Calibri" w:cs="Calibri"/>
      <w:color w:val="000000"/>
      <w:sz w:val="12"/>
      <w:szCs w:val="1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12</Pages>
  <Words>3845</Words>
  <Characters>4308</Characters>
  <Lines>16</Lines>
  <Paragraphs>4</Paragraphs>
  <TotalTime>3</TotalTime>
  <ScaleCrop>false</ScaleCrop>
  <LinksUpToDate>false</LinksUpToDate>
  <CharactersWithSpaces>4367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2022-04-13T10:13:00Z</cp:lastPrinted>
  <dcterms:modified xsi:type="dcterms:W3CDTF">2023-06-08T03:51:50Z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2C2B1E33EB5A43F09A17393C6590B243</vt:lpwstr>
  </property>
</Properties>
</file>