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方正小标宋简体" w:eastAsia="方正小标宋简体"/>
          <w:b w:val="0"/>
          <w:i w:val="0"/>
          <w:caps w:val="0"/>
          <w:spacing w:val="0"/>
          <w:w w:val="100"/>
          <w:sz w:val="52"/>
          <w:szCs w:val="52"/>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52"/>
          <w:szCs w:val="52"/>
        </w:rPr>
      </w:pPr>
    </w:p>
    <w:p>
      <w:pPr>
        <w:snapToGrid/>
        <w:spacing w:before="0" w:beforeAutospacing="0" w:after="0" w:afterAutospacing="0" w:line="240" w:lineRule="auto"/>
        <w:jc w:val="center"/>
        <w:textAlignment w:val="baseline"/>
        <w:rPr>
          <w:rFonts w:ascii="楷体" w:hAnsi="楷体" w:eastAsia="楷体"/>
          <w:b/>
          <w:bCs/>
          <w:i w:val="0"/>
          <w:caps w:val="0"/>
          <w:spacing w:val="0"/>
          <w:w w:val="100"/>
          <w:sz w:val="30"/>
          <w:szCs w:val="30"/>
        </w:rPr>
      </w:pPr>
      <w:r>
        <w:rPr>
          <w:rFonts w:hint="eastAsia" w:ascii="方正小标宋简体" w:eastAsia="方正小标宋简体"/>
          <w:b/>
          <w:bCs/>
          <w:i w:val="0"/>
          <w:caps w:val="0"/>
          <w:color w:val="000000"/>
          <w:spacing w:val="0"/>
          <w:w w:val="100"/>
          <w:sz w:val="72"/>
          <w:szCs w:val="72"/>
          <w:lang w:eastAsia="zh-CN"/>
        </w:rPr>
        <w:t>东乡县团委</w:t>
      </w:r>
      <w:r>
        <w:rPr>
          <w:rFonts w:hint="eastAsia" w:ascii="方正小标宋简体" w:eastAsia="方正小标宋简体"/>
          <w:b/>
          <w:bCs/>
          <w:i w:val="0"/>
          <w:caps w:val="0"/>
          <w:spacing w:val="0"/>
          <w:w w:val="100"/>
          <w:sz w:val="72"/>
          <w:szCs w:val="72"/>
        </w:rPr>
        <w:t>部门预算</w:t>
      </w: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r>
        <w:rPr>
          <w:rFonts w:hint="eastAsia" w:ascii="方正小标宋简体" w:eastAsia="方正小标宋简体"/>
          <w:b w:val="0"/>
          <w:i w:val="0"/>
          <w:caps w:val="0"/>
          <w:spacing w:val="0"/>
          <w:w w:val="100"/>
          <w:sz w:val="48"/>
          <w:szCs w:val="48"/>
        </w:rPr>
        <w:t>（2022年度）</w:t>
      </w:r>
    </w:p>
    <w:p>
      <w:pPr>
        <w:tabs>
          <w:tab w:val="left" w:pos="12150"/>
        </w:tabs>
        <w:snapToGrid/>
        <w:spacing w:before="0" w:beforeAutospacing="0" w:after="0" w:afterAutospacing="0" w:line="240" w:lineRule="auto"/>
        <w:jc w:val="left"/>
        <w:textAlignment w:val="baseline"/>
        <w:rPr>
          <w:rFonts w:ascii="方正小标宋简体" w:eastAsia="方正小标宋简体"/>
          <w:b w:val="0"/>
          <w:i w:val="0"/>
          <w:caps w:val="0"/>
          <w:spacing w:val="0"/>
          <w:w w:val="100"/>
          <w:sz w:val="48"/>
          <w:szCs w:val="48"/>
        </w:rPr>
      </w:pPr>
      <w:r>
        <w:rPr>
          <w:rFonts w:ascii="方正小标宋简体" w:eastAsia="方正小标宋简体"/>
          <w:b w:val="0"/>
          <w:i w:val="0"/>
          <w:caps w:val="0"/>
          <w:spacing w:val="0"/>
          <w:w w:val="100"/>
          <w:sz w:val="48"/>
          <w:szCs w:val="48"/>
        </w:rPr>
        <w:tab/>
      </w: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p>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8"/>
          <w:szCs w:val="48"/>
        </w:rPr>
      </w:pPr>
      <w:r>
        <w:rPr>
          <w:rFonts w:hint="eastAsia" w:ascii="方正小标宋简体" w:eastAsia="方正小标宋简体"/>
          <w:b w:val="0"/>
          <w:i w:val="0"/>
          <w:caps w:val="0"/>
          <w:spacing w:val="0"/>
          <w:w w:val="100"/>
          <w:sz w:val="48"/>
          <w:szCs w:val="48"/>
        </w:rPr>
        <w:t>2022年5月</w:t>
      </w:r>
    </w:p>
    <w:p>
      <w:pPr>
        <w:snapToGrid/>
        <w:spacing w:before="0" w:beforeAutospacing="0" w:after="0" w:afterAutospacing="0" w:line="240" w:lineRule="auto"/>
        <w:jc w:val="center"/>
        <w:textAlignment w:val="baseline"/>
        <w:rPr>
          <w:rFonts w:ascii="黑体" w:hAnsi="黑体" w:eastAsia="黑体"/>
          <w:b w:val="0"/>
          <w:i w:val="0"/>
          <w:caps w:val="0"/>
          <w:spacing w:val="0"/>
          <w:w w:val="100"/>
          <w:sz w:val="48"/>
          <w:szCs w:val="48"/>
        </w:rPr>
      </w:pPr>
      <w:r>
        <w:rPr>
          <w:rFonts w:hint="eastAsia" w:ascii="黑体" w:hAnsi="黑体" w:eastAsia="黑体"/>
          <w:b w:val="0"/>
          <w:i w:val="0"/>
          <w:caps w:val="0"/>
          <w:spacing w:val="0"/>
          <w:w w:val="100"/>
          <w:sz w:val="48"/>
          <w:szCs w:val="48"/>
        </w:rPr>
        <w:t>目    录</w:t>
      </w:r>
    </w:p>
    <w:p>
      <w:pPr>
        <w:snapToGrid/>
        <w:spacing w:before="0" w:beforeAutospacing="0" w:after="0" w:afterAutospacing="0" w:line="240" w:lineRule="auto"/>
        <w:jc w:val="both"/>
        <w:textAlignment w:val="baseline"/>
        <w:rPr>
          <w:rFonts w:ascii="仿宋_GB2312" w:hAnsi="黑体" w:eastAsia="仿宋_GB2312"/>
          <w:b w:val="0"/>
          <w:i w:val="0"/>
          <w:caps w:val="0"/>
          <w:spacing w:val="0"/>
          <w:w w:val="100"/>
          <w:sz w:val="32"/>
          <w:szCs w:val="32"/>
        </w:rPr>
      </w:pPr>
    </w:p>
    <w:p>
      <w:pPr>
        <w:snapToGrid/>
        <w:spacing w:before="0" w:beforeAutospacing="0" w:after="0" w:afterAutospacing="0" w:line="640" w:lineRule="exact"/>
        <w:ind w:firstLine="1285" w:firstLineChars="400"/>
        <w:jc w:val="both"/>
        <w:textAlignment w:val="baseline"/>
        <w:rPr>
          <w:rFonts w:hint="eastAsia" w:ascii="宋体" w:hAnsi="宋体" w:eastAsia="宋体" w:cs="宋体"/>
          <w:b/>
          <w:bCs w:val="0"/>
          <w:i w:val="0"/>
          <w:caps w:val="0"/>
          <w:spacing w:val="0"/>
          <w:w w:val="100"/>
          <w:sz w:val="32"/>
          <w:szCs w:val="32"/>
        </w:rPr>
      </w:pPr>
      <w:r>
        <w:rPr>
          <w:rFonts w:hint="eastAsia" w:ascii="宋体" w:hAnsi="宋体" w:eastAsia="宋体" w:cs="宋体"/>
          <w:b/>
          <w:bCs w:val="0"/>
          <w:i w:val="0"/>
          <w:caps w:val="0"/>
          <w:spacing w:val="0"/>
          <w:w w:val="100"/>
          <w:sz w:val="32"/>
          <w:szCs w:val="32"/>
        </w:rPr>
        <w:t>第一部分  部门概况</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一、部门职责</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二、机构设置</w:t>
      </w:r>
    </w:p>
    <w:p>
      <w:pPr>
        <w:snapToGrid/>
        <w:spacing w:before="0" w:beforeAutospacing="0" w:after="0" w:afterAutospacing="0" w:line="640" w:lineRule="exact"/>
        <w:ind w:firstLine="1285" w:firstLineChars="400"/>
        <w:jc w:val="both"/>
        <w:textAlignment w:val="baseline"/>
        <w:rPr>
          <w:rFonts w:hint="eastAsia" w:ascii="宋体" w:hAnsi="宋体" w:eastAsia="宋体" w:cs="宋体"/>
          <w:b/>
          <w:i w:val="0"/>
          <w:caps w:val="0"/>
          <w:spacing w:val="0"/>
          <w:w w:val="100"/>
          <w:sz w:val="32"/>
          <w:szCs w:val="32"/>
        </w:rPr>
      </w:pPr>
      <w:r>
        <w:rPr>
          <w:rFonts w:hint="eastAsia" w:ascii="宋体" w:hAnsi="宋体" w:eastAsia="宋体" w:cs="宋体"/>
          <w:b/>
          <w:i w:val="0"/>
          <w:caps w:val="0"/>
          <w:spacing w:val="0"/>
          <w:w w:val="100"/>
          <w:sz w:val="32"/>
          <w:szCs w:val="32"/>
        </w:rPr>
        <w:t>第二部分  2022年部门预算表格</w:t>
      </w:r>
    </w:p>
    <w:p>
      <w:pPr>
        <w:snapToGrid/>
        <w:spacing w:before="0" w:beforeAutospacing="0" w:after="0" w:afterAutospacing="0" w:line="640" w:lineRule="exact"/>
        <w:ind w:firstLine="18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6"/>
          <w:szCs w:val="36"/>
        </w:rPr>
        <w:t>一、</w:t>
      </w:r>
      <w:r>
        <w:rPr>
          <w:rFonts w:hint="eastAsia" w:ascii="仿宋_GB2312" w:hAnsi="黑体" w:eastAsia="仿宋_GB2312"/>
          <w:b w:val="0"/>
          <w:i w:val="0"/>
          <w:caps w:val="0"/>
          <w:spacing w:val="0"/>
          <w:w w:val="100"/>
          <w:sz w:val="32"/>
          <w:szCs w:val="32"/>
        </w:rPr>
        <w:t>2022年部门收支总表</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二、2022年部门收入总表</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三、2022年部门支出总表</w:t>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四、2022年部门财政拨款收支总表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五、2022年部门一般公共预算支出表</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六、2022年部门政府性基金预算支出表</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七、2022年部门预算经济分类和对应的政府预算经济分类基本支出预算明细表</w:t>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八、2022年部门预算经济分类和对应的政府预算经济分类项目支出预算明细表</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九、2022年部门政府采购预算表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十、2022年部门“三公”经费预算财政拨款情况表</w:t>
      </w:r>
      <w:r>
        <w:rPr>
          <w:rFonts w:hint="eastAsia" w:ascii="仿宋_GB2312" w:hAnsi="黑体" w:eastAsia="仿宋_GB2312"/>
          <w:b w:val="0"/>
          <w:i w:val="0"/>
          <w:caps w:val="0"/>
          <w:spacing w:val="0"/>
          <w:w w:val="100"/>
          <w:sz w:val="32"/>
          <w:szCs w:val="32"/>
        </w:rPr>
        <w:tab/>
      </w:r>
    </w:p>
    <w:p>
      <w:pPr>
        <w:snapToGrid/>
        <w:spacing w:before="0" w:beforeAutospacing="0" w:after="0" w:afterAutospacing="0" w:line="640" w:lineRule="exact"/>
        <w:ind w:firstLine="1285" w:firstLineChars="400"/>
        <w:jc w:val="both"/>
        <w:textAlignment w:val="baseline"/>
        <w:rPr>
          <w:rFonts w:hint="eastAsia" w:ascii="宋体" w:hAnsi="宋体" w:eastAsia="宋体" w:cs="宋体"/>
          <w:b/>
          <w:i w:val="0"/>
          <w:caps w:val="0"/>
          <w:spacing w:val="0"/>
          <w:w w:val="100"/>
          <w:sz w:val="32"/>
          <w:szCs w:val="32"/>
        </w:rPr>
      </w:pPr>
      <w:r>
        <w:rPr>
          <w:rFonts w:hint="eastAsia" w:ascii="宋体" w:hAnsi="宋体" w:eastAsia="宋体" w:cs="宋体"/>
          <w:b/>
          <w:i w:val="0"/>
          <w:caps w:val="0"/>
          <w:spacing w:val="0"/>
          <w:w w:val="100"/>
          <w:sz w:val="32"/>
          <w:szCs w:val="32"/>
        </w:rPr>
        <w:t>第三部分  部门预算情况说明</w:t>
      </w:r>
    </w:p>
    <w:p>
      <w:pPr>
        <w:snapToGrid/>
        <w:spacing w:before="0" w:beforeAutospacing="0" w:after="0" w:afterAutospacing="0" w:line="640" w:lineRule="exact"/>
        <w:ind w:firstLine="1285" w:firstLineChars="4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i w:val="0"/>
          <w:caps w:val="0"/>
          <w:spacing w:val="0"/>
          <w:w w:val="100"/>
          <w:sz w:val="32"/>
          <w:szCs w:val="32"/>
        </w:rPr>
        <w:t xml:space="preserve">  </w:t>
      </w:r>
      <w:r>
        <w:rPr>
          <w:rFonts w:hint="eastAsia" w:ascii="仿宋_GB2312" w:hAnsi="黑体" w:eastAsia="仿宋_GB2312"/>
          <w:b w:val="0"/>
          <w:i w:val="0"/>
          <w:caps w:val="0"/>
          <w:spacing w:val="0"/>
          <w:w w:val="100"/>
          <w:sz w:val="32"/>
          <w:szCs w:val="32"/>
        </w:rPr>
        <w:t>一、部门预算总体说明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二、部门一般公共预算支出情况说明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三、部门一般公共预算基本支出情况说明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2"/>
          <w:szCs w:val="32"/>
        </w:rPr>
      </w:pPr>
      <w:r>
        <w:rPr>
          <w:rFonts w:hint="eastAsia" w:ascii="仿宋_GB2312" w:hAnsi="黑体" w:eastAsia="仿宋_GB2312"/>
          <w:b w:val="0"/>
          <w:i w:val="0"/>
          <w:caps w:val="0"/>
          <w:spacing w:val="0"/>
          <w:w w:val="100"/>
          <w:sz w:val="32"/>
          <w:szCs w:val="32"/>
        </w:rPr>
        <w:t>四、部门“三公”经费情况说明</w:t>
      </w:r>
    </w:p>
    <w:p>
      <w:pPr>
        <w:snapToGrid/>
        <w:spacing w:before="0" w:beforeAutospacing="0" w:after="0" w:afterAutospacing="0" w:line="640" w:lineRule="exact"/>
        <w:ind w:firstLine="1600" w:firstLineChars="500"/>
        <w:jc w:val="both"/>
        <w:textAlignment w:val="baseline"/>
        <w:rPr>
          <w:rFonts w:ascii="仿宋_GB2312" w:hAnsi="黑体" w:eastAsia="仿宋_GB2312"/>
          <w:b w:val="0"/>
          <w:i w:val="0"/>
          <w:caps w:val="0"/>
          <w:spacing w:val="0"/>
          <w:w w:val="100"/>
          <w:sz w:val="36"/>
          <w:szCs w:val="36"/>
        </w:rPr>
      </w:pPr>
      <w:r>
        <w:rPr>
          <w:rFonts w:hint="eastAsia" w:ascii="仿宋_GB2312" w:hAnsi="黑体" w:eastAsia="仿宋_GB2312"/>
          <w:b w:val="0"/>
          <w:i w:val="0"/>
          <w:caps w:val="0"/>
          <w:spacing w:val="0"/>
          <w:w w:val="100"/>
          <w:sz w:val="32"/>
          <w:szCs w:val="32"/>
        </w:rPr>
        <w:t>五、部门机关运行经费及政府采购预算情况说明</w:t>
      </w:r>
    </w:p>
    <w:p>
      <w:pPr>
        <w:snapToGrid/>
        <w:spacing w:before="0" w:beforeAutospacing="0" w:after="0" w:afterAutospacing="0" w:line="640" w:lineRule="exact"/>
        <w:ind w:firstLine="1285" w:firstLineChars="400"/>
        <w:jc w:val="both"/>
        <w:textAlignment w:val="baseline"/>
        <w:rPr>
          <w:rFonts w:hint="eastAsia" w:ascii="宋体" w:hAnsi="宋体" w:eastAsia="宋体" w:cs="宋体"/>
          <w:b/>
          <w:i w:val="0"/>
          <w:caps w:val="0"/>
          <w:spacing w:val="0"/>
          <w:w w:val="100"/>
          <w:sz w:val="32"/>
          <w:szCs w:val="32"/>
        </w:rPr>
      </w:pPr>
      <w:r>
        <w:rPr>
          <w:rFonts w:hint="eastAsia" w:ascii="宋体" w:hAnsi="宋体" w:eastAsia="宋体" w:cs="宋体"/>
          <w:b/>
          <w:i w:val="0"/>
          <w:caps w:val="0"/>
          <w:spacing w:val="0"/>
          <w:w w:val="100"/>
          <w:sz w:val="32"/>
          <w:szCs w:val="32"/>
        </w:rPr>
        <w:t>第四部分  名词解释</w:t>
      </w:r>
    </w:p>
    <w:p>
      <w:pPr>
        <w:snapToGrid/>
        <w:spacing w:before="0" w:beforeAutospacing="0" w:after="0" w:afterAutospacing="0" w:line="640" w:lineRule="exact"/>
        <w:ind w:firstLine="1767" w:firstLineChars="400"/>
        <w:jc w:val="both"/>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i w:val="0"/>
          <w:caps w:val="0"/>
          <w:spacing w:val="0"/>
          <w:w w:val="100"/>
          <w:sz w:val="44"/>
          <w:szCs w:val="44"/>
        </w:rPr>
      </w:pPr>
    </w:p>
    <w:p>
      <w:pPr>
        <w:snapToGrid/>
        <w:spacing w:before="0" w:beforeAutospacing="0" w:after="0" w:afterAutospacing="0" w:line="640" w:lineRule="exact"/>
        <w:jc w:val="center"/>
        <w:textAlignment w:val="baseline"/>
        <w:rPr>
          <w:rFonts w:ascii="仿宋_GB2312" w:hAnsi="黑体" w:eastAsia="仿宋_GB2312"/>
          <w:b/>
          <w:bCs w:val="0"/>
          <w:i w:val="0"/>
          <w:caps w:val="0"/>
          <w:spacing w:val="0"/>
          <w:w w:val="100"/>
          <w:sz w:val="52"/>
          <w:szCs w:val="52"/>
        </w:rPr>
      </w:pPr>
      <w:r>
        <w:rPr>
          <w:rFonts w:hint="eastAsia" w:ascii="仿宋_GB2312" w:hAnsi="黑体" w:eastAsia="仿宋_GB2312"/>
          <w:b/>
          <w:bCs w:val="0"/>
          <w:i w:val="0"/>
          <w:caps w:val="0"/>
          <w:spacing w:val="0"/>
          <w:w w:val="100"/>
          <w:sz w:val="52"/>
          <w:szCs w:val="52"/>
        </w:rPr>
        <w:t>第一部分  部门概况</w:t>
      </w:r>
    </w:p>
    <w:p>
      <w:pPr>
        <w:snapToGrid/>
        <w:spacing w:before="0" w:beforeAutospacing="0" w:after="0" w:afterAutospacing="0" w:line="640" w:lineRule="exact"/>
        <w:jc w:val="both"/>
        <w:textAlignment w:val="baseline"/>
        <w:rPr>
          <w:rFonts w:ascii="黑体" w:hAnsi="黑体" w:eastAsia="黑体"/>
          <w:b w:val="0"/>
          <w:i w:val="0"/>
          <w:caps w:val="0"/>
          <w:spacing w:val="0"/>
          <w:w w:val="100"/>
          <w:sz w:val="32"/>
          <w:szCs w:val="32"/>
        </w:rPr>
      </w:pPr>
      <w:r>
        <w:rPr>
          <w:rFonts w:hint="eastAsia" w:ascii="仿宋_GB2312" w:hAnsi="黑体" w:eastAsia="仿宋_GB2312"/>
          <w:b w:val="0"/>
          <w:i w:val="0"/>
          <w:caps w:val="0"/>
          <w:spacing w:val="0"/>
          <w:w w:val="100"/>
          <w:sz w:val="32"/>
          <w:szCs w:val="32"/>
        </w:rPr>
        <w:t xml:space="preserve">  </w:t>
      </w:r>
    </w:p>
    <w:p>
      <w:pPr>
        <w:numPr>
          <w:ilvl w:val="0"/>
          <w:numId w:val="1"/>
        </w:numPr>
        <w:snapToGrid/>
        <w:spacing w:before="0" w:beforeAutospacing="0" w:after="0" w:afterAutospacing="0" w:line="640" w:lineRule="exact"/>
        <w:jc w:val="both"/>
        <w:textAlignment w:val="baseline"/>
        <w:rPr>
          <w:rFonts w:hint="eastAsia" w:ascii="宋体" w:hAnsi="宋体" w:eastAsia="宋体" w:cs="宋体"/>
          <w:b/>
          <w:bCs/>
          <w:i w:val="0"/>
          <w:caps w:val="0"/>
          <w:spacing w:val="0"/>
          <w:w w:val="100"/>
          <w:sz w:val="32"/>
          <w:szCs w:val="32"/>
        </w:rPr>
      </w:pPr>
      <w:r>
        <w:rPr>
          <w:rFonts w:hint="eastAsia" w:ascii="宋体" w:hAnsi="宋体" w:eastAsia="宋体" w:cs="宋体"/>
          <w:b/>
          <w:bCs/>
          <w:i w:val="0"/>
          <w:caps w:val="0"/>
          <w:spacing w:val="0"/>
          <w:w w:val="100"/>
          <w:sz w:val="32"/>
          <w:szCs w:val="32"/>
        </w:rPr>
        <w:t>部门职责</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val="en-US" w:eastAsia="zh-CN"/>
        </w:rPr>
        <w:t xml:space="preserve">(一)领导全县共青团工作，围绕县委、县政府的中心工作，提出每个时期全县青年工作任务，制定全县团的工作计划、指导、检查、督促基层团的工作。 (二)调查青年的思想动态和 青年工作状况，并及时向县委和上级团组织报告，为县委和上级团组织制定青年工作的方针、政策提供依据。 </w:t>
      </w:r>
    </w:p>
    <w:p>
      <w:pPr>
        <w:snapToGrid/>
        <w:spacing w:before="0" w:beforeAutospacing="0" w:after="0" w:afterAutospacing="0" w:line="640" w:lineRule="exact"/>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val="en-US" w:eastAsia="zh-CN"/>
        </w:rPr>
        <w:t xml:space="preserve"> </w:t>
      </w:r>
      <w:r>
        <w:rPr>
          <w:rFonts w:hint="eastAsia" w:ascii="仿宋_GB2312" w:hAnsi="黑体" w:eastAsia="仿宋_GB2312" w:cs="Times New Roman"/>
          <w:b/>
          <w:bCs/>
          <w:i w:val="0"/>
          <w:caps w:val="0"/>
          <w:spacing w:val="0"/>
          <w:w w:val="100"/>
          <w:sz w:val="32"/>
          <w:szCs w:val="32"/>
          <w:lang w:eastAsia="zh-CN"/>
        </w:rPr>
        <w:t>二、机构设置</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val="en-US" w:eastAsia="zh-CN"/>
        </w:rPr>
        <w:t>（一）综合办公室。（二）组织宣传部(机关团委)。（三）青年发展与统战联络部。负责 青少年发展、规划及服务青年项目推动工作，统筹推进青年社会组织、青年志愿者、青少年事 务社工队伍建设，联系新兴青年群体，维护青少年合法权益，做好未成年人保护工作，负责预 青办日常工作。</w:t>
      </w:r>
    </w:p>
    <w:p>
      <w:pPr>
        <w:snapToGrid/>
        <w:spacing w:before="0" w:beforeAutospacing="0" w:after="0" w:afterAutospacing="0" w:line="640" w:lineRule="exact"/>
        <w:ind w:firstLine="1600" w:firstLineChars="500"/>
        <w:jc w:val="both"/>
        <w:textAlignment w:val="baseline"/>
        <w:rPr>
          <w:rFonts w:hint="eastAsia" w:ascii="仿宋_GB2312" w:hAnsi="黑体" w:eastAsia="仿宋_GB2312" w:cs="Times New Roman"/>
          <w:b w:val="0"/>
          <w:i w:val="0"/>
          <w:caps w:val="0"/>
          <w:spacing w:val="0"/>
          <w:w w:val="100"/>
          <w:sz w:val="32"/>
          <w:szCs w:val="3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napToGrid/>
        <w:spacing w:before="0" w:beforeAutospacing="0" w:after="0" w:afterAutospacing="0" w:line="640" w:lineRule="exact"/>
        <w:jc w:val="center"/>
        <w:textAlignment w:val="baseline"/>
        <w:rPr>
          <w:rFonts w:hint="default" w:ascii="仿宋_GB2312" w:hAnsi="黑体" w:eastAsia="仿宋_GB2312"/>
          <w:b/>
          <w:bCs w:val="0"/>
          <w:i w:val="0"/>
          <w:caps w:val="0"/>
          <w:spacing w:val="0"/>
          <w:w w:val="100"/>
          <w:sz w:val="52"/>
          <w:szCs w:val="52"/>
          <w:lang w:val="en-US" w:eastAsia="zh-CN"/>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r>
        <w:rPr>
          <w:rFonts w:hint="eastAsia" w:ascii="仿宋_GB2312" w:hAnsi="黑体" w:eastAsia="仿宋_GB2312"/>
          <w:b/>
          <w:bCs w:val="0"/>
          <w:i w:val="0"/>
          <w:caps w:val="0"/>
          <w:spacing w:val="0"/>
          <w:w w:val="100"/>
          <w:sz w:val="52"/>
          <w:szCs w:val="52"/>
          <w:lang w:val="en-US" w:eastAsia="zh-CN"/>
        </w:rPr>
        <w:t xml:space="preserve"> </w:t>
      </w: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p>
    <w:p>
      <w:pPr>
        <w:snapToGrid/>
        <w:spacing w:before="0" w:beforeAutospacing="0" w:after="0" w:afterAutospacing="0" w:line="640" w:lineRule="exact"/>
        <w:jc w:val="center"/>
        <w:textAlignment w:val="baseline"/>
        <w:rPr>
          <w:rFonts w:hint="default" w:ascii="仿宋_GB2312" w:hAnsi="黑体" w:eastAsia="仿宋_GB2312"/>
          <w:b/>
          <w:bCs w:val="0"/>
          <w:i w:val="0"/>
          <w:caps w:val="0"/>
          <w:spacing w:val="0"/>
          <w:w w:val="100"/>
          <w:sz w:val="52"/>
          <w:szCs w:val="52"/>
          <w:lang w:val="en-US" w:eastAsia="zh-CN"/>
        </w:rPr>
      </w:pPr>
      <w:r>
        <w:rPr>
          <w:rFonts w:hint="eastAsia" w:ascii="仿宋_GB2312" w:hAnsi="黑体" w:eastAsia="仿宋_GB2312"/>
          <w:b/>
          <w:bCs w:val="0"/>
          <w:i w:val="0"/>
          <w:caps w:val="0"/>
          <w:spacing w:val="0"/>
          <w:w w:val="100"/>
          <w:sz w:val="52"/>
          <w:szCs w:val="52"/>
          <w:lang w:eastAsia="zh-CN"/>
        </w:rPr>
        <w:t xml:space="preserve">第三部分  部门预算情况说明  </w:t>
      </w:r>
      <w:r>
        <w:rPr>
          <w:rFonts w:hint="eastAsia" w:ascii="仿宋_GB2312" w:hAnsi="黑体" w:eastAsia="仿宋_GB2312"/>
          <w:b/>
          <w:bCs w:val="0"/>
          <w:i w:val="0"/>
          <w:caps w:val="0"/>
          <w:spacing w:val="0"/>
          <w:w w:val="100"/>
          <w:sz w:val="52"/>
          <w:szCs w:val="52"/>
          <w:lang w:val="en-US" w:eastAsia="zh-CN"/>
        </w:rPr>
        <w:t xml:space="preserve">    </w:t>
      </w:r>
    </w:p>
    <w:p>
      <w:pPr>
        <w:snapToGrid/>
        <w:spacing w:before="0" w:beforeAutospacing="0" w:after="0" w:afterAutospacing="0" w:line="640" w:lineRule="exact"/>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一、部门预算总体说明</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bCs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2022年预算收入</w:t>
      </w:r>
      <w:r>
        <w:rPr>
          <w:rFonts w:hint="eastAsia" w:ascii="仿宋_GB2312" w:hAnsi="黑体" w:eastAsia="仿宋_GB2312" w:cs="Times New Roman"/>
          <w:b w:val="0"/>
          <w:bCs w:val="0"/>
          <w:i w:val="0"/>
          <w:caps w:val="0"/>
          <w:spacing w:val="0"/>
          <w:w w:val="100"/>
          <w:sz w:val="32"/>
          <w:szCs w:val="32"/>
          <w:lang w:eastAsia="zh-CN"/>
        </w:rPr>
        <w:t>2130761.35元，比上年预算增加</w:t>
      </w:r>
      <w:r>
        <w:rPr>
          <w:rFonts w:hint="eastAsia" w:ascii="仿宋_GB2312" w:hAnsi="黑体" w:eastAsia="仿宋_GB2312" w:cs="Times New Roman"/>
          <w:b w:val="0"/>
          <w:bCs w:val="0"/>
          <w:i w:val="0"/>
          <w:caps w:val="0"/>
          <w:spacing w:val="0"/>
          <w:w w:val="100"/>
          <w:sz w:val="32"/>
          <w:szCs w:val="32"/>
          <w:lang w:val="en-US" w:eastAsia="zh-CN"/>
        </w:rPr>
        <w:t>418287.35</w:t>
      </w:r>
      <w:r>
        <w:rPr>
          <w:rFonts w:hint="eastAsia" w:ascii="仿宋_GB2312" w:hAnsi="黑体" w:eastAsia="仿宋_GB2312" w:cs="Times New Roman"/>
          <w:b w:val="0"/>
          <w:bCs w:val="0"/>
          <w:i w:val="0"/>
          <w:caps w:val="0"/>
          <w:spacing w:val="0"/>
          <w:w w:val="100"/>
          <w:sz w:val="32"/>
          <w:szCs w:val="32"/>
          <w:lang w:eastAsia="zh-CN"/>
        </w:rPr>
        <w:t>元，</w:t>
      </w:r>
      <w:r>
        <w:rPr>
          <w:rFonts w:hint="eastAsia" w:ascii="仿宋_GB2312" w:hAnsi="黑体" w:eastAsia="仿宋_GB2312" w:cs="Times New Roman"/>
          <w:b w:val="0"/>
          <w:bCs w:val="0"/>
          <w:i w:val="0"/>
          <w:caps w:val="0"/>
          <w:spacing w:val="0"/>
          <w:w w:val="100"/>
          <w:sz w:val="32"/>
          <w:szCs w:val="32"/>
          <w:lang w:val="zh-TW" w:eastAsia="zh-TW"/>
        </w:rPr>
        <w:t>主要原因是</w:t>
      </w:r>
      <w:r>
        <w:rPr>
          <w:rFonts w:hint="eastAsia" w:ascii="仿宋_GB2312" w:hAnsi="黑体" w:eastAsia="仿宋_GB2312" w:cs="Times New Roman"/>
          <w:b w:val="0"/>
          <w:bCs w:val="0"/>
          <w:i w:val="0"/>
          <w:caps w:val="0"/>
          <w:spacing w:val="0"/>
          <w:w w:val="100"/>
          <w:sz w:val="32"/>
          <w:szCs w:val="32"/>
          <w:lang w:eastAsia="zh-CN"/>
        </w:rPr>
        <w:t>卫生健康支出、住房保障支出列入单位预算，人员经费增加。其中：一般公共预算财政拨款收入2130761.35元，政府性基金预算财政拨款收入</w:t>
      </w:r>
      <w:r>
        <w:rPr>
          <w:rFonts w:hint="eastAsia" w:ascii="仿宋_GB2312" w:hAnsi="黑体" w:eastAsia="仿宋_GB2312" w:cs="Times New Roman"/>
          <w:b w:val="0"/>
          <w:bCs w:val="0"/>
          <w:i w:val="0"/>
          <w:caps w:val="0"/>
          <w:spacing w:val="0"/>
          <w:w w:val="100"/>
          <w:sz w:val="32"/>
          <w:szCs w:val="32"/>
          <w:lang w:val="en-US" w:eastAsia="zh-CN"/>
        </w:rPr>
        <w:t>0</w:t>
      </w:r>
      <w:r>
        <w:rPr>
          <w:rFonts w:hint="eastAsia" w:ascii="仿宋_GB2312" w:hAnsi="黑体" w:eastAsia="仿宋_GB2312" w:cs="Times New Roman"/>
          <w:b w:val="0"/>
          <w:bCs w:val="0"/>
          <w:i w:val="0"/>
          <w:caps w:val="0"/>
          <w:spacing w:val="0"/>
          <w:w w:val="100"/>
          <w:sz w:val="32"/>
          <w:szCs w:val="32"/>
          <w:lang w:eastAsia="zh-CN"/>
        </w:rPr>
        <w:t>元。预算支出2130761.35元，相应比上年预算数增加</w:t>
      </w:r>
      <w:r>
        <w:rPr>
          <w:rFonts w:hint="eastAsia" w:ascii="仿宋_GB2312" w:hAnsi="黑体" w:eastAsia="仿宋_GB2312" w:cs="Times New Roman"/>
          <w:b w:val="0"/>
          <w:bCs w:val="0"/>
          <w:i w:val="0"/>
          <w:caps w:val="0"/>
          <w:spacing w:val="0"/>
          <w:w w:val="100"/>
          <w:sz w:val="32"/>
          <w:szCs w:val="32"/>
          <w:lang w:val="en-US" w:eastAsia="zh-CN"/>
        </w:rPr>
        <w:t>24.42</w:t>
      </w:r>
      <w:r>
        <w:rPr>
          <w:rFonts w:hint="eastAsia" w:ascii="仿宋_GB2312" w:hAnsi="黑体" w:eastAsia="仿宋_GB2312" w:cs="Times New Roman"/>
          <w:b w:val="0"/>
          <w:bCs w:val="0"/>
          <w:i w:val="0"/>
          <w:caps w:val="0"/>
          <w:spacing w:val="0"/>
          <w:w w:val="100"/>
          <w:sz w:val="32"/>
          <w:szCs w:val="32"/>
          <w:lang w:eastAsia="zh-CN"/>
        </w:rPr>
        <w:t>%。增加的主要原因是：</w:t>
      </w:r>
      <w:r>
        <w:rPr>
          <w:rFonts w:hint="eastAsia" w:ascii="仿宋_GB2312" w:hAnsi="黑体" w:eastAsia="仿宋_GB2312" w:cs="Times New Roman"/>
          <w:b w:val="0"/>
          <w:bCs w:val="0"/>
          <w:i w:val="0"/>
          <w:caps w:val="0"/>
          <w:spacing w:val="0"/>
          <w:w w:val="100"/>
          <w:sz w:val="32"/>
          <w:szCs w:val="32"/>
          <w:lang w:val="en-US" w:eastAsia="zh-CN"/>
        </w:rPr>
        <w:t>人员经费增加。</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支出按功能分类科目安排为：</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val="0"/>
          <w:i w:val="0"/>
          <w:caps w:val="0"/>
          <w:spacing w:val="0"/>
          <w:w w:val="100"/>
          <w:sz w:val="32"/>
          <w:szCs w:val="32"/>
          <w:lang w:val="en-US" w:eastAsia="zh-CN"/>
        </w:rPr>
      </w:pPr>
      <w:r>
        <w:rPr>
          <w:rFonts w:hint="eastAsia" w:ascii="仿宋_GB2312" w:hAnsi="黑体" w:eastAsia="仿宋_GB2312" w:cs="Times New Roman"/>
          <w:b/>
          <w:bCs/>
          <w:i w:val="0"/>
          <w:caps w:val="0"/>
          <w:spacing w:val="0"/>
          <w:w w:val="100"/>
          <w:sz w:val="32"/>
          <w:szCs w:val="32"/>
          <w:lang w:eastAsia="zh-CN"/>
        </w:rPr>
        <w:t>一般公共服务支出</w:t>
      </w:r>
      <w:r>
        <w:rPr>
          <w:rFonts w:hint="eastAsia" w:ascii="仿宋_GB2312" w:hAnsi="黑体" w:eastAsia="仿宋_GB2312" w:cs="Times New Roman"/>
          <w:b w:val="0"/>
          <w:bCs w:val="0"/>
          <w:i w:val="0"/>
          <w:caps w:val="0"/>
          <w:spacing w:val="0"/>
          <w:w w:val="100"/>
          <w:sz w:val="32"/>
          <w:szCs w:val="32"/>
          <w:lang w:val="en-US" w:eastAsia="zh-CN"/>
        </w:rPr>
        <w:t>719349.88</w:t>
      </w:r>
      <w:r>
        <w:rPr>
          <w:rFonts w:hint="eastAsia" w:ascii="仿宋_GB2312" w:hAnsi="黑体" w:eastAsia="仿宋_GB2312" w:cs="Times New Roman"/>
          <w:b w:val="0"/>
          <w:bCs w:val="0"/>
          <w:i w:val="0"/>
          <w:caps w:val="0"/>
          <w:spacing w:val="0"/>
          <w:w w:val="100"/>
          <w:sz w:val="32"/>
          <w:szCs w:val="32"/>
          <w:lang w:eastAsia="zh-CN"/>
        </w:rPr>
        <w:t>元，比上年预算数</w:t>
      </w:r>
      <w:r>
        <w:rPr>
          <w:rFonts w:hint="eastAsia" w:ascii="仿宋_GB2312" w:hAnsi="黑体" w:eastAsia="仿宋_GB2312" w:cs="Times New Roman"/>
          <w:b w:val="0"/>
          <w:i w:val="0"/>
          <w:caps w:val="0"/>
          <w:spacing w:val="0"/>
          <w:w w:val="100"/>
          <w:sz w:val="32"/>
          <w:szCs w:val="32"/>
          <w:lang w:eastAsia="zh-CN"/>
        </w:rPr>
        <w:t>增</w:t>
      </w:r>
      <w:r>
        <w:rPr>
          <w:rFonts w:hint="eastAsia" w:ascii="仿宋_GB2312" w:hAnsi="黑体" w:eastAsia="仿宋_GB2312" w:cs="Times New Roman"/>
          <w:b w:val="0"/>
          <w:bCs w:val="0"/>
          <w:i w:val="0"/>
          <w:caps w:val="0"/>
          <w:spacing w:val="0"/>
          <w:w w:val="100"/>
          <w:sz w:val="32"/>
          <w:szCs w:val="32"/>
          <w:lang w:eastAsia="zh-CN"/>
        </w:rPr>
        <w:t>加</w:t>
      </w:r>
      <w:r>
        <w:rPr>
          <w:rFonts w:hint="eastAsia" w:ascii="仿宋_GB2312" w:hAnsi="黑体" w:eastAsia="仿宋_GB2312" w:cs="Times New Roman"/>
          <w:b w:val="0"/>
          <w:bCs w:val="0"/>
          <w:i w:val="0"/>
          <w:caps w:val="0"/>
          <w:spacing w:val="0"/>
          <w:w w:val="100"/>
          <w:sz w:val="32"/>
          <w:szCs w:val="32"/>
          <w:lang w:val="en-US" w:eastAsia="zh-CN"/>
        </w:rPr>
        <w:t>13.27</w:t>
      </w:r>
      <w:r>
        <w:rPr>
          <w:rFonts w:hint="eastAsia" w:ascii="仿宋_GB2312" w:hAnsi="黑体" w:eastAsia="仿宋_GB2312" w:cs="Times New Roman"/>
          <w:b w:val="0"/>
          <w:bCs w:val="0"/>
          <w:i w:val="0"/>
          <w:caps w:val="0"/>
          <w:spacing w:val="0"/>
          <w:w w:val="100"/>
          <w:sz w:val="32"/>
          <w:szCs w:val="32"/>
          <w:lang w:eastAsia="zh-CN"/>
        </w:rPr>
        <w:t>%。</w:t>
      </w:r>
      <w:r>
        <w:rPr>
          <w:rFonts w:hint="eastAsia" w:ascii="仿宋_GB2312" w:hAnsi="黑体" w:eastAsia="仿宋_GB2312" w:cs="Times New Roman"/>
          <w:b w:val="0"/>
          <w:bCs w:val="0"/>
          <w:i w:val="0"/>
          <w:caps w:val="0"/>
          <w:spacing w:val="0"/>
          <w:w w:val="100"/>
          <w:sz w:val="32"/>
          <w:szCs w:val="32"/>
          <w:lang w:val="zh-TW" w:eastAsia="zh-TW"/>
        </w:rPr>
        <w:t>主要原因是</w:t>
      </w:r>
      <w:r>
        <w:rPr>
          <w:rFonts w:hint="eastAsia" w:ascii="仿宋_GB2312" w:hAnsi="黑体" w:eastAsia="仿宋_GB2312" w:cs="Times New Roman"/>
          <w:b w:val="0"/>
          <w:i w:val="0"/>
          <w:caps w:val="0"/>
          <w:spacing w:val="0"/>
          <w:w w:val="100"/>
          <w:sz w:val="32"/>
          <w:szCs w:val="32"/>
          <w:lang w:val="en-US" w:eastAsia="zh-CN"/>
        </w:rPr>
        <w:t>人员经费增加及工会经费。</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社会保障和就业支出</w:t>
      </w:r>
      <w:r>
        <w:rPr>
          <w:rFonts w:hint="eastAsia" w:ascii="仿宋_GB2312" w:hAnsi="黑体" w:eastAsia="仿宋_GB2312" w:cs="Times New Roman"/>
          <w:b w:val="0"/>
          <w:bCs w:val="0"/>
          <w:i w:val="0"/>
          <w:caps w:val="0"/>
          <w:spacing w:val="0"/>
          <w:w w:val="100"/>
          <w:sz w:val="32"/>
          <w:szCs w:val="32"/>
          <w:lang w:eastAsia="zh-CN"/>
        </w:rPr>
        <w:t>191264.33元，</w:t>
      </w:r>
      <w:r>
        <w:rPr>
          <w:rFonts w:hint="eastAsia" w:ascii="仿宋_GB2312" w:hAnsi="黑体" w:eastAsia="仿宋_GB2312" w:cs="Times New Roman"/>
          <w:b w:val="0"/>
          <w:i w:val="0"/>
          <w:caps w:val="0"/>
          <w:spacing w:val="0"/>
          <w:w w:val="100"/>
          <w:sz w:val="32"/>
          <w:szCs w:val="32"/>
          <w:lang w:eastAsia="zh-CN"/>
        </w:rPr>
        <w:t>比上年预算数减少</w:t>
      </w:r>
      <w:r>
        <w:rPr>
          <w:rFonts w:hint="eastAsia" w:ascii="仿宋_GB2312" w:hAnsi="黑体" w:eastAsia="仿宋_GB2312" w:cs="Times New Roman"/>
          <w:b w:val="0"/>
          <w:bCs w:val="0"/>
          <w:i w:val="0"/>
          <w:caps w:val="0"/>
          <w:spacing w:val="0"/>
          <w:w w:val="100"/>
          <w:sz w:val="32"/>
          <w:szCs w:val="32"/>
          <w:lang w:val="en-US" w:eastAsia="zh-CN"/>
        </w:rPr>
        <w:t>1.69</w:t>
      </w:r>
      <w:r>
        <w:rPr>
          <w:rFonts w:hint="eastAsia" w:ascii="仿宋_GB2312" w:hAnsi="黑体" w:eastAsia="仿宋_GB2312" w:cs="Times New Roman"/>
          <w:b w:val="0"/>
          <w:bCs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val="zh-TW" w:eastAsia="zh-TW"/>
        </w:rPr>
        <w:t>主要原因是</w:t>
      </w:r>
      <w:r>
        <w:rPr>
          <w:rFonts w:hint="eastAsia" w:ascii="仿宋_GB2312" w:hAnsi="黑体" w:eastAsia="仿宋_GB2312" w:cs="Times New Roman"/>
          <w:b w:val="0"/>
          <w:i w:val="0"/>
          <w:caps w:val="0"/>
          <w:spacing w:val="0"/>
          <w:w w:val="100"/>
          <w:sz w:val="32"/>
          <w:szCs w:val="32"/>
          <w:lang w:val="en-US" w:eastAsia="zh-CN"/>
        </w:rPr>
        <w:t>人员减少</w:t>
      </w:r>
      <w:r>
        <w:rPr>
          <w:rFonts w:hint="eastAsia" w:ascii="仿宋_GB2312" w:hAnsi="黑体" w:eastAsia="仿宋_GB2312" w:cs="Times New Roman"/>
          <w:b w:val="0"/>
          <w:i w:val="0"/>
          <w:caps w:val="0"/>
          <w:spacing w:val="0"/>
          <w:w w:val="100"/>
          <w:sz w:val="32"/>
          <w:szCs w:val="32"/>
          <w:lang w:eastAsia="zh-CN"/>
        </w:rPr>
        <w:t>。</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val="0"/>
          <w:i w:val="0"/>
          <w:caps w:val="0"/>
          <w:spacing w:val="0"/>
          <w:w w:val="100"/>
          <w:sz w:val="32"/>
          <w:szCs w:val="32"/>
          <w:lang w:val="en-US" w:eastAsia="zh-CN"/>
        </w:rPr>
      </w:pPr>
      <w:r>
        <w:rPr>
          <w:rFonts w:hint="eastAsia" w:ascii="仿宋_GB2312" w:hAnsi="黑体" w:eastAsia="仿宋_GB2312" w:cs="Times New Roman"/>
          <w:b/>
          <w:bCs/>
          <w:i w:val="0"/>
          <w:caps w:val="0"/>
          <w:spacing w:val="0"/>
          <w:w w:val="100"/>
          <w:sz w:val="32"/>
          <w:szCs w:val="32"/>
          <w:lang w:eastAsia="zh-CN"/>
        </w:rPr>
        <w:t>卫生健康支出</w:t>
      </w:r>
      <w:r>
        <w:rPr>
          <w:rFonts w:hint="eastAsia" w:ascii="仿宋_GB2312" w:hAnsi="黑体" w:eastAsia="仿宋_GB2312" w:cs="Times New Roman"/>
          <w:b w:val="0"/>
          <w:bCs w:val="0"/>
          <w:i w:val="0"/>
          <w:caps w:val="0"/>
          <w:spacing w:val="0"/>
          <w:w w:val="100"/>
          <w:sz w:val="32"/>
          <w:szCs w:val="32"/>
          <w:lang w:eastAsia="zh-CN"/>
        </w:rPr>
        <w:t>78469.86元，</w:t>
      </w:r>
      <w:r>
        <w:rPr>
          <w:rFonts w:hint="eastAsia" w:ascii="仿宋_GB2312" w:hAnsi="黑体" w:eastAsia="仿宋_GB2312" w:cs="Times New Roman"/>
          <w:b w:val="0"/>
          <w:bCs w:val="0"/>
          <w:i w:val="0"/>
          <w:caps w:val="0"/>
          <w:spacing w:val="0"/>
          <w:w w:val="100"/>
          <w:sz w:val="32"/>
          <w:szCs w:val="32"/>
          <w:lang w:val="en-US" w:eastAsia="zh-CN"/>
        </w:rPr>
        <w:t>比上年预算数增加100%</w:t>
      </w:r>
      <w:r>
        <w:rPr>
          <w:rFonts w:hint="eastAsia" w:ascii="仿宋_GB2312" w:hAnsi="黑体" w:eastAsia="仿宋_GB2312" w:cs="Times New Roman"/>
          <w:b w:val="0"/>
          <w:bCs w:val="0"/>
          <w:i w:val="0"/>
          <w:caps w:val="0"/>
          <w:spacing w:val="0"/>
          <w:w w:val="100"/>
          <w:sz w:val="32"/>
          <w:szCs w:val="32"/>
          <w:lang w:eastAsia="zh-CN"/>
        </w:rPr>
        <w:t>。主要原因是</w:t>
      </w:r>
      <w:r>
        <w:rPr>
          <w:rFonts w:hint="eastAsia" w:ascii="仿宋_GB2312" w:hAnsi="黑体" w:eastAsia="仿宋_GB2312" w:cs="Times New Roman"/>
          <w:b w:val="0"/>
          <w:bCs w:val="0"/>
          <w:i w:val="0"/>
          <w:caps w:val="0"/>
          <w:spacing w:val="0"/>
          <w:w w:val="100"/>
          <w:sz w:val="32"/>
          <w:szCs w:val="32"/>
          <w:lang w:val="en-US" w:eastAsia="zh-CN"/>
        </w:rPr>
        <w:t>2</w:t>
      </w:r>
      <w:r>
        <w:rPr>
          <w:rFonts w:hint="eastAsia" w:ascii="仿宋_GB2312" w:hAnsi="黑体" w:eastAsia="仿宋_GB2312" w:cs="Times New Roman"/>
          <w:b w:val="0"/>
          <w:i w:val="0"/>
          <w:caps w:val="0"/>
          <w:spacing w:val="0"/>
          <w:w w:val="100"/>
          <w:sz w:val="32"/>
          <w:szCs w:val="32"/>
          <w:lang w:val="en-US" w:eastAsia="zh-CN"/>
        </w:rPr>
        <w:t>021年卫生健康支出财政统一列入预算，2022年列入单位预算。</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住房保障支出</w:t>
      </w:r>
      <w:r>
        <w:rPr>
          <w:rFonts w:hint="eastAsia" w:ascii="仿宋_GB2312" w:hAnsi="黑体" w:eastAsia="仿宋_GB2312" w:cs="Times New Roman"/>
          <w:b w:val="0"/>
          <w:bCs w:val="0"/>
          <w:i w:val="0"/>
          <w:caps w:val="0"/>
          <w:spacing w:val="0"/>
          <w:w w:val="100"/>
          <w:sz w:val="32"/>
          <w:szCs w:val="32"/>
          <w:lang w:eastAsia="zh-CN"/>
        </w:rPr>
        <w:t>141677.28元，</w:t>
      </w:r>
      <w:r>
        <w:rPr>
          <w:rFonts w:hint="eastAsia" w:ascii="仿宋_GB2312" w:hAnsi="黑体" w:eastAsia="仿宋_GB2312" w:cs="Times New Roman"/>
          <w:b w:val="0"/>
          <w:bCs w:val="0"/>
          <w:i w:val="0"/>
          <w:caps w:val="0"/>
          <w:spacing w:val="0"/>
          <w:w w:val="100"/>
          <w:sz w:val="32"/>
          <w:szCs w:val="32"/>
          <w:lang w:val="en-US" w:eastAsia="zh-CN"/>
        </w:rPr>
        <w:t>比上年预算数增加100%</w:t>
      </w:r>
      <w:r>
        <w:rPr>
          <w:rFonts w:hint="eastAsia" w:ascii="仿宋_GB2312" w:hAnsi="黑体" w:eastAsia="仿宋_GB2312" w:cs="Times New Roman"/>
          <w:b w:val="0"/>
          <w:bCs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_GB2312" w:hAnsi="黑体" w:eastAsia="仿宋_GB2312" w:cs="Times New Roman"/>
          <w:b w:val="0"/>
          <w:i w:val="0"/>
          <w:caps w:val="0"/>
          <w:spacing w:val="0"/>
          <w:w w:val="100"/>
          <w:sz w:val="32"/>
          <w:szCs w:val="32"/>
          <w:lang w:val="en-US" w:eastAsia="zh-CN"/>
        </w:rPr>
        <w:t>2021年卫生健康支出财政统一列入预算，2022年列入单位预算。</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二、部门一般公共预算支出情况说明</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cs="Times New Roman"/>
          <w:b w:val="0"/>
          <w:i w:val="0"/>
          <w:caps w:val="0"/>
          <w:spacing w:val="0"/>
          <w:w w:val="100"/>
          <w:sz w:val="32"/>
          <w:szCs w:val="32"/>
          <w:lang w:eastAsia="zh-CN"/>
        </w:rPr>
        <w:t>（一）</w:t>
      </w:r>
      <w:r>
        <w:rPr>
          <w:rFonts w:hint="eastAsia" w:ascii="仿宋_GB2312" w:hAnsi="黑体" w:eastAsia="仿宋_GB2312" w:cs="Times New Roman"/>
          <w:b/>
          <w:bCs/>
          <w:i w:val="0"/>
          <w:caps w:val="0"/>
          <w:spacing w:val="0"/>
          <w:w w:val="100"/>
          <w:sz w:val="32"/>
          <w:szCs w:val="32"/>
          <w:lang w:eastAsia="zh-CN"/>
        </w:rPr>
        <w:t>一般公共服务支出</w:t>
      </w:r>
      <w:r>
        <w:rPr>
          <w:rFonts w:hint="eastAsia" w:ascii="楷体_GB2312" w:hAnsi="黑体" w:eastAsia="楷体_GB2312"/>
          <w:b/>
          <w:color w:val="auto"/>
          <w:sz w:val="32"/>
          <w:szCs w:val="32"/>
          <w:highlight w:val="none"/>
        </w:rPr>
        <w:t>（类）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w:t>
      </w:r>
      <w:r>
        <w:rPr>
          <w:rFonts w:hint="eastAsia" w:ascii="仿宋_GB2312" w:hAnsi="黑体" w:eastAsia="仿宋_GB2312"/>
          <w:b w:val="0"/>
          <w:bCs w:val="0"/>
          <w:color w:val="auto"/>
          <w:sz w:val="32"/>
          <w:szCs w:val="32"/>
          <w:highlight w:val="none"/>
        </w:rPr>
        <w:t>出</w:t>
      </w:r>
      <w:r>
        <w:rPr>
          <w:rFonts w:hint="eastAsia" w:ascii="仿宋_GB2312" w:hAnsi="黑体" w:eastAsia="仿宋_GB2312" w:cs="Times New Roman"/>
          <w:b w:val="0"/>
          <w:bCs w:val="0"/>
          <w:i w:val="0"/>
          <w:caps w:val="0"/>
          <w:spacing w:val="0"/>
          <w:w w:val="100"/>
          <w:sz w:val="32"/>
          <w:szCs w:val="32"/>
          <w:lang w:val="en-US" w:eastAsia="zh-CN"/>
        </w:rPr>
        <w:t>1719349.88</w:t>
      </w:r>
      <w:r>
        <w:rPr>
          <w:rFonts w:hint="eastAsia" w:ascii="仿宋_GB2312" w:hAnsi="黑体" w:eastAsia="仿宋_GB2312" w:cs="Times New Roman"/>
          <w:b w:val="0"/>
          <w:bCs w:val="0"/>
          <w:i w:val="0"/>
          <w:caps w:val="0"/>
          <w:spacing w:val="0"/>
          <w:w w:val="100"/>
          <w:sz w:val="32"/>
          <w:szCs w:val="32"/>
          <w:lang w:eastAsia="zh-CN"/>
        </w:rPr>
        <w:t>元，比上</w:t>
      </w:r>
      <w:r>
        <w:rPr>
          <w:rFonts w:hint="eastAsia" w:ascii="仿宋_GB2312" w:hAnsi="黑体" w:eastAsia="仿宋_GB2312" w:cs="Times New Roman"/>
          <w:b w:val="0"/>
          <w:i w:val="0"/>
          <w:caps w:val="0"/>
          <w:spacing w:val="0"/>
          <w:w w:val="100"/>
          <w:sz w:val="32"/>
          <w:szCs w:val="32"/>
          <w:lang w:eastAsia="zh-CN"/>
        </w:rPr>
        <w:t>年预算数增加</w:t>
      </w:r>
      <w:r>
        <w:rPr>
          <w:rFonts w:hint="eastAsia" w:ascii="仿宋_GB2312" w:hAnsi="黑体" w:eastAsia="仿宋_GB2312" w:cs="Times New Roman"/>
          <w:b w:val="0"/>
          <w:i w:val="0"/>
          <w:caps w:val="0"/>
          <w:spacing w:val="0"/>
          <w:w w:val="100"/>
          <w:sz w:val="32"/>
          <w:szCs w:val="32"/>
          <w:lang w:val="en-US" w:eastAsia="zh-CN"/>
        </w:rPr>
        <w:t>13.27</w:t>
      </w:r>
      <w:r>
        <w:rPr>
          <w:rFonts w:hint="eastAsia" w:ascii="仿宋_GB2312" w:hAnsi="黑体" w:eastAsia="仿宋_GB2312" w:cs="Times New Roman"/>
          <w:b w:val="0"/>
          <w:i w:val="0"/>
          <w:caps w:val="0"/>
          <w:spacing w:val="0"/>
          <w:w w:val="100"/>
          <w:sz w:val="32"/>
          <w:szCs w:val="32"/>
          <w:lang w:eastAsia="zh-CN"/>
        </w:rPr>
        <w:t>%。其中：</w:t>
      </w:r>
      <w:r>
        <w:rPr>
          <w:rFonts w:hint="eastAsia" w:ascii="仿宋_GB2312" w:hAnsi="黑体" w:eastAsia="仿宋_GB2312" w:cs="Times New Roman"/>
          <w:b/>
          <w:bCs/>
          <w:i w:val="0"/>
          <w:caps w:val="0"/>
          <w:spacing w:val="0"/>
          <w:w w:val="100"/>
          <w:sz w:val="32"/>
          <w:szCs w:val="32"/>
          <w:lang w:eastAsia="zh-CN"/>
        </w:rPr>
        <w:t>行政运行</w:t>
      </w:r>
      <w:r>
        <w:rPr>
          <w:rFonts w:hint="eastAsia" w:ascii="仿宋_GB2312" w:hAnsi="黑体" w:eastAsia="仿宋_GB2312"/>
          <w:b/>
          <w:bCs/>
          <w:color w:val="auto"/>
          <w:sz w:val="32"/>
          <w:szCs w:val="32"/>
          <w:highlight w:val="none"/>
          <w:lang w:eastAsia="zh-CN"/>
        </w:rPr>
        <w:t>（</w:t>
      </w:r>
      <w:r>
        <w:rPr>
          <w:rFonts w:hint="eastAsia" w:ascii="仿宋_GB2312" w:hAnsi="黑体" w:eastAsia="仿宋_GB2312"/>
          <w:b/>
          <w:bCs/>
          <w:sz w:val="32"/>
          <w:szCs w:val="32"/>
        </w:rPr>
        <w:t>项</w:t>
      </w:r>
      <w:r>
        <w:rPr>
          <w:rFonts w:hint="eastAsia" w:ascii="仿宋_GB2312" w:hAnsi="黑体" w:eastAsia="仿宋_GB2312"/>
          <w:b/>
          <w:bCs/>
          <w:color w:val="auto"/>
          <w:sz w:val="32"/>
          <w:szCs w:val="32"/>
          <w:highlight w:val="none"/>
          <w:lang w:eastAsia="zh-CN"/>
        </w:rPr>
        <w:t>）</w:t>
      </w:r>
      <w:r>
        <w:rPr>
          <w:rFonts w:hint="eastAsia" w:ascii="仿宋_GB2312" w:hAnsi="黑体" w:eastAsia="仿宋_GB2312"/>
          <w:color w:val="auto"/>
          <w:sz w:val="32"/>
          <w:szCs w:val="32"/>
          <w:highlight w:val="none"/>
        </w:rPr>
        <w:t>2022年预算支</w:t>
      </w:r>
      <w:r>
        <w:rPr>
          <w:rFonts w:hint="eastAsia" w:ascii="仿宋_GB2312" w:hAnsi="黑体" w:eastAsia="仿宋_GB2312"/>
          <w:b w:val="0"/>
          <w:bCs w:val="0"/>
          <w:color w:val="auto"/>
          <w:sz w:val="32"/>
          <w:szCs w:val="32"/>
          <w:highlight w:val="none"/>
        </w:rPr>
        <w:t>出1695737.00</w:t>
      </w:r>
      <w:r>
        <w:rPr>
          <w:rFonts w:hint="eastAsia" w:ascii="仿宋_GB2312" w:hAnsi="黑体" w:eastAsia="仿宋_GB2312"/>
          <w:color w:val="auto"/>
          <w:sz w:val="32"/>
          <w:szCs w:val="32"/>
          <w:highlight w:val="none"/>
          <w:lang w:eastAsia="zh-CN"/>
        </w:rPr>
        <w:t>元，</w:t>
      </w:r>
      <w:r>
        <w:rPr>
          <w:rFonts w:hint="eastAsia" w:ascii="仿宋_GB2312" w:hAnsi="黑体" w:eastAsia="仿宋_GB2312"/>
          <w:color w:val="auto"/>
          <w:sz w:val="32"/>
          <w:szCs w:val="32"/>
          <w:highlight w:val="none"/>
          <w:lang w:val="en-US" w:eastAsia="zh-CN"/>
        </w:rPr>
        <w:t>比上年预算数增加12.9%，</w:t>
      </w:r>
      <w:r>
        <w:rPr>
          <w:rFonts w:hint="eastAsia" w:ascii="仿宋_GB2312" w:hAnsi="黑体" w:eastAsia="仿宋_GB2312"/>
          <w:b/>
          <w:bCs/>
          <w:color w:val="auto"/>
          <w:sz w:val="32"/>
          <w:szCs w:val="32"/>
          <w:highlight w:val="none"/>
          <w:lang w:eastAsia="zh-CN"/>
        </w:rPr>
        <w:t>工会事务（</w:t>
      </w:r>
      <w:r>
        <w:rPr>
          <w:rFonts w:hint="eastAsia" w:ascii="仿宋_GB2312" w:hAnsi="黑体" w:eastAsia="仿宋_GB2312"/>
          <w:b/>
          <w:bCs/>
          <w:sz w:val="32"/>
          <w:szCs w:val="32"/>
        </w:rPr>
        <w:t>项</w:t>
      </w:r>
      <w:r>
        <w:rPr>
          <w:rFonts w:hint="eastAsia" w:ascii="仿宋_GB2312" w:hAnsi="黑体" w:eastAsia="仿宋_GB2312"/>
          <w:b/>
          <w:bCs/>
          <w:color w:val="auto"/>
          <w:sz w:val="32"/>
          <w:szCs w:val="32"/>
          <w:highlight w:val="none"/>
          <w:lang w:eastAsia="zh-CN"/>
        </w:rPr>
        <w:t>）</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val="0"/>
          <w:color w:val="auto"/>
          <w:sz w:val="32"/>
          <w:szCs w:val="32"/>
          <w:highlight w:val="none"/>
          <w:lang w:val="en-US" w:eastAsia="zh-CN"/>
        </w:rPr>
        <w:t>23612.88</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比上年预算数增加45.06%，增加</w:t>
      </w:r>
      <w:r>
        <w:rPr>
          <w:rFonts w:hint="eastAsia" w:ascii="仿宋_GB2312" w:hAnsi="黑体" w:eastAsia="仿宋_GB2312"/>
          <w:sz w:val="32"/>
          <w:szCs w:val="32"/>
          <w:lang w:eastAsia="zh-CN"/>
        </w:rPr>
        <w:t>主要原因是按照实际发放的应发工资</w:t>
      </w:r>
      <w:r>
        <w:rPr>
          <w:rFonts w:hint="eastAsia" w:ascii="仿宋_GB2312" w:hAnsi="黑体" w:eastAsia="仿宋_GB2312"/>
          <w:sz w:val="32"/>
          <w:szCs w:val="32"/>
          <w:lang w:val="en-US" w:eastAsia="zh-CN"/>
        </w:rPr>
        <w:t>做</w:t>
      </w:r>
      <w:r>
        <w:rPr>
          <w:rFonts w:hint="eastAsia" w:ascii="仿宋_GB2312" w:hAnsi="黑体" w:eastAsia="仿宋_GB2312"/>
          <w:sz w:val="32"/>
          <w:szCs w:val="32"/>
          <w:lang w:eastAsia="zh-CN"/>
        </w:rPr>
        <w:t>预算。</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s="Times New Roman"/>
          <w:b w:val="0"/>
          <w:i w:val="0"/>
          <w:caps w:val="0"/>
          <w:spacing w:val="0"/>
          <w:w w:val="100"/>
          <w:sz w:val="32"/>
          <w:szCs w:val="32"/>
          <w:lang w:eastAsia="zh-CN"/>
        </w:rPr>
        <w:t>（二）</w:t>
      </w:r>
      <w:r>
        <w:rPr>
          <w:rFonts w:hint="eastAsia" w:ascii="仿宋_GB2312" w:hAnsi="黑体" w:eastAsia="仿宋_GB2312" w:cs="Times New Roman"/>
          <w:b/>
          <w:bCs/>
          <w:i w:val="0"/>
          <w:caps w:val="0"/>
          <w:spacing w:val="0"/>
          <w:w w:val="100"/>
          <w:sz w:val="32"/>
          <w:szCs w:val="32"/>
          <w:lang w:eastAsia="zh-CN"/>
        </w:rPr>
        <w:t>社会保障和就业支出</w:t>
      </w:r>
      <w:r>
        <w:rPr>
          <w:rFonts w:hint="eastAsia" w:ascii="仿宋_GB2312" w:hAnsi="黑体" w:eastAsia="仿宋_GB2312" w:cs="Times New Roman"/>
          <w:b w:val="0"/>
          <w:i w:val="0"/>
          <w:caps w:val="0"/>
          <w:spacing w:val="0"/>
          <w:w w:val="100"/>
          <w:sz w:val="32"/>
          <w:szCs w:val="32"/>
          <w:lang w:val="en-US" w:eastAsia="zh-CN"/>
        </w:rPr>
        <w:t xml:space="preserve"> </w:t>
      </w:r>
      <w:r>
        <w:rPr>
          <w:rFonts w:hint="eastAsia" w:ascii="仿宋_GB2312" w:hAnsi="黑体" w:eastAsia="仿宋_GB2312"/>
          <w:b/>
          <w:color w:val="auto"/>
          <w:sz w:val="32"/>
          <w:szCs w:val="32"/>
          <w:highlight w:val="none"/>
        </w:rPr>
        <w:t>（类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val="0"/>
          <w:bCs w:val="0"/>
          <w:i w:val="0"/>
          <w:caps w:val="0"/>
          <w:spacing w:val="0"/>
          <w:w w:val="100"/>
          <w:sz w:val="32"/>
          <w:szCs w:val="32"/>
          <w:lang w:eastAsia="zh-CN"/>
        </w:rPr>
        <w:t>188903.04</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其中：机关事业单位基本养老保险缴费支出（项）</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val="0"/>
          <w:bCs w:val="0"/>
          <w:i w:val="0"/>
          <w:caps w:val="0"/>
          <w:spacing w:val="0"/>
          <w:w w:val="100"/>
          <w:sz w:val="32"/>
          <w:szCs w:val="32"/>
          <w:lang w:eastAsia="zh-CN"/>
        </w:rPr>
        <w:t>188903.04</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比上年预算数减少2.9%。</w:t>
      </w:r>
      <w:r>
        <w:rPr>
          <w:rFonts w:hint="eastAsia" w:ascii="仿宋_GB2312" w:hAnsi="黑体" w:eastAsia="仿宋_GB2312" w:cs="Times New Roman"/>
          <w:b w:val="0"/>
          <w:i w:val="0"/>
          <w:caps w:val="0"/>
          <w:spacing w:val="0"/>
          <w:w w:val="100"/>
          <w:sz w:val="32"/>
          <w:szCs w:val="32"/>
          <w:lang w:val="zh-TW" w:eastAsia="zh-TW"/>
        </w:rPr>
        <w:t>主要原因是</w:t>
      </w:r>
      <w:r>
        <w:rPr>
          <w:rFonts w:hint="eastAsia" w:ascii="仿宋_GB2312" w:hAnsi="黑体" w:eastAsia="仿宋_GB2312" w:cs="Times New Roman"/>
          <w:b w:val="0"/>
          <w:i w:val="0"/>
          <w:caps w:val="0"/>
          <w:spacing w:val="0"/>
          <w:w w:val="100"/>
          <w:sz w:val="32"/>
          <w:szCs w:val="32"/>
          <w:lang w:val="en-US" w:eastAsia="zh-CN"/>
        </w:rPr>
        <w:t>人员减少。</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b/>
          <w:bCs/>
          <w:color w:val="auto"/>
          <w:sz w:val="32"/>
          <w:szCs w:val="32"/>
          <w:highlight w:val="none"/>
        </w:rPr>
        <w:t>2361.29</w:t>
      </w:r>
      <w:r>
        <w:rPr>
          <w:rFonts w:hint="eastAsia" w:ascii="仿宋_GB2312" w:hAnsi="黑体" w:eastAsia="仿宋_GB2312"/>
          <w:color w:val="auto"/>
          <w:sz w:val="32"/>
          <w:szCs w:val="32"/>
          <w:highlight w:val="none"/>
          <w:lang w:val="en-US" w:eastAsia="zh-CN"/>
        </w:rPr>
        <w:t>元，其中；</w:t>
      </w:r>
      <w:r>
        <w:rPr>
          <w:rFonts w:hint="eastAsia" w:ascii="仿宋_GB2312" w:hAnsi="黑体" w:eastAsia="仿宋_GB2312"/>
          <w:b/>
          <w:bCs/>
          <w:color w:val="auto"/>
          <w:sz w:val="32"/>
          <w:szCs w:val="32"/>
          <w:highlight w:val="none"/>
          <w:lang w:val="en-US" w:eastAsia="zh-CN"/>
        </w:rPr>
        <w:t>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b/>
          <w:bCs/>
          <w:color w:val="auto"/>
          <w:sz w:val="32"/>
          <w:szCs w:val="32"/>
          <w:highlight w:val="none"/>
        </w:rPr>
        <w:t>2361.29</w:t>
      </w:r>
      <w:r>
        <w:rPr>
          <w:rFonts w:hint="eastAsia" w:ascii="仿宋_GB2312" w:hAnsi="黑体" w:eastAsia="仿宋_GB2312"/>
          <w:color w:val="auto"/>
          <w:sz w:val="32"/>
          <w:szCs w:val="32"/>
          <w:highlight w:val="none"/>
          <w:lang w:val="en-US" w:eastAsia="zh-CN"/>
        </w:rPr>
        <w:t>元。</w:t>
      </w:r>
      <w:r>
        <w:rPr>
          <w:rFonts w:hint="eastAsia" w:ascii="仿宋_GB2312" w:hAnsi="黑体" w:eastAsia="仿宋_GB2312" w:cs="Times New Roman"/>
          <w:b w:val="0"/>
          <w:i w:val="0"/>
          <w:caps w:val="0"/>
          <w:spacing w:val="0"/>
          <w:w w:val="100"/>
          <w:sz w:val="32"/>
          <w:szCs w:val="32"/>
          <w:lang w:val="en-US" w:eastAsia="zh-CN"/>
        </w:rPr>
        <w:t>比上年预算数增加100%，</w:t>
      </w:r>
      <w:r>
        <w:rPr>
          <w:rFonts w:hint="eastAsia" w:ascii="仿宋_GB2312" w:hAnsi="黑体" w:eastAsia="仿宋_GB2312"/>
          <w:sz w:val="32"/>
          <w:szCs w:val="32"/>
          <w:lang w:eastAsia="zh-CN"/>
        </w:rPr>
        <w:t>主要原因是今年列入了本单位预算。</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val="en-US" w:eastAsia="zh-CN"/>
        </w:rPr>
      </w:pPr>
      <w:r>
        <w:rPr>
          <w:rFonts w:hint="eastAsia" w:ascii="仿宋_GB2312" w:hAnsi="黑体" w:eastAsia="仿宋_GB2312" w:cs="Times New Roman"/>
          <w:b w:val="0"/>
          <w:i w:val="0"/>
          <w:caps w:val="0"/>
          <w:spacing w:val="0"/>
          <w:w w:val="100"/>
          <w:sz w:val="32"/>
          <w:szCs w:val="32"/>
          <w:lang w:eastAsia="zh-CN"/>
        </w:rPr>
        <w:t>（三）</w:t>
      </w:r>
      <w:r>
        <w:rPr>
          <w:rFonts w:hint="eastAsia" w:ascii="仿宋_GB2312" w:hAnsi="黑体" w:eastAsia="仿宋_GB2312" w:cs="Times New Roman"/>
          <w:b/>
          <w:bCs/>
          <w:i w:val="0"/>
          <w:caps w:val="0"/>
          <w:spacing w:val="0"/>
          <w:w w:val="100"/>
          <w:sz w:val="32"/>
          <w:szCs w:val="32"/>
          <w:lang w:eastAsia="zh-CN"/>
        </w:rPr>
        <w:t>卫生健康支出</w:t>
      </w:r>
      <w:r>
        <w:rPr>
          <w:rFonts w:hint="eastAsia" w:ascii="仿宋_GB2312" w:hAnsi="黑体" w:eastAsia="仿宋_GB2312"/>
          <w:b/>
          <w:color w:val="auto"/>
          <w:sz w:val="32"/>
          <w:szCs w:val="32"/>
          <w:highlight w:val="none"/>
          <w:lang w:eastAsia="zh-CN"/>
        </w:rPr>
        <w:t>（类）</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val="0"/>
          <w:bCs w:val="0"/>
          <w:i w:val="0"/>
          <w:caps w:val="0"/>
          <w:spacing w:val="0"/>
          <w:w w:val="100"/>
          <w:sz w:val="32"/>
          <w:szCs w:val="32"/>
          <w:lang w:eastAsia="zh-CN"/>
        </w:rPr>
        <w:t>78469.86</w:t>
      </w:r>
      <w:r>
        <w:rPr>
          <w:rFonts w:hint="eastAsia" w:ascii="仿宋_GB2312" w:hAnsi="黑体" w:eastAsia="仿宋_GB2312" w:cs="Times New Roman"/>
          <w:b w:val="0"/>
          <w:i w:val="0"/>
          <w:caps w:val="0"/>
          <w:spacing w:val="0"/>
          <w:w w:val="100"/>
          <w:sz w:val="32"/>
          <w:szCs w:val="32"/>
          <w:lang w:eastAsia="zh-CN"/>
        </w:rPr>
        <w:t>元，其中：</w:t>
      </w:r>
      <w:r>
        <w:rPr>
          <w:rFonts w:hint="eastAsia" w:ascii="仿宋_GB2312" w:hAnsi="黑体" w:eastAsia="仿宋_GB2312"/>
          <w:b/>
          <w:bCs/>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w:t>
      </w:r>
      <w:r>
        <w:rPr>
          <w:rFonts w:hint="eastAsia" w:ascii="仿宋_GB2312" w:hAnsi="黑体" w:eastAsia="仿宋_GB2312" w:cs="Times New Roman"/>
          <w:b w:val="0"/>
          <w:bCs w:val="0"/>
          <w:i w:val="0"/>
          <w:caps w:val="0"/>
          <w:spacing w:val="0"/>
          <w:w w:val="100"/>
          <w:sz w:val="32"/>
          <w:szCs w:val="32"/>
          <w:lang w:eastAsia="zh-CN"/>
        </w:rPr>
        <w:t>78469.8</w:t>
      </w:r>
      <w:r>
        <w:rPr>
          <w:rFonts w:hint="eastAsia" w:ascii="仿宋_GB2312" w:hAnsi="黑体" w:eastAsia="仿宋_GB2312" w:cs="Times New Roman"/>
          <w:b w:val="0"/>
          <w:i w:val="0"/>
          <w:caps w:val="0"/>
          <w:spacing w:val="0"/>
          <w:w w:val="100"/>
          <w:sz w:val="32"/>
          <w:szCs w:val="32"/>
          <w:lang w:eastAsia="zh-CN"/>
        </w:rPr>
        <w:t>6元。</w:t>
      </w:r>
      <w:r>
        <w:rPr>
          <w:rFonts w:hint="eastAsia" w:ascii="仿宋_GB2312" w:hAnsi="黑体" w:eastAsia="仿宋_GB2312" w:cs="Times New Roman"/>
          <w:b w:val="0"/>
          <w:i w:val="0"/>
          <w:caps w:val="0"/>
          <w:spacing w:val="0"/>
          <w:w w:val="100"/>
          <w:sz w:val="32"/>
          <w:szCs w:val="32"/>
          <w:lang w:val="en-US" w:eastAsia="zh-CN"/>
        </w:rPr>
        <w:t>比上年增加100%</w:t>
      </w:r>
      <w:r>
        <w:rPr>
          <w:rFonts w:hint="eastAsia" w:ascii="仿宋_GB2312" w:hAnsi="黑体" w:eastAsia="仿宋_GB2312" w:cs="Times New Roman"/>
          <w:b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val="en-US" w:eastAsia="zh-CN"/>
        </w:rPr>
        <w:t>增加</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_GB2312" w:hAnsi="黑体" w:eastAsia="仿宋_GB2312" w:cs="Times New Roman"/>
          <w:b w:val="0"/>
          <w:i w:val="0"/>
          <w:caps w:val="0"/>
          <w:spacing w:val="0"/>
          <w:w w:val="100"/>
          <w:sz w:val="32"/>
          <w:szCs w:val="32"/>
          <w:lang w:val="en-US" w:eastAsia="zh-CN"/>
        </w:rPr>
        <w:t>2021年卫生健康支出财政统一列入预算，2022年列入单位预算。</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（四）</w:t>
      </w:r>
      <w:r>
        <w:rPr>
          <w:rFonts w:hint="eastAsia" w:ascii="仿宋_GB2312" w:hAnsi="黑体" w:eastAsia="仿宋_GB2312"/>
          <w:b/>
          <w:color w:val="auto"/>
          <w:sz w:val="32"/>
          <w:szCs w:val="32"/>
          <w:highlight w:val="none"/>
          <w:lang w:val="en-US" w:eastAsia="zh-CN"/>
        </w:rPr>
        <w:t>住房保障支出（类）住房改革支出（款）</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val="0"/>
          <w:bCs w:val="0"/>
          <w:i w:val="0"/>
          <w:caps w:val="0"/>
          <w:spacing w:val="0"/>
          <w:w w:val="100"/>
          <w:sz w:val="32"/>
          <w:szCs w:val="32"/>
          <w:lang w:eastAsia="zh-CN"/>
        </w:rPr>
        <w:t>141677.28</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b/>
          <w:bCs/>
          <w:color w:val="auto"/>
          <w:sz w:val="32"/>
          <w:szCs w:val="32"/>
          <w:highlight w:val="none"/>
          <w:lang w:eastAsia="zh-CN"/>
        </w:rPr>
        <w:t>住房公积金（项）</w:t>
      </w:r>
      <w:r>
        <w:rPr>
          <w:rFonts w:hint="eastAsia" w:ascii="仿宋_GB2312" w:hAnsi="黑体" w:eastAsia="仿宋_GB2312"/>
          <w:color w:val="auto"/>
          <w:sz w:val="32"/>
          <w:szCs w:val="32"/>
          <w:highlight w:val="none"/>
        </w:rPr>
        <w:t>2022年预算支出</w:t>
      </w:r>
      <w:r>
        <w:rPr>
          <w:rFonts w:hint="eastAsia" w:ascii="仿宋_GB2312" w:hAnsi="黑体" w:eastAsia="仿宋_GB2312" w:cs="Times New Roman"/>
          <w:b w:val="0"/>
          <w:bCs w:val="0"/>
          <w:i w:val="0"/>
          <w:caps w:val="0"/>
          <w:spacing w:val="0"/>
          <w:w w:val="100"/>
          <w:sz w:val="32"/>
          <w:szCs w:val="32"/>
          <w:lang w:eastAsia="zh-CN"/>
        </w:rPr>
        <w:t>141677.28</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比上年增加100%</w:t>
      </w:r>
      <w:r>
        <w:rPr>
          <w:rFonts w:hint="eastAsia" w:ascii="仿宋_GB2312" w:hAnsi="黑体" w:eastAsia="仿宋_GB2312" w:cs="Times New Roman"/>
          <w:b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val="en-US" w:eastAsia="zh-CN"/>
        </w:rPr>
        <w:t>增加</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_GB2312" w:hAnsi="黑体" w:eastAsia="仿宋_GB2312" w:cs="Times New Roman"/>
          <w:b w:val="0"/>
          <w:i w:val="0"/>
          <w:caps w:val="0"/>
          <w:spacing w:val="0"/>
          <w:w w:val="100"/>
          <w:sz w:val="32"/>
          <w:szCs w:val="32"/>
          <w:lang w:val="en-US" w:eastAsia="zh-CN"/>
        </w:rPr>
        <w:t>2021年卫生健康支出财政统一列入预算，2022年列入单位预算。</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三、部门一般公共预算基本支出情况说明</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2022年一般公共预算基本支出</w:t>
      </w:r>
      <w:r>
        <w:rPr>
          <w:rFonts w:hint="eastAsia" w:ascii="仿宋_GB2312" w:hAnsi="黑体" w:eastAsia="仿宋_GB2312" w:cs="Times New Roman"/>
          <w:b w:val="0"/>
          <w:bCs w:val="0"/>
          <w:i w:val="0"/>
          <w:caps w:val="0"/>
          <w:spacing w:val="0"/>
          <w:w w:val="100"/>
          <w:sz w:val="32"/>
          <w:szCs w:val="32"/>
          <w:lang w:eastAsia="zh-CN"/>
        </w:rPr>
        <w:t>2130761.35</w:t>
      </w:r>
      <w:r>
        <w:rPr>
          <w:rFonts w:hint="eastAsia" w:ascii="仿宋_GB2312" w:hAnsi="黑体" w:eastAsia="仿宋_GB2312" w:cs="Times New Roman"/>
          <w:b w:val="0"/>
          <w:i w:val="0"/>
          <w:caps w:val="0"/>
          <w:spacing w:val="0"/>
          <w:w w:val="100"/>
          <w:sz w:val="32"/>
          <w:szCs w:val="32"/>
          <w:lang w:eastAsia="zh-CN"/>
        </w:rPr>
        <w:t>元，其中：人员经费</w:t>
      </w:r>
      <w:r>
        <w:rPr>
          <w:rFonts w:hint="eastAsia" w:ascii="仿宋_GB2312" w:hAnsi="黑体" w:eastAsia="仿宋_GB2312" w:cs="Times New Roman"/>
          <w:b w:val="0"/>
          <w:bCs w:val="0"/>
          <w:i w:val="0"/>
          <w:caps w:val="0"/>
          <w:spacing w:val="0"/>
          <w:w w:val="100"/>
          <w:sz w:val="32"/>
          <w:szCs w:val="32"/>
          <w:lang w:val="en-US" w:eastAsia="zh-CN"/>
        </w:rPr>
        <w:t>2040761.35</w:t>
      </w:r>
      <w:r>
        <w:rPr>
          <w:rFonts w:hint="eastAsia" w:ascii="仿宋_GB2312" w:hAnsi="黑体" w:eastAsia="仿宋_GB2312" w:cs="Times New Roman"/>
          <w:b w:val="0"/>
          <w:i w:val="0"/>
          <w:caps w:val="0"/>
          <w:spacing w:val="0"/>
          <w:w w:val="100"/>
          <w:sz w:val="32"/>
          <w:szCs w:val="32"/>
          <w:lang w:eastAsia="zh-CN"/>
        </w:rPr>
        <w:t>元，单位运转经费</w:t>
      </w:r>
      <w:r>
        <w:rPr>
          <w:rFonts w:hint="eastAsia" w:ascii="仿宋_GB2312" w:hAnsi="黑体" w:eastAsia="仿宋_GB2312" w:cs="Times New Roman"/>
          <w:b w:val="0"/>
          <w:bCs w:val="0"/>
          <w:i w:val="0"/>
          <w:caps w:val="0"/>
          <w:spacing w:val="0"/>
          <w:w w:val="100"/>
          <w:sz w:val="32"/>
          <w:szCs w:val="32"/>
          <w:lang w:val="en-US" w:eastAsia="zh-CN"/>
        </w:rPr>
        <w:t>90000</w:t>
      </w:r>
      <w:r>
        <w:rPr>
          <w:rFonts w:hint="eastAsia" w:ascii="仿宋_GB2312" w:hAnsi="黑体" w:eastAsia="仿宋_GB2312" w:cs="Times New Roman"/>
          <w:b w:val="0"/>
          <w:i w:val="0"/>
          <w:caps w:val="0"/>
          <w:spacing w:val="0"/>
          <w:w w:val="100"/>
          <w:sz w:val="32"/>
          <w:szCs w:val="32"/>
          <w:lang w:eastAsia="zh-CN"/>
        </w:rPr>
        <w:t>元，专项资金</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元，比上年预算数增加</w:t>
      </w:r>
      <w:r>
        <w:rPr>
          <w:rFonts w:hint="eastAsia" w:ascii="仿宋_GB2312" w:hAnsi="黑体" w:eastAsia="仿宋_GB2312" w:cs="Times New Roman"/>
          <w:b w:val="0"/>
          <w:i w:val="0"/>
          <w:caps w:val="0"/>
          <w:spacing w:val="0"/>
          <w:w w:val="100"/>
          <w:sz w:val="32"/>
          <w:szCs w:val="32"/>
          <w:lang w:val="en-US" w:eastAsia="zh-CN"/>
        </w:rPr>
        <w:t>24.42</w:t>
      </w:r>
      <w:r>
        <w:rPr>
          <w:rFonts w:hint="eastAsia" w:ascii="仿宋_GB2312" w:hAnsi="黑体" w:eastAsia="仿宋_GB2312" w:cs="Times New Roman"/>
          <w:b w:val="0"/>
          <w:i w:val="0"/>
          <w:caps w:val="0"/>
          <w:spacing w:val="0"/>
          <w:w w:val="100"/>
          <w:sz w:val="32"/>
          <w:szCs w:val="32"/>
          <w:lang w:eastAsia="zh-CN"/>
        </w:rPr>
        <w:t>%，</w:t>
      </w:r>
      <w:r>
        <w:rPr>
          <w:rFonts w:hint="eastAsia" w:ascii="仿宋_GB2312" w:hAnsi="黑体" w:eastAsia="仿宋_GB2312" w:cs="Times New Roman"/>
          <w:b w:val="0"/>
          <w:i w:val="0"/>
          <w:caps w:val="0"/>
          <w:spacing w:val="0"/>
          <w:w w:val="100"/>
          <w:sz w:val="32"/>
          <w:szCs w:val="32"/>
          <w:lang w:val="en-US" w:eastAsia="zh-CN"/>
        </w:rPr>
        <w:t>主要是</w:t>
      </w:r>
      <w:r>
        <w:rPr>
          <w:rFonts w:hint="eastAsia" w:ascii="仿宋_GB2312" w:hAnsi="黑体" w:eastAsia="仿宋_GB2312" w:cs="Times New Roman"/>
          <w:b w:val="0"/>
          <w:i w:val="0"/>
          <w:caps w:val="0"/>
          <w:spacing w:val="0"/>
          <w:w w:val="100"/>
          <w:sz w:val="32"/>
          <w:szCs w:val="32"/>
          <w:lang w:eastAsia="zh-CN"/>
        </w:rPr>
        <w:t>卫生健康支出、住房保障支出列入单位预算，</w:t>
      </w:r>
      <w:r>
        <w:rPr>
          <w:rFonts w:hint="eastAsia" w:ascii="仿宋_GB2312" w:hAnsi="黑体" w:eastAsia="仿宋_GB2312" w:cs="Times New Roman"/>
          <w:b w:val="0"/>
          <w:i w:val="0"/>
          <w:caps w:val="0"/>
          <w:spacing w:val="0"/>
          <w:w w:val="100"/>
          <w:sz w:val="32"/>
          <w:szCs w:val="32"/>
          <w:lang w:val="en-US" w:eastAsia="zh-CN"/>
        </w:rPr>
        <w:t xml:space="preserve">人员经费增加。 </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四、部门“三公”经费情况说明</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2022年“三公”经费</w:t>
      </w:r>
      <w:r>
        <w:rPr>
          <w:rFonts w:hint="eastAsia" w:ascii="仿宋_GB2312" w:hAnsi="黑体" w:eastAsia="仿宋_GB2312" w:cs="Times New Roman"/>
          <w:b w:val="0"/>
          <w:i w:val="0"/>
          <w:caps w:val="0"/>
          <w:spacing w:val="0"/>
          <w:w w:val="100"/>
          <w:sz w:val="32"/>
          <w:szCs w:val="32"/>
          <w:lang w:eastAsia="zh-CN"/>
        </w:rPr>
        <w:t>预算</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（一）</w:t>
      </w:r>
      <w:r>
        <w:rPr>
          <w:rFonts w:hint="eastAsia" w:ascii="仿宋_GB2312" w:hAnsi="黑体" w:eastAsia="仿宋_GB2312" w:cs="Times New Roman"/>
          <w:b/>
          <w:bCs/>
          <w:i w:val="0"/>
          <w:caps w:val="0"/>
          <w:spacing w:val="0"/>
          <w:w w:val="100"/>
          <w:sz w:val="32"/>
          <w:szCs w:val="32"/>
          <w:lang w:eastAsia="zh-CN"/>
        </w:rPr>
        <w:t>因公出国（境）费</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（二）</w:t>
      </w:r>
      <w:r>
        <w:rPr>
          <w:rFonts w:hint="eastAsia" w:ascii="仿宋_GB2312" w:hAnsi="黑体" w:eastAsia="仿宋_GB2312" w:cs="Times New Roman"/>
          <w:b/>
          <w:bCs/>
          <w:i w:val="0"/>
          <w:caps w:val="0"/>
          <w:spacing w:val="0"/>
          <w:w w:val="100"/>
          <w:sz w:val="32"/>
          <w:szCs w:val="32"/>
          <w:lang w:eastAsia="zh-CN"/>
        </w:rPr>
        <w:t>公务接待费</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（三）</w:t>
      </w:r>
      <w:r>
        <w:rPr>
          <w:rFonts w:hint="eastAsia" w:ascii="仿宋_GB2312" w:hAnsi="黑体" w:eastAsia="仿宋_GB2312" w:cs="Times New Roman"/>
          <w:b/>
          <w:bCs/>
          <w:i w:val="0"/>
          <w:caps w:val="0"/>
          <w:spacing w:val="0"/>
          <w:w w:val="100"/>
          <w:sz w:val="32"/>
          <w:szCs w:val="32"/>
          <w:lang w:eastAsia="zh-CN"/>
        </w:rPr>
        <w:t>公务用车购置和运行</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val="en-US" w:eastAsia="zh-CN"/>
        </w:rPr>
      </w:pPr>
      <w:r>
        <w:rPr>
          <w:rFonts w:hint="eastAsia" w:ascii="仿宋_GB2312" w:hAnsi="黑体" w:eastAsia="仿宋_GB2312" w:cs="Times New Roman"/>
          <w:b w:val="0"/>
          <w:i w:val="0"/>
          <w:caps w:val="0"/>
          <w:spacing w:val="0"/>
          <w:w w:val="100"/>
          <w:sz w:val="32"/>
          <w:szCs w:val="32"/>
          <w:lang w:eastAsia="zh-CN"/>
        </w:rPr>
        <w:t>(四）</w:t>
      </w:r>
      <w:r>
        <w:rPr>
          <w:rFonts w:hint="eastAsia" w:ascii="仿宋_GB2312" w:hAnsi="黑体" w:eastAsia="仿宋_GB2312" w:cs="Times New Roman"/>
          <w:b/>
          <w:bCs/>
          <w:i w:val="0"/>
          <w:caps w:val="0"/>
          <w:spacing w:val="0"/>
          <w:w w:val="100"/>
          <w:sz w:val="32"/>
          <w:szCs w:val="32"/>
          <w:lang w:eastAsia="zh-CN"/>
        </w:rPr>
        <w:t>会议费</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(五)</w:t>
      </w:r>
      <w:r>
        <w:rPr>
          <w:rFonts w:hint="eastAsia" w:ascii="仿宋_GB2312" w:hAnsi="黑体" w:eastAsia="仿宋_GB2312" w:cs="Times New Roman"/>
          <w:b/>
          <w:bCs/>
          <w:i w:val="0"/>
          <w:caps w:val="0"/>
          <w:spacing w:val="0"/>
          <w:w w:val="100"/>
          <w:sz w:val="32"/>
          <w:szCs w:val="32"/>
          <w:lang w:eastAsia="zh-CN"/>
        </w:rPr>
        <w:t xml:space="preserve"> 培训费</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 xml:space="preserve">较上年无变化。 </w:t>
      </w:r>
    </w:p>
    <w:p>
      <w:pPr>
        <w:snapToGrid/>
        <w:spacing w:before="0" w:beforeAutospacing="0" w:after="0" w:afterAutospacing="0" w:line="640" w:lineRule="exact"/>
        <w:ind w:firstLine="643" w:firstLineChars="200"/>
        <w:jc w:val="both"/>
        <w:textAlignment w:val="baseline"/>
        <w:rPr>
          <w:rFonts w:hint="eastAsia" w:ascii="仿宋_GB2312" w:hAnsi="黑体" w:eastAsia="仿宋_GB2312" w:cs="Times New Roman"/>
          <w:b/>
          <w:bCs/>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五、部门机关运行经费及政府采购预算情况说明</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2022年机关运行经费预算</w:t>
      </w:r>
      <w:r>
        <w:rPr>
          <w:rFonts w:hint="eastAsia" w:ascii="仿宋_GB2312" w:hAnsi="黑体" w:eastAsia="仿宋_GB2312" w:cs="Times New Roman"/>
          <w:b w:val="0"/>
          <w:bCs w:val="0"/>
          <w:i w:val="0"/>
          <w:caps w:val="0"/>
          <w:spacing w:val="0"/>
          <w:w w:val="100"/>
          <w:sz w:val="32"/>
          <w:szCs w:val="32"/>
          <w:lang w:val="en-US" w:eastAsia="zh-CN"/>
        </w:rPr>
        <w:t>90000</w:t>
      </w:r>
      <w:r>
        <w:rPr>
          <w:rFonts w:hint="eastAsia" w:ascii="仿宋_GB2312" w:hAnsi="黑体" w:eastAsia="仿宋_GB2312" w:cs="Times New Roman"/>
          <w:b w:val="0"/>
          <w:i w:val="0"/>
          <w:caps w:val="0"/>
          <w:spacing w:val="0"/>
          <w:w w:val="100"/>
          <w:sz w:val="32"/>
          <w:szCs w:val="32"/>
          <w:lang w:eastAsia="zh-CN"/>
        </w:rPr>
        <w:t>元，比上年预算数增加</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元。政府采购预算</w:t>
      </w:r>
      <w:r>
        <w:rPr>
          <w:rFonts w:hint="eastAsia" w:ascii="仿宋_GB2312" w:hAnsi="黑体" w:eastAsia="仿宋_GB2312" w:cs="Times New Roman"/>
          <w:b w:val="0"/>
          <w:bCs w:val="0"/>
          <w:i w:val="0"/>
          <w:caps w:val="0"/>
          <w:spacing w:val="0"/>
          <w:w w:val="100"/>
          <w:sz w:val="32"/>
          <w:szCs w:val="32"/>
          <w:lang w:val="en-US" w:eastAsia="zh-CN"/>
        </w:rPr>
        <w:t>20000</w:t>
      </w:r>
      <w:r>
        <w:rPr>
          <w:rFonts w:hint="eastAsia" w:ascii="仿宋_GB2312" w:hAnsi="黑体" w:eastAsia="仿宋_GB2312" w:cs="Times New Roman"/>
          <w:b w:val="0"/>
          <w:i w:val="0"/>
          <w:caps w:val="0"/>
          <w:spacing w:val="0"/>
          <w:w w:val="100"/>
          <w:sz w:val="32"/>
          <w:szCs w:val="32"/>
          <w:lang w:eastAsia="zh-CN"/>
        </w:rPr>
        <w:t>元，比上年预算数减少</w:t>
      </w:r>
      <w:r>
        <w:rPr>
          <w:rFonts w:hint="eastAsia" w:ascii="仿宋_GB2312" w:hAnsi="黑体" w:eastAsia="仿宋_GB2312" w:cs="Times New Roman"/>
          <w:b w:val="0"/>
          <w:bCs w:val="0"/>
          <w:i w:val="0"/>
          <w:caps w:val="0"/>
          <w:spacing w:val="0"/>
          <w:w w:val="100"/>
          <w:sz w:val="32"/>
          <w:szCs w:val="32"/>
          <w:lang w:val="en-US" w:eastAsia="zh-CN"/>
        </w:rPr>
        <w:t>10000</w:t>
      </w:r>
      <w:r>
        <w:rPr>
          <w:rFonts w:hint="eastAsia" w:ascii="仿宋_GB2312" w:hAnsi="黑体" w:eastAsia="仿宋_GB2312" w:cs="Times New Roman"/>
          <w:b w:val="0"/>
          <w:i w:val="0"/>
          <w:caps w:val="0"/>
          <w:spacing w:val="0"/>
          <w:w w:val="100"/>
          <w:sz w:val="32"/>
          <w:szCs w:val="32"/>
          <w:lang w:eastAsia="zh-CN"/>
        </w:rPr>
        <w:t>元，减少</w:t>
      </w:r>
      <w:r>
        <w:rPr>
          <w:rFonts w:hint="eastAsia" w:ascii="仿宋_GB2312" w:hAnsi="黑体" w:eastAsia="仿宋_GB2312" w:cs="Times New Roman"/>
          <w:b w:val="0"/>
          <w:i w:val="0"/>
          <w:caps w:val="0"/>
          <w:spacing w:val="0"/>
          <w:w w:val="100"/>
          <w:sz w:val="32"/>
          <w:szCs w:val="32"/>
          <w:lang w:val="en-US" w:eastAsia="zh-CN"/>
        </w:rPr>
        <w:t>33.33</w:t>
      </w:r>
      <w:r>
        <w:rPr>
          <w:rFonts w:hint="eastAsia" w:ascii="仿宋_GB2312" w:hAnsi="黑体" w:eastAsia="仿宋_GB2312" w:cs="Times New Roman"/>
          <w:b w:val="0"/>
          <w:i w:val="0"/>
          <w:caps w:val="0"/>
          <w:spacing w:val="0"/>
          <w:w w:val="100"/>
          <w:sz w:val="32"/>
          <w:szCs w:val="32"/>
          <w:lang w:eastAsia="zh-CN"/>
        </w:rPr>
        <w:t>%，主要是：</w:t>
      </w:r>
      <w:r>
        <w:rPr>
          <w:rFonts w:hint="eastAsia" w:ascii="仿宋_GB2312" w:hAnsi="黑体" w:eastAsia="仿宋_GB2312" w:cs="Times New Roman"/>
          <w:b w:val="0"/>
          <w:i w:val="0"/>
          <w:caps w:val="0"/>
          <w:spacing w:val="0"/>
          <w:w w:val="100"/>
          <w:sz w:val="32"/>
          <w:szCs w:val="32"/>
          <w:lang w:val="en-US" w:eastAsia="zh-CN"/>
        </w:rPr>
        <w:t>减少了政府采购项目。</w:t>
      </w:r>
      <w:r>
        <w:rPr>
          <w:rFonts w:hint="eastAsia" w:ascii="仿宋_GB2312" w:hAnsi="黑体" w:eastAsia="仿宋_GB2312" w:cs="Times New Roman"/>
          <w:b w:val="0"/>
          <w:i w:val="0"/>
          <w:caps w:val="0"/>
          <w:spacing w:val="0"/>
          <w:w w:val="100"/>
          <w:sz w:val="32"/>
          <w:szCs w:val="32"/>
          <w:lang w:eastAsia="zh-CN"/>
        </w:rPr>
        <w:t>其中：政府采购货物预算</w:t>
      </w:r>
      <w:r>
        <w:rPr>
          <w:rFonts w:hint="eastAsia" w:ascii="仿宋_GB2312" w:hAnsi="黑体" w:eastAsia="仿宋_GB2312" w:cs="Times New Roman"/>
          <w:b w:val="0"/>
          <w:bCs w:val="0"/>
          <w:i w:val="0"/>
          <w:caps w:val="0"/>
          <w:spacing w:val="0"/>
          <w:w w:val="100"/>
          <w:sz w:val="32"/>
          <w:szCs w:val="32"/>
          <w:lang w:val="en-US" w:eastAsia="zh-CN"/>
        </w:rPr>
        <w:t>20000</w:t>
      </w:r>
      <w:r>
        <w:rPr>
          <w:rFonts w:hint="eastAsia" w:ascii="仿宋_GB2312" w:hAnsi="黑体" w:eastAsia="仿宋_GB2312" w:cs="Times New Roman"/>
          <w:b w:val="0"/>
          <w:i w:val="0"/>
          <w:caps w:val="0"/>
          <w:spacing w:val="0"/>
          <w:w w:val="100"/>
          <w:sz w:val="32"/>
          <w:szCs w:val="32"/>
          <w:lang w:eastAsia="zh-CN"/>
        </w:rPr>
        <w:t>元，政府采购工程预算</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元，政府采购服务预算</w:t>
      </w:r>
      <w:r>
        <w:rPr>
          <w:rFonts w:hint="eastAsia" w:ascii="仿宋_GB2312" w:hAnsi="黑体" w:eastAsia="仿宋_GB2312" w:cs="Times New Roman"/>
          <w:b w:val="0"/>
          <w:i w:val="0"/>
          <w:caps w:val="0"/>
          <w:spacing w:val="0"/>
          <w:w w:val="100"/>
          <w:sz w:val="32"/>
          <w:szCs w:val="32"/>
          <w:lang w:val="en-US" w:eastAsia="zh-CN"/>
        </w:rPr>
        <w:t>0</w:t>
      </w:r>
      <w:r>
        <w:rPr>
          <w:rFonts w:hint="eastAsia" w:ascii="仿宋_GB2312" w:hAnsi="黑体" w:eastAsia="仿宋_GB2312" w:cs="Times New Roman"/>
          <w:b w:val="0"/>
          <w:i w:val="0"/>
          <w:caps w:val="0"/>
          <w:spacing w:val="0"/>
          <w:w w:val="100"/>
          <w:sz w:val="32"/>
          <w:szCs w:val="32"/>
          <w:lang w:eastAsia="zh-CN"/>
        </w:rPr>
        <w:t>元。</w:t>
      </w:r>
    </w:p>
    <w:p>
      <w:pPr>
        <w:snapToGrid/>
        <w:spacing w:before="0" w:beforeAutospacing="0" w:after="0" w:afterAutospacing="0" w:line="640" w:lineRule="exact"/>
        <w:jc w:val="center"/>
        <w:textAlignment w:val="baseline"/>
        <w:rPr>
          <w:rFonts w:hint="eastAsia" w:ascii="仿宋_GB2312" w:hAnsi="黑体" w:eastAsia="仿宋_GB2312"/>
          <w:b/>
          <w:bCs w:val="0"/>
          <w:i w:val="0"/>
          <w:caps w:val="0"/>
          <w:spacing w:val="0"/>
          <w:w w:val="100"/>
          <w:sz w:val="52"/>
          <w:szCs w:val="52"/>
          <w:lang w:eastAsia="zh-CN"/>
        </w:rPr>
      </w:pPr>
      <w:r>
        <w:rPr>
          <w:rFonts w:hint="eastAsia" w:ascii="仿宋_GB2312" w:hAnsi="黑体" w:eastAsia="仿宋_GB2312"/>
          <w:b/>
          <w:bCs w:val="0"/>
          <w:i w:val="0"/>
          <w:caps w:val="0"/>
          <w:spacing w:val="0"/>
          <w:w w:val="100"/>
          <w:sz w:val="52"/>
          <w:szCs w:val="52"/>
          <w:lang w:eastAsia="zh-CN"/>
        </w:rPr>
        <w:t>第四部分  名词解释</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（一）财政拨款收入：指由县级财政拨款形成的部门收入。按照现行预算管理制度，县级部门预算中反映的财政拨款包括一般公共预算财政拨款和政府性基金预算财政拨款。</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（二）上年结转：指部门和单位以前年度尚未完成，结转到本年度按有关规定继续使用的资金。</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（三）基本支出：指为保障机构正常运转、完成日常工作任务而发生的人员支出和公用支出。</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（四）项目支出：指在基本支出之外为完成特定行政任务和事业发展目标所发生的支出。</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（五）三公经费：是指县级部门用财政拨款安排的因公出国（境）费，公务接待费，公务用车购置及运行费。</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填表说明</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1.本参照表样是严格按照财政部和省财政厅部门预算公开的要求设计的，已经删减了一些比较复杂的内容，能简化的已经尽可能简化，各部门必须严格按本表样公开。</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val="0"/>
          <w:i w:val="0"/>
          <w:caps w:val="0"/>
          <w:spacing w:val="0"/>
          <w:w w:val="100"/>
          <w:sz w:val="32"/>
          <w:szCs w:val="32"/>
          <w:lang w:eastAsia="zh-CN"/>
        </w:rPr>
        <w:t>3.参照表样中标红的内容以及本页内容，是对部门在编写公开说明时的一些提示，说明完成后，标红内容全部删除。</w:t>
      </w:r>
    </w:p>
    <w:p>
      <w:pPr>
        <w:snapToGrid/>
        <w:spacing w:before="0" w:beforeAutospacing="0" w:after="0" w:afterAutospacing="0" w:line="640" w:lineRule="exact"/>
        <w:ind w:firstLine="640" w:firstLineChars="200"/>
        <w:jc w:val="both"/>
        <w:textAlignment w:val="baseline"/>
        <w:rPr>
          <w:rFonts w:hint="eastAsia" w:ascii="仿宋_GB2312" w:hAnsi="黑体" w:eastAsia="仿宋_GB2312" w:cs="Times New Roman"/>
          <w:b w:val="0"/>
          <w:i w:val="0"/>
          <w:caps w:val="0"/>
          <w:spacing w:val="0"/>
          <w:w w:val="100"/>
          <w:sz w:val="32"/>
          <w:szCs w:val="32"/>
          <w:lang w:eastAsia="zh-CN"/>
        </w:rPr>
      </w:pPr>
      <w:bookmarkStart w:id="0" w:name="_GoBack"/>
      <w:bookmarkEnd w:id="0"/>
      <w:r>
        <w:rPr>
          <w:rFonts w:hint="eastAsia" w:ascii="仿宋_GB2312" w:hAnsi="黑体" w:eastAsia="仿宋_GB2312" w:cs="Times New Roman"/>
          <w:b w:val="0"/>
          <w:i w:val="0"/>
          <w:caps w:val="0"/>
          <w:spacing w:val="0"/>
          <w:w w:val="100"/>
          <w:sz w:val="32"/>
          <w:szCs w:val="32"/>
          <w:lang w:eastAsia="zh-CN"/>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6305F6"/>
    <w:rsid w:val="02725A15"/>
    <w:rsid w:val="030031C6"/>
    <w:rsid w:val="045A31AF"/>
    <w:rsid w:val="047D2F82"/>
    <w:rsid w:val="060021DC"/>
    <w:rsid w:val="064D410C"/>
    <w:rsid w:val="06746E88"/>
    <w:rsid w:val="069A035E"/>
    <w:rsid w:val="06BE6228"/>
    <w:rsid w:val="0743570C"/>
    <w:rsid w:val="07EA6CFD"/>
    <w:rsid w:val="09FC79EC"/>
    <w:rsid w:val="0A116753"/>
    <w:rsid w:val="0A187528"/>
    <w:rsid w:val="0B896034"/>
    <w:rsid w:val="0D824E94"/>
    <w:rsid w:val="0E6F37D9"/>
    <w:rsid w:val="0FF2377D"/>
    <w:rsid w:val="112936A0"/>
    <w:rsid w:val="1250416D"/>
    <w:rsid w:val="126A213F"/>
    <w:rsid w:val="12F9465F"/>
    <w:rsid w:val="1331204B"/>
    <w:rsid w:val="13B82E0D"/>
    <w:rsid w:val="141D039C"/>
    <w:rsid w:val="144A7A79"/>
    <w:rsid w:val="14BE6717"/>
    <w:rsid w:val="15145780"/>
    <w:rsid w:val="170D39C3"/>
    <w:rsid w:val="17432B85"/>
    <w:rsid w:val="1909264A"/>
    <w:rsid w:val="19630A84"/>
    <w:rsid w:val="198119BE"/>
    <w:rsid w:val="1AC13CB4"/>
    <w:rsid w:val="1AF07A25"/>
    <w:rsid w:val="1B78482C"/>
    <w:rsid w:val="1C093B64"/>
    <w:rsid w:val="1C6D1D31"/>
    <w:rsid w:val="1CEC2B7E"/>
    <w:rsid w:val="1D4308ED"/>
    <w:rsid w:val="1D654F62"/>
    <w:rsid w:val="1E4744D0"/>
    <w:rsid w:val="1E8A0861"/>
    <w:rsid w:val="204B1966"/>
    <w:rsid w:val="205A7194"/>
    <w:rsid w:val="210F4887"/>
    <w:rsid w:val="22273516"/>
    <w:rsid w:val="2233056C"/>
    <w:rsid w:val="22590C76"/>
    <w:rsid w:val="226A69DF"/>
    <w:rsid w:val="22EE13BE"/>
    <w:rsid w:val="23496F3C"/>
    <w:rsid w:val="23513756"/>
    <w:rsid w:val="23A37C64"/>
    <w:rsid w:val="250F1490"/>
    <w:rsid w:val="257F5E70"/>
    <w:rsid w:val="26D247D9"/>
    <w:rsid w:val="26D46B1D"/>
    <w:rsid w:val="292A0545"/>
    <w:rsid w:val="29C42A2C"/>
    <w:rsid w:val="2A816FBC"/>
    <w:rsid w:val="2B26350E"/>
    <w:rsid w:val="2B2C517A"/>
    <w:rsid w:val="2B5C1C56"/>
    <w:rsid w:val="2B9B325D"/>
    <w:rsid w:val="2BB67139"/>
    <w:rsid w:val="2BCF3D4E"/>
    <w:rsid w:val="2C363DD6"/>
    <w:rsid w:val="2CC6515A"/>
    <w:rsid w:val="2D550DF7"/>
    <w:rsid w:val="2DBA0562"/>
    <w:rsid w:val="2E7F0EBC"/>
    <w:rsid w:val="307B02F8"/>
    <w:rsid w:val="30BC0D4E"/>
    <w:rsid w:val="30ED061F"/>
    <w:rsid w:val="31352995"/>
    <w:rsid w:val="32A96D1A"/>
    <w:rsid w:val="33A31D51"/>
    <w:rsid w:val="34032DB0"/>
    <w:rsid w:val="34B82D6F"/>
    <w:rsid w:val="363C0481"/>
    <w:rsid w:val="373703E1"/>
    <w:rsid w:val="37580FE7"/>
    <w:rsid w:val="39657AA9"/>
    <w:rsid w:val="396616D2"/>
    <w:rsid w:val="39A71DAE"/>
    <w:rsid w:val="3D121CF5"/>
    <w:rsid w:val="3D8C4411"/>
    <w:rsid w:val="3E5F477C"/>
    <w:rsid w:val="3F057D64"/>
    <w:rsid w:val="40465DD0"/>
    <w:rsid w:val="4066107F"/>
    <w:rsid w:val="4081166C"/>
    <w:rsid w:val="40CC1D5D"/>
    <w:rsid w:val="416268DB"/>
    <w:rsid w:val="41780CC1"/>
    <w:rsid w:val="41EB61C8"/>
    <w:rsid w:val="42156510"/>
    <w:rsid w:val="42D068DB"/>
    <w:rsid w:val="43C53F65"/>
    <w:rsid w:val="452F6292"/>
    <w:rsid w:val="45D73ADC"/>
    <w:rsid w:val="47264D1B"/>
    <w:rsid w:val="47596C87"/>
    <w:rsid w:val="47AF499B"/>
    <w:rsid w:val="484D612A"/>
    <w:rsid w:val="48A9072C"/>
    <w:rsid w:val="48AA4D31"/>
    <w:rsid w:val="48B85E47"/>
    <w:rsid w:val="48E94252"/>
    <w:rsid w:val="48EB73C5"/>
    <w:rsid w:val="49363FF8"/>
    <w:rsid w:val="495B35B7"/>
    <w:rsid w:val="4A2921CA"/>
    <w:rsid w:val="4B15132F"/>
    <w:rsid w:val="4BDE7972"/>
    <w:rsid w:val="4CB84667"/>
    <w:rsid w:val="4D903B41"/>
    <w:rsid w:val="4DA8126D"/>
    <w:rsid w:val="4DD72226"/>
    <w:rsid w:val="4EA300AE"/>
    <w:rsid w:val="50622DD8"/>
    <w:rsid w:val="511E4CB5"/>
    <w:rsid w:val="51A90A23"/>
    <w:rsid w:val="51C77E42"/>
    <w:rsid w:val="524A2E41"/>
    <w:rsid w:val="53962412"/>
    <w:rsid w:val="54B1376D"/>
    <w:rsid w:val="553E5926"/>
    <w:rsid w:val="55EC35D4"/>
    <w:rsid w:val="56311F34"/>
    <w:rsid w:val="564548F7"/>
    <w:rsid w:val="565305B1"/>
    <w:rsid w:val="56A31692"/>
    <w:rsid w:val="56B23ED5"/>
    <w:rsid w:val="56C73340"/>
    <w:rsid w:val="570A5ABF"/>
    <w:rsid w:val="572648C3"/>
    <w:rsid w:val="59441D15"/>
    <w:rsid w:val="59E22D24"/>
    <w:rsid w:val="5A3206F2"/>
    <w:rsid w:val="5A4F5EDF"/>
    <w:rsid w:val="5CD8555F"/>
    <w:rsid w:val="5D2D075A"/>
    <w:rsid w:val="61EF1B1B"/>
    <w:rsid w:val="621A3658"/>
    <w:rsid w:val="62432B38"/>
    <w:rsid w:val="628410E0"/>
    <w:rsid w:val="62B62979"/>
    <w:rsid w:val="64252B6E"/>
    <w:rsid w:val="64E2007C"/>
    <w:rsid w:val="651520BC"/>
    <w:rsid w:val="661A6258"/>
    <w:rsid w:val="68AB6624"/>
    <w:rsid w:val="6A136FDE"/>
    <w:rsid w:val="6A752B54"/>
    <w:rsid w:val="6AC62D19"/>
    <w:rsid w:val="6B3C5843"/>
    <w:rsid w:val="6BBD794E"/>
    <w:rsid w:val="6EA6456E"/>
    <w:rsid w:val="6FE5589D"/>
    <w:rsid w:val="74517818"/>
    <w:rsid w:val="74F04B62"/>
    <w:rsid w:val="75840CDB"/>
    <w:rsid w:val="75FA50B5"/>
    <w:rsid w:val="77020109"/>
    <w:rsid w:val="776B2153"/>
    <w:rsid w:val="777803CC"/>
    <w:rsid w:val="77781E83"/>
    <w:rsid w:val="779A48AE"/>
    <w:rsid w:val="78062181"/>
    <w:rsid w:val="78620010"/>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2471</Words>
  <Characters>2820</Characters>
  <Lines>16</Lines>
  <Paragraphs>4</Paragraphs>
  <TotalTime>4</TotalTime>
  <ScaleCrop>false</ScaleCrop>
  <LinksUpToDate>false</LinksUpToDate>
  <CharactersWithSpaces>2888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2023-06-07T12:40:31Z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4D5C0ADB04CA41CCB69ED850F499B82D_13</vt:lpwstr>
  </property>
</Properties>
</file>