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东乡县人武部</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left="0" w:leftChars="0"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负责民兵组织建设和武器装备的管理。负责民兵、预备役人员的军事训练和政治教育。组</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织并带领民兵完成战备执勤任务和参加两个文明建设。负责民兵、预备役人员的登记、统计工</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作。协同教育部门对学生实施军事训练。负责征兵、招收飞行学员工作。负责拟制本区域内的</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战时动员计划，会同有关部门在平时做好战时动员准备工作。协同预备役团（营）搞好预备役</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部队建设。协同有关部门做好人民防空、交通战备工作。负责对专职人民武装干部的管理。协</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同有关部门做好退出现役军人的安置和烈军属的优抚工作。战时负责组织实施兵员动员和带领</w:t>
      </w:r>
    </w:p>
    <w:p>
      <w:pPr>
        <w:spacing w:line="640" w:lineRule="exact"/>
        <w:ind w:left="0" w:leftChars="0" w:firstLine="0" w:firstLineChars="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民兵参军参战，支援前线保卫后方等各项任务。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rPr>
      </w:pPr>
      <w:r>
        <w:rPr>
          <w:rFonts w:hint="eastAsia" w:ascii="仿宋_GB2312" w:hAnsi="黑体" w:eastAsia="仿宋_GB2312"/>
          <w:b w:val="0"/>
          <w:bCs/>
          <w:sz w:val="32"/>
          <w:szCs w:val="32"/>
        </w:rPr>
        <w:t>东乡县人武部内设及归口管理机构有军事科、政治工作科、保障科、征兵办公室。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2022年预算收入</w:t>
      </w:r>
      <w:r>
        <w:rPr>
          <w:rFonts w:hint="eastAsia" w:ascii="仿宋_GB2312" w:hAnsi="黑体" w:eastAsia="仿宋_GB2312"/>
          <w:sz w:val="32"/>
          <w:szCs w:val="32"/>
          <w:lang w:val="en-US" w:eastAsia="zh-CN"/>
        </w:rPr>
        <w:t>2134664.1</w:t>
      </w:r>
      <w:r>
        <w:rPr>
          <w:rFonts w:hint="eastAsia" w:ascii="仿宋_GB2312" w:hAnsi="黑体" w:eastAsia="仿宋_GB2312"/>
          <w:sz w:val="32"/>
          <w:szCs w:val="32"/>
        </w:rPr>
        <w:t>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130278.1</w:t>
      </w:r>
      <w:r>
        <w:rPr>
          <w:rFonts w:hint="eastAsia" w:ascii="仿宋_GB2312" w:hAnsi="黑体" w:eastAsia="仿宋_GB2312"/>
          <w:sz w:val="32"/>
          <w:szCs w:val="32"/>
        </w:rPr>
        <w:t>元</w:t>
      </w:r>
      <w:r>
        <w:rPr>
          <w:rFonts w:hint="eastAsia" w:ascii="仿宋_GB2312" w:hAnsi="宋体" w:eastAsia="仿宋_GB2312"/>
          <w:sz w:val="32"/>
          <w:szCs w:val="32"/>
        </w:rPr>
        <w:t>，相应比上年预算数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6.5</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人员工资增加。</w:t>
      </w:r>
      <w:r>
        <w:rPr>
          <w:rFonts w:hint="eastAsia" w:ascii="仿宋_GB2312" w:hAnsi="黑体" w:eastAsia="仿宋_GB2312"/>
          <w:sz w:val="32"/>
          <w:szCs w:val="32"/>
        </w:rPr>
        <w:t>其中：一般公共预算财政拨款收入</w:t>
      </w:r>
      <w:r>
        <w:rPr>
          <w:rFonts w:hint="eastAsia" w:ascii="仿宋_GB2312" w:hAnsi="黑体" w:eastAsia="仿宋_GB2312"/>
          <w:sz w:val="32"/>
          <w:szCs w:val="32"/>
          <w:lang w:val="en-US" w:eastAsia="zh-CN"/>
        </w:rPr>
        <w:t>2134664.1</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lang w:val="en-US" w:eastAsia="zh-CN"/>
        </w:rPr>
        <w:t>2134664.1</w:t>
      </w:r>
      <w:r>
        <w:rPr>
          <w:rFonts w:hint="eastAsia" w:ascii="仿宋_GB2312" w:hAnsi="宋体" w:eastAsia="仿宋_GB2312"/>
          <w:sz w:val="32"/>
          <w:szCs w:val="32"/>
        </w:rPr>
        <w:t>元，相应比上年预算数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6.5</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人员工资增加。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一般公共服务支</w:t>
      </w:r>
      <w:r>
        <w:rPr>
          <w:rFonts w:hint="eastAsia" w:ascii="仿宋_GB2312" w:hAnsi="宋体" w:eastAsia="仿宋_GB2312"/>
          <w:sz w:val="32"/>
          <w:szCs w:val="32"/>
          <w:highlight w:val="none"/>
        </w:rPr>
        <w:t>出</w:t>
      </w:r>
      <w:r>
        <w:rPr>
          <w:rFonts w:hint="eastAsia" w:ascii="仿宋_GB2312" w:hAnsi="黑体" w:eastAsia="仿宋_GB2312"/>
          <w:sz w:val="32"/>
          <w:szCs w:val="32"/>
          <w:highlight w:val="none"/>
          <w:lang w:val="en-US" w:eastAsia="zh-CN"/>
        </w:rPr>
        <w:t>1780059</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1780059</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8.59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人员工资增加</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164693.74</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减少14.75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w:t>
      </w:r>
      <w:r>
        <w:rPr>
          <w:rFonts w:hint="eastAsia" w:ascii="仿宋_GB2312" w:hAnsi="宋体" w:eastAsia="仿宋_GB2312"/>
          <w:sz w:val="32"/>
          <w:szCs w:val="32"/>
          <w:lang w:val="en-US" w:eastAsia="zh-CN"/>
        </w:rPr>
        <w:t>数减少</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67916元，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去年此项未单独列入单位预算。</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highlight w:val="none"/>
          <w:lang w:val="en-US" w:eastAsia="zh-CN"/>
        </w:rPr>
        <w:t>住房保障支出121995.36元，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去年此项未单独列入单位预算。</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default" w:ascii="仿宋_GB2312" w:hAnsi="宋体" w:eastAsia="仿宋_GB2312"/>
          <w:sz w:val="32"/>
          <w:szCs w:val="32"/>
          <w:highlight w:val="none"/>
          <w:lang w:val="en-US"/>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lang w:val="en-US" w:eastAsia="zh-CN"/>
        </w:rPr>
        <w:t>1713150.1</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增加11.48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人员工资增加。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lang w:val="en-US" w:eastAsia="zh-CN"/>
        </w:rPr>
        <w:t>349514</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减少11.66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减少</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取暖费及工会经费减少</w:t>
      </w:r>
      <w:r>
        <w:rPr>
          <w:rFonts w:hint="eastAsia" w:ascii="仿宋_GB2312" w:hAnsi="宋体" w:eastAsia="仿宋_GB2312"/>
          <w:sz w:val="32"/>
          <w:szCs w:val="32"/>
          <w:lang w:eastAsia="zh-CN"/>
        </w:rPr>
        <w:t>。</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lang w:val="en-US" w:eastAsia="zh-CN"/>
        </w:rPr>
        <w:t>72000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较上年预算数无变化。</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numPr>
          <w:ilvl w:val="0"/>
          <w:numId w:val="1"/>
        </w:numPr>
        <w:spacing w:line="640" w:lineRule="exact"/>
        <w:ind w:left="1360" w:leftChars="0" w:hanging="720" w:firstLineChars="0"/>
        <w:rPr>
          <w:rFonts w:hint="eastAsia" w:ascii="黑体" w:hAnsi="黑体" w:eastAsia="黑体"/>
          <w:sz w:val="32"/>
          <w:szCs w:val="32"/>
        </w:rPr>
      </w:pPr>
      <w:r>
        <w:rPr>
          <w:rFonts w:hint="eastAsia" w:ascii="黑体" w:hAnsi="黑体" w:eastAsia="黑体"/>
          <w:sz w:val="32"/>
          <w:szCs w:val="32"/>
        </w:rPr>
        <w:t>部门一般公共预算支出情况说明</w:t>
      </w:r>
    </w:p>
    <w:p>
      <w:pPr>
        <w:numPr>
          <w:ilvl w:val="0"/>
          <w:numId w:val="0"/>
        </w:numPr>
        <w:spacing w:line="640" w:lineRule="exact"/>
        <w:ind w:left="640" w:leftChars="0"/>
        <w:rPr>
          <w:rFonts w:hint="eastAsia" w:ascii="仿宋" w:hAnsi="仿宋" w:eastAsia="仿宋" w:cs="仿宋"/>
          <w:b w:val="0"/>
          <w:bCs/>
          <w:sz w:val="32"/>
          <w:szCs w:val="32"/>
        </w:rPr>
      </w:pPr>
      <w:r>
        <w:rPr>
          <w:rFonts w:hint="eastAsia" w:ascii="仿宋" w:hAnsi="仿宋" w:eastAsia="仿宋" w:cs="仿宋"/>
          <w:b/>
          <w:sz w:val="32"/>
          <w:szCs w:val="32"/>
        </w:rPr>
        <w:t>（一）一般公共服务支出（类）</w:t>
      </w:r>
      <w:r>
        <w:rPr>
          <w:rFonts w:hint="eastAsia" w:ascii="仿宋" w:hAnsi="仿宋" w:eastAsia="仿宋" w:cs="仿宋"/>
          <w:b/>
          <w:bCs w:val="0"/>
          <w:sz w:val="32"/>
          <w:szCs w:val="32"/>
        </w:rPr>
        <w:t>政府办公厅（室）及相关机构事务（款）</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1780059</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9.67</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增加的主要原因是：人员工资增加</w:t>
      </w:r>
      <w:r>
        <w:rPr>
          <w:rFonts w:hint="eastAsia" w:ascii="仿宋" w:hAnsi="仿宋" w:eastAsia="仿宋" w:cs="仿宋"/>
          <w:b w:val="0"/>
          <w:bCs/>
          <w:sz w:val="32"/>
          <w:szCs w:val="32"/>
        </w:rPr>
        <w:t>。其中：</w:t>
      </w:r>
      <w:r>
        <w:rPr>
          <w:rFonts w:hint="eastAsia" w:ascii="仿宋" w:hAnsi="仿宋" w:eastAsia="仿宋" w:cs="仿宋"/>
          <w:b/>
          <w:bCs w:val="0"/>
          <w:sz w:val="32"/>
          <w:szCs w:val="32"/>
        </w:rPr>
        <w:t>行政运行（项）</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年预算支出</w:t>
      </w:r>
      <w:r>
        <w:rPr>
          <w:rFonts w:hint="eastAsia" w:ascii="仿宋" w:hAnsi="仿宋" w:eastAsia="仿宋" w:cs="仿宋"/>
          <w:b w:val="0"/>
          <w:bCs/>
          <w:sz w:val="32"/>
          <w:szCs w:val="32"/>
          <w:lang w:val="en-US" w:eastAsia="zh-CN"/>
        </w:rPr>
        <w:t>1780059</w:t>
      </w:r>
      <w:r>
        <w:rPr>
          <w:rFonts w:hint="eastAsia" w:ascii="仿宋" w:hAnsi="仿宋" w:eastAsia="仿宋" w:cs="仿宋"/>
          <w:b w:val="0"/>
          <w:bCs/>
          <w:sz w:val="32"/>
          <w:szCs w:val="32"/>
        </w:rPr>
        <w:t>元，比上年预算数增长</w:t>
      </w:r>
      <w:r>
        <w:rPr>
          <w:rFonts w:hint="eastAsia" w:ascii="仿宋" w:hAnsi="仿宋" w:eastAsia="仿宋" w:cs="仿宋"/>
          <w:b w:val="0"/>
          <w:bCs/>
          <w:sz w:val="32"/>
          <w:szCs w:val="32"/>
          <w:lang w:val="en-US" w:eastAsia="zh-CN"/>
        </w:rPr>
        <w:t>9.67</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增加的主要原因是：人员工资增加</w:t>
      </w:r>
      <w:r>
        <w:rPr>
          <w:rFonts w:hint="eastAsia" w:ascii="仿宋" w:hAnsi="仿宋" w:eastAsia="仿宋" w:cs="仿宋"/>
          <w:b w:val="0"/>
          <w:bCs/>
          <w:sz w:val="32"/>
          <w:szCs w:val="32"/>
        </w:rPr>
        <w:t>。</w:t>
      </w:r>
    </w:p>
    <w:p>
      <w:pPr>
        <w:numPr>
          <w:ilvl w:val="0"/>
          <w:numId w:val="2"/>
        </w:numPr>
        <w:spacing w:line="640" w:lineRule="exact"/>
        <w:ind w:left="197" w:leftChars="0" w:firstLine="643" w:firstLineChars="0"/>
        <w:rPr>
          <w:rFonts w:hint="eastAsia" w:ascii="仿宋_GB2312" w:hAnsi="黑体" w:eastAsia="仿宋_GB2312"/>
          <w:sz w:val="32"/>
          <w:szCs w:val="32"/>
        </w:rPr>
      </w:pPr>
      <w:r>
        <w:rPr>
          <w:rFonts w:hint="eastAsia" w:ascii="仿宋_GB2312" w:hAnsi="黑体" w:eastAsia="仿宋_GB2312"/>
          <w:b/>
          <w:sz w:val="32"/>
          <w:szCs w:val="32"/>
        </w:rPr>
        <w:t>社会保障和就业支出（类</w:t>
      </w:r>
      <w:r>
        <w:rPr>
          <w:rFonts w:hint="eastAsia" w:ascii="仿宋_GB2312" w:hAnsi="黑体" w:eastAsia="仿宋_GB2312"/>
          <w:sz w:val="32"/>
          <w:szCs w:val="32"/>
        </w:rPr>
        <w:t>）</w:t>
      </w:r>
      <w:r>
        <w:rPr>
          <w:rFonts w:hint="eastAsia" w:ascii="仿宋_GB2312" w:hAnsi="黑体" w:eastAsia="仿宋_GB2312"/>
          <w:b/>
          <w:bCs/>
          <w:sz w:val="32"/>
          <w:szCs w:val="32"/>
          <w:highlight w:val="none"/>
          <w:lang w:val="en-US" w:eastAsia="zh-CN"/>
        </w:rPr>
        <w:t>行政事业单位离退休</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164693.74</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14.74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减少的主要原因是人员数减少。</w:t>
      </w:r>
      <w:r>
        <w:rPr>
          <w:rFonts w:hint="eastAsia" w:ascii="仿宋_GB2312" w:hAnsi="黑体" w:eastAsia="仿宋_GB2312"/>
          <w:sz w:val="32"/>
          <w:szCs w:val="32"/>
          <w:lang w:eastAsia="zh-CN"/>
        </w:rPr>
        <w:t>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162660.48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15.8</w:t>
      </w:r>
      <w:r>
        <w:rPr>
          <w:rFonts w:hint="eastAsia" w:ascii="仿宋_GB2312" w:hAnsi="宋体" w:eastAsia="仿宋_GB2312"/>
          <w:sz w:val="32"/>
          <w:szCs w:val="32"/>
          <w:highlight w:val="none"/>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减少的主要原因是人员数减少</w:t>
      </w:r>
      <w:r>
        <w:rPr>
          <w:rFonts w:hint="eastAsia" w:ascii="仿宋_GB2312" w:hAnsi="宋体" w:eastAsia="仿宋_GB2312"/>
          <w:sz w:val="32"/>
          <w:szCs w:val="32"/>
          <w:highlight w:val="none"/>
          <w:lang w:eastAsia="zh-CN"/>
        </w:rPr>
        <w:t>；</w:t>
      </w:r>
      <w:r>
        <w:rPr>
          <w:rFonts w:hint="eastAsia" w:ascii="仿宋_GB2312" w:hAnsi="宋体" w:eastAsia="仿宋_GB2312"/>
          <w:b/>
          <w:bCs/>
          <w:sz w:val="32"/>
          <w:szCs w:val="32"/>
          <w:highlight w:val="none"/>
          <w:lang w:eastAsia="zh-CN"/>
        </w:rPr>
        <w:t>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2033.26元，比上年预算数增加100%，增加的主要原因是新增工伤保险科目</w:t>
      </w:r>
      <w:r>
        <w:rPr>
          <w:rFonts w:hint="eastAsia" w:ascii="仿宋_GB2312" w:hAnsi="黑体" w:eastAsia="仿宋_GB2312"/>
          <w:sz w:val="32"/>
          <w:szCs w:val="32"/>
        </w:rPr>
        <w:t>。</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lang w:eastAsia="zh-CN"/>
        </w:rPr>
        <w:t>）卫生健康支出（类）</w:t>
      </w:r>
      <w:r>
        <w:rPr>
          <w:rFonts w:hint="eastAsia" w:ascii="仿宋_GB2312" w:hAnsi="黑体" w:eastAsia="仿宋_GB2312"/>
          <w:b/>
          <w:bCs/>
          <w:sz w:val="32"/>
          <w:szCs w:val="32"/>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67916元，比上年预算数增加100%，增加的主要原因是</w:t>
      </w:r>
      <w:r>
        <w:rPr>
          <w:rFonts w:hint="eastAsia" w:ascii="仿宋_GB2312" w:hAnsi="宋体" w:eastAsia="仿宋_GB2312"/>
          <w:sz w:val="32"/>
          <w:szCs w:val="32"/>
          <w:lang w:val="en-US" w:eastAsia="zh-CN"/>
        </w:rPr>
        <w:t>去年此项未单独列入单位预算</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val="0"/>
          <w:sz w:val="32"/>
          <w:szCs w:val="32"/>
          <w:lang w:eastAsia="zh-CN"/>
        </w:rPr>
        <w:t>财政对职工基本医疗保险基金的补助（项）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67916元，比上年预算数增加100%，增加的主要原因是</w:t>
      </w:r>
      <w:r>
        <w:rPr>
          <w:rFonts w:hint="eastAsia" w:ascii="仿宋_GB2312" w:hAnsi="宋体" w:eastAsia="仿宋_GB2312"/>
          <w:sz w:val="32"/>
          <w:szCs w:val="32"/>
          <w:lang w:val="en-US" w:eastAsia="zh-CN"/>
        </w:rPr>
        <w:t>去年此项未单独列入单位预算</w:t>
      </w:r>
      <w:r>
        <w:rPr>
          <w:rFonts w:hint="eastAsia" w:ascii="仿宋_GB2312" w:hAnsi="黑体" w:eastAsia="仿宋_GB2312"/>
          <w:sz w:val="32"/>
          <w:szCs w:val="32"/>
          <w:highlight w:val="none"/>
          <w:lang w:val="en-US" w:eastAsia="zh-CN"/>
        </w:rPr>
        <w:t>。</w:t>
      </w:r>
    </w:p>
    <w:p>
      <w:pPr>
        <w:spacing w:line="640" w:lineRule="exact"/>
        <w:ind w:firstLine="643" w:firstLineChars="200"/>
        <w:rPr>
          <w:rFonts w:hint="default" w:ascii="仿宋_GB2312" w:hAnsi="宋体" w:eastAsia="仿宋_GB2312"/>
          <w:sz w:val="32"/>
          <w:szCs w:val="32"/>
          <w:lang w:val="en-US" w:eastAsia="zh-CN"/>
        </w:rPr>
      </w:pPr>
      <w:r>
        <w:rPr>
          <w:rFonts w:hint="eastAsia" w:ascii="仿宋_GB2312" w:hAnsi="黑体" w:eastAsia="仿宋_GB2312"/>
          <w:b/>
          <w:bCs/>
          <w:sz w:val="32"/>
          <w:szCs w:val="32"/>
          <w:highlight w:val="none"/>
          <w:lang w:val="en-US" w:eastAsia="zh-CN"/>
        </w:rPr>
        <w:t>（四）住房保障支出</w:t>
      </w:r>
      <w:r>
        <w:rPr>
          <w:rFonts w:hint="eastAsia" w:ascii="仿宋_GB2312" w:hAnsi="黑体" w:eastAsia="仿宋_GB2312"/>
          <w:b/>
          <w:bCs/>
          <w:sz w:val="32"/>
          <w:szCs w:val="32"/>
          <w:lang w:eastAsia="zh-CN"/>
        </w:rPr>
        <w:t>（类）</w:t>
      </w:r>
      <w:r>
        <w:rPr>
          <w:rFonts w:hint="eastAsia" w:ascii="仿宋_GB2312" w:hAnsi="黑体" w:eastAsia="仿宋_GB2312"/>
          <w:b w:val="0"/>
          <w:bCs w:val="0"/>
          <w:sz w:val="32"/>
          <w:szCs w:val="32"/>
          <w:lang w:eastAsia="zh-CN"/>
        </w:rPr>
        <w:t>住房改革支出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121995.36元，比上年预算数增加100%，增加的主要原因是</w:t>
      </w:r>
      <w:r>
        <w:rPr>
          <w:rFonts w:hint="eastAsia" w:ascii="仿宋_GB2312" w:hAnsi="宋体" w:eastAsia="仿宋_GB2312"/>
          <w:sz w:val="32"/>
          <w:szCs w:val="32"/>
          <w:lang w:val="en-US" w:eastAsia="zh-CN"/>
        </w:rPr>
        <w:t>去年此项未单独列入单位预算</w:t>
      </w:r>
      <w:r>
        <w:rPr>
          <w:rFonts w:hint="eastAsia" w:ascii="仿宋_GB2312" w:hAnsi="黑体" w:eastAsia="仿宋_GB2312"/>
          <w:sz w:val="32"/>
          <w:szCs w:val="32"/>
          <w:highlight w:val="none"/>
          <w:lang w:val="en-US" w:eastAsia="zh-CN"/>
        </w:rPr>
        <w:t>。其中：住房公积金</w:t>
      </w:r>
      <w:r>
        <w:rPr>
          <w:rFonts w:hint="eastAsia" w:ascii="仿宋_GB2312" w:hAnsi="黑体" w:eastAsia="仿宋_GB2312"/>
          <w:b w:val="0"/>
          <w:bCs w:val="0"/>
          <w:sz w:val="32"/>
          <w:szCs w:val="32"/>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121995.36元，比上年预算数增加100%，增加的主要原因是</w:t>
      </w:r>
      <w:r>
        <w:rPr>
          <w:rFonts w:hint="eastAsia" w:ascii="仿宋_GB2312" w:hAnsi="宋体" w:eastAsia="仿宋_GB2312"/>
          <w:sz w:val="32"/>
          <w:szCs w:val="32"/>
          <w:lang w:val="en-US" w:eastAsia="zh-CN"/>
        </w:rPr>
        <w:t>去年此项未单独列入单位预算。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eastAsia="仿宋_GB2312"/>
          <w:lang w:eastAsia="zh-CN"/>
        </w:rPr>
      </w:pPr>
      <w:r>
        <w:rPr>
          <w:rFonts w:hint="eastAsia" w:ascii="仿宋_GB2312" w:hAnsi="黑体" w:eastAsia="仿宋_GB2312"/>
          <w:sz w:val="32"/>
          <w:szCs w:val="32"/>
        </w:rPr>
        <w:t>2022年一般公共预算基本支出</w:t>
      </w:r>
      <w:r>
        <w:rPr>
          <w:rFonts w:hint="eastAsia" w:ascii="仿宋_GB2312" w:hAnsi="黑体" w:eastAsia="仿宋_GB2312"/>
          <w:sz w:val="32"/>
          <w:szCs w:val="32"/>
          <w:highlight w:val="none"/>
          <w:lang w:val="en-US" w:eastAsia="zh-CN"/>
        </w:rPr>
        <w:t>1893150.10</w:t>
      </w:r>
      <w:r>
        <w:rPr>
          <w:rFonts w:hint="eastAsia" w:ascii="仿宋_GB2312" w:hAnsi="黑体" w:eastAsia="仿宋_GB2312"/>
          <w:sz w:val="32"/>
          <w:szCs w:val="32"/>
          <w:highlight w:val="none"/>
        </w:rPr>
        <w:t>元，其中：人员经费17</w:t>
      </w:r>
      <w:bookmarkStart w:id="0" w:name="_GoBack"/>
      <w:bookmarkEnd w:id="0"/>
      <w:r>
        <w:rPr>
          <w:rFonts w:hint="eastAsia" w:ascii="仿宋_GB2312" w:hAnsi="黑体" w:eastAsia="仿宋_GB2312"/>
          <w:sz w:val="32"/>
          <w:szCs w:val="32"/>
          <w:highlight w:val="none"/>
        </w:rPr>
        <w:t>13150.10元，单位运转经费180000.00元，专项资金</w:t>
      </w:r>
      <w:r>
        <w:rPr>
          <w:rFonts w:hint="eastAsia" w:ascii="仿宋_GB2312" w:hAnsi="黑体" w:eastAsia="仿宋_GB2312"/>
          <w:sz w:val="32"/>
          <w:szCs w:val="32"/>
          <w:highlight w:val="none"/>
          <w:lang w:val="en-US" w:eastAsia="zh-CN"/>
        </w:rPr>
        <w:t>241514.00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增加的主要原因是</w:t>
      </w:r>
      <w:r>
        <w:rPr>
          <w:rFonts w:hint="eastAsia" w:ascii="仿宋_GB2312" w:hAnsi="黑体" w:eastAsia="仿宋_GB2312"/>
          <w:sz w:val="32"/>
          <w:szCs w:val="32"/>
          <w:lang w:eastAsia="zh-CN"/>
        </w:rPr>
        <w:t>人员工资增加。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2022年“三公”</w:t>
      </w:r>
      <w:r>
        <w:rPr>
          <w:rFonts w:hint="eastAsia" w:ascii="仿宋_GB2312" w:hAnsi="黑体" w:eastAsia="仿宋_GB2312"/>
          <w:sz w:val="32"/>
          <w:szCs w:val="32"/>
          <w:highlight w:val="none"/>
        </w:rPr>
        <w:t>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279514</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减少的主要原因是单位取暖费减少</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eastAsia="zh-CN"/>
        </w:rPr>
        <w:t>无变动</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10000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both"/>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92FD26"/>
    <w:multiLevelType w:val="singleLevel"/>
    <w:tmpl w:val="3892FD26"/>
    <w:lvl w:ilvl="0" w:tentative="0">
      <w:start w:val="2"/>
      <w:numFmt w:val="chineseCounting"/>
      <w:suff w:val="nothing"/>
      <w:lvlText w:val="（%1）"/>
      <w:lvlJc w:val="left"/>
      <w:pPr>
        <w:ind w:left="197"/>
      </w:pPr>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4F0FBE"/>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5D37AD"/>
    <w:rsid w:val="51C77E42"/>
    <w:rsid w:val="54B1376D"/>
    <w:rsid w:val="56311F34"/>
    <w:rsid w:val="564548F7"/>
    <w:rsid w:val="565305B1"/>
    <w:rsid w:val="56C73340"/>
    <w:rsid w:val="59441D15"/>
    <w:rsid w:val="5A3206F2"/>
    <w:rsid w:val="5B5E0DA3"/>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2708</Words>
  <Characters>3052</Characters>
  <Lines>16</Lines>
  <Paragraphs>4</Paragraphs>
  <TotalTime>1</TotalTime>
  <ScaleCrop>false</ScaleCrop>
  <LinksUpToDate>false</LinksUpToDate>
  <CharactersWithSpaces>3106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2023-06-07T12:47:04Z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9955216CD76F45B9B8B4141DA189B790_13</vt:lpwstr>
  </property>
</Properties>
</file>