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ind w:firstLine="1767" w:firstLineChars="400"/>
        <w:jc w:val="both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东乡族自治县民族文化艺术团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2024年单位预算公开情况说明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2024年单位预算公开表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黑体" w:eastAsia="仿宋_GB2312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根据《关于印发&lt;东乡族自治县民族文化艺术团主要职责、内设机构和人员编制规定&gt;的通知》（东编委发[2017]9号）文件，东乡族自治县民族文化艺术团的主要职责有：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（一）贯彻执行党和国家、省、州及县关于地方民族文化工作的法律、法规、方针、政策，认真落实县委、县政府及上级文化部门的工作部署和工作任务。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（二）继承民族传统，弘扬民族文化，促进全县文化大发展大繁荣，实现文化搭台、经济唱戏、促进发展的目的。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（三）进一步丰富和活跃全县各族人民群众的文化生活，提高文化品位，促进对外交流。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（四）进一步充分开发东乡族特有少数民族文化、民俗文化、宗教文化、民族族源，挖掘包装东乡族传统拔棍、宴席曲、花儿、叙事长诗、民间寓言故事，积极向社会各界展示自治县发展成果及民族民俗文化。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（五）开展中小学文艺特长生培训，培养文艺骨干人才。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（六）代表东乡县参加各级各类汇演、比赛、文艺演出。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（七）承担县委、县政府及上级业务部门交办的其他工作。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根据《关于印发&lt;东乡族自治县民族文化艺术团主要职责、内设机构和人员编制规定&gt;的通知》（东编委发[2017]9号）文件，东乡族自治县民族文化艺术团内设4个职能股（室）：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Chars="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Chars="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创作室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Chars="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声乐舞蹈室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Chars="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培训中心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参照公务员法管理单位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960" w:firstLineChars="300"/>
        <w:textAlignment w:val="auto"/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收支总预算</w:t>
      </w: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t>299.79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万元。按照综合预算的原则，单位所有收入和支出均纳入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预算管理。收入包括：一般公共预算拨款收入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299.79万元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；支出包括：一般公共服务支出、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文化旅游体育与传媒支出、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社会保障和就业支出、卫生健康支出、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农林水支出、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t>299.79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万元（详见单位预算公开表1,2）。包括：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299.79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t>299.79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万元（详见单位预算公开表3）。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  <w:lang w:val="en-US" w:eastAsia="zh-CN"/>
        </w:rPr>
        <w:t>230.79</w:t>
      </w:r>
      <w:r>
        <w:rPr>
          <w:rStyle w:val="20"/>
          <w:rFonts w:hint="default" w:hAnsi="仿宋"/>
        </w:rPr>
        <w:t>万元，占</w:t>
      </w:r>
      <w:r>
        <w:rPr>
          <w:rStyle w:val="20"/>
          <w:rFonts w:hint="default" w:hAnsi="仿宋" w:eastAsia="仿宋_GB2312"/>
          <w:lang w:val="en-US" w:eastAsia="zh-CN"/>
        </w:rPr>
        <w:t>76.99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 项目支出</w:t>
      </w:r>
      <w:r>
        <w:rPr>
          <w:rStyle w:val="20"/>
          <w:rFonts w:hint="eastAsia" w:hAnsi="仿宋" w:eastAsia="仿宋_GB2312"/>
          <w:lang w:val="en-US" w:eastAsia="zh-CN"/>
        </w:rPr>
        <w:t>69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default" w:ascii="仿宋_GB2312" w:hAnsi="仿宋" w:eastAsia="仿宋_GB2312"/>
          <w:lang w:val="en-US" w:eastAsia="zh-CN"/>
        </w:rPr>
        <w:t>23.01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Style w:val="21"/>
          <w:rFonts w:hint="eastAsia" w:ascii="仿宋_GB2312" w:hAnsi="仿宋" w:eastAsia="仿宋_GB2312"/>
          <w:lang w:val="en-US" w:eastAsia="zh-CN"/>
        </w:rPr>
        <w:t>299.79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2.72</w:t>
      </w:r>
      <w:r>
        <w:rPr>
          <w:rStyle w:val="20"/>
          <w:rFonts w:hint="default" w:hAnsi="仿宋"/>
        </w:rPr>
        <w:t>万元、</w:t>
      </w:r>
      <w:r>
        <w:rPr>
          <w:rStyle w:val="20"/>
          <w:rFonts w:hint="eastAsia" w:hAnsi="仿宋" w:eastAsia="仿宋_GB2312"/>
          <w:lang w:eastAsia="zh-CN"/>
        </w:rPr>
        <w:t>文化旅游育与传媒支出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245.99万元</w:t>
      </w:r>
      <w:r>
        <w:rPr>
          <w:rStyle w:val="20"/>
          <w:rFonts w:hint="default" w:hAnsi="仿宋"/>
        </w:rPr>
        <w:t>、社会保障和就业支出</w:t>
      </w:r>
      <w:r>
        <w:rPr>
          <w:rStyle w:val="21"/>
          <w:rFonts w:hint="eastAsia" w:ascii="仿宋_GB2312" w:hAnsi="仿宋" w:eastAsia="仿宋_GB2312"/>
          <w:lang w:val="en-US" w:eastAsia="zh-CN"/>
        </w:rPr>
        <w:t>22.47</w:t>
      </w:r>
      <w:r>
        <w:rPr>
          <w:rStyle w:val="20"/>
          <w:rFonts w:hint="default" w:hAnsi="仿宋"/>
        </w:rPr>
        <w:t>万元、</w:t>
      </w:r>
      <w:r>
        <w:rPr>
          <w:rStyle w:val="20"/>
          <w:rFonts w:hint="eastAsia" w:hAnsi="仿宋" w:eastAsia="仿宋_GB2312"/>
          <w:lang w:eastAsia="zh-CN"/>
        </w:rPr>
        <w:t>卫生和健康支出</w:t>
      </w:r>
      <w:r>
        <w:rPr>
          <w:rStyle w:val="20"/>
          <w:rFonts w:hint="eastAsia" w:hAnsi="仿宋" w:eastAsia="仿宋_GB2312"/>
          <w:lang w:val="en-US" w:eastAsia="zh-CN"/>
        </w:rPr>
        <w:t>11.95万元，住房保障支出16.65万元。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（详见单位预算公开表4,5,6,7）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230.79</w:t>
      </w:r>
      <w:r>
        <w:rPr>
          <w:rFonts w:hint="eastAsia" w:ascii="仿宋_GB2312" w:hAnsi="仿宋" w:eastAsia="仿宋_GB2312"/>
          <w:sz w:val="32"/>
          <w:szCs w:val="32"/>
        </w:rPr>
        <w:t xml:space="preserve"> 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134.15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138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因工作需要，调入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8人。</w:t>
      </w: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218.44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66.51万元</w:t>
      </w:r>
      <w:r>
        <w:rPr>
          <w:rFonts w:hint="eastAsia" w:ascii="仿宋_GB2312" w:hAnsi="仿宋" w:eastAsia="仿宋_GB2312"/>
          <w:sz w:val="32"/>
          <w:szCs w:val="32"/>
        </w:rPr>
        <w:t>、津贴补贴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71.13万元</w:t>
      </w:r>
      <w:r>
        <w:rPr>
          <w:rFonts w:hint="eastAsia" w:ascii="仿宋_GB2312" w:hAnsi="仿宋" w:eastAsia="仿宋_GB2312"/>
          <w:sz w:val="32"/>
          <w:szCs w:val="32"/>
        </w:rPr>
        <w:t>、奖金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29.73万元</w:t>
      </w:r>
      <w:r>
        <w:rPr>
          <w:rFonts w:hint="eastAsia" w:ascii="仿宋_GB2312" w:hAnsi="仿宋" w:eastAsia="仿宋_GB2312"/>
          <w:sz w:val="32"/>
          <w:szCs w:val="32"/>
        </w:rPr>
        <w:t>、机关事业单位基本养老保险缴费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22.2万元</w:t>
      </w:r>
      <w:r>
        <w:rPr>
          <w:rFonts w:hint="eastAsia" w:ascii="仿宋_GB2312" w:hAnsi="仿宋" w:eastAsia="仿宋_GB2312"/>
          <w:sz w:val="32"/>
          <w:szCs w:val="32"/>
        </w:rPr>
        <w:t>、职工基本医疗保险缴费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9.71万元</w:t>
      </w:r>
      <w:r>
        <w:rPr>
          <w:rFonts w:hint="eastAsia" w:ascii="仿宋_GB2312" w:hAnsi="仿宋" w:eastAsia="仿宋_GB2312"/>
          <w:sz w:val="32"/>
          <w:szCs w:val="32"/>
        </w:rPr>
        <w:t>、公务员医疗补助缴费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2.08万元</w:t>
      </w:r>
      <w:r>
        <w:rPr>
          <w:rFonts w:hint="eastAsia" w:ascii="仿宋_GB2312" w:hAnsi="仿宋" w:eastAsia="仿宋_GB2312"/>
          <w:sz w:val="32"/>
          <w:szCs w:val="32"/>
        </w:rPr>
        <w:t>、其他社会保障缴费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0.44万元</w:t>
      </w:r>
      <w:r>
        <w:rPr>
          <w:rFonts w:hint="eastAsia" w:ascii="仿宋_GB2312" w:hAnsi="仿宋" w:eastAsia="仿宋_GB2312"/>
          <w:sz w:val="32"/>
          <w:szCs w:val="32"/>
        </w:rPr>
        <w:t>、住房公积金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16.65万元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12.35</w:t>
      </w:r>
      <w:r>
        <w:rPr>
          <w:rFonts w:hint="eastAsia" w:ascii="仿宋_GB2312" w:hAnsi="仿宋" w:eastAsia="仿宋_GB2312"/>
          <w:sz w:val="32"/>
          <w:szCs w:val="32"/>
        </w:rPr>
        <w:t>万元，主要包括：办公费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4.9万元</w:t>
      </w:r>
      <w:r>
        <w:rPr>
          <w:rFonts w:hint="eastAsia" w:ascii="仿宋_GB2312" w:hAnsi="仿宋" w:eastAsia="仿宋_GB2312"/>
          <w:sz w:val="32"/>
          <w:szCs w:val="32"/>
        </w:rPr>
        <w:t>、电费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0.5万元</w:t>
      </w:r>
      <w:r>
        <w:rPr>
          <w:rFonts w:hint="eastAsia" w:ascii="仿宋_GB2312" w:hAnsi="仿宋" w:eastAsia="仿宋_GB2312"/>
          <w:sz w:val="32"/>
          <w:szCs w:val="32"/>
        </w:rPr>
        <w:t>、邮电费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0.4万元</w:t>
      </w:r>
      <w:r>
        <w:rPr>
          <w:rFonts w:hint="eastAsia" w:ascii="仿宋_GB2312" w:hAnsi="仿宋" w:eastAsia="仿宋_GB2312"/>
          <w:sz w:val="32"/>
          <w:szCs w:val="32"/>
        </w:rPr>
        <w:t>、差旅费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2万元</w:t>
      </w:r>
      <w:r>
        <w:rPr>
          <w:rFonts w:hint="eastAsia" w:ascii="仿宋_GB2312" w:hAnsi="仿宋" w:eastAsia="仿宋_GB2312"/>
          <w:sz w:val="32"/>
          <w:szCs w:val="32"/>
        </w:rPr>
        <w:t>、工会经费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2.72万元</w:t>
      </w:r>
      <w:r>
        <w:rPr>
          <w:rFonts w:hint="eastAsia" w:ascii="仿宋_GB2312" w:hAnsi="仿宋" w:eastAsia="仿宋_GB2312"/>
          <w:sz w:val="32"/>
          <w:szCs w:val="32"/>
        </w:rPr>
        <w:t>、福利费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1.63万元</w:t>
      </w:r>
      <w:r>
        <w:rPr>
          <w:rFonts w:hint="eastAsia" w:ascii="仿宋_GB2312" w:hAnsi="仿宋" w:eastAsia="仿宋_GB2312"/>
          <w:sz w:val="32"/>
          <w:szCs w:val="32"/>
        </w:rPr>
        <w:t>、公务用车运行维护费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" w:eastAsia="仿宋_GB2312"/>
          <w:sz w:val="32"/>
          <w:szCs w:val="32"/>
        </w:rPr>
        <w:t>万元，比2023年预算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69万元，因为去年做预算时项目经费还没下达，预算没有做项目。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Style w:val="20"/>
          <w:rFonts w:hint="default" w:hAnsi="仿宋" w:eastAsia="仿宋_GB231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一般公共服务（ 类）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群众团体事务（款）</w:t>
      </w:r>
      <w:r>
        <w:rPr>
          <w:rStyle w:val="20"/>
          <w:rFonts w:hint="eastAsia" w:hAnsi="仿宋" w:eastAsia="仿宋_GB2312"/>
          <w:lang w:eastAsia="zh-CN"/>
        </w:rPr>
        <w:t>工会事务（项）预算支出</w:t>
      </w:r>
      <w:r>
        <w:rPr>
          <w:rStyle w:val="20"/>
          <w:rFonts w:hint="eastAsia" w:hAnsi="仿宋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2.72万元，</w:t>
      </w:r>
      <w:r>
        <w:rPr>
          <w:rStyle w:val="20"/>
          <w:rFonts w:hint="eastAsia" w:hAnsi="仿宋" w:eastAsia="仿宋_GB2312"/>
          <w:lang w:val="en-US" w:eastAsia="zh-CN"/>
        </w:rPr>
        <w:t>比2023年预算数1.64万元，增加152%，原因是：单位工会职工增加，财政增加了工会事务资金。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hAnsi="仿宋" w:eastAsia="仿宋_GB2312"/>
          <w:lang w:val="en-US" w:eastAsia="zh-CN"/>
        </w:rPr>
        <w:t>2.</w:t>
      </w:r>
      <w:r>
        <w:rPr>
          <w:rStyle w:val="20"/>
          <w:rFonts w:hint="eastAsia" w:hAnsi="仿宋" w:eastAsia="仿宋_GB2312"/>
          <w:lang w:eastAsia="zh-CN"/>
        </w:rPr>
        <w:t>文化旅游育与传媒支出（类）文化和旅游（款）</w:t>
      </w:r>
      <w:r>
        <w:rPr>
          <w:rStyle w:val="20"/>
          <w:rFonts w:hint="eastAsia" w:hAnsi="仿宋" w:eastAsia="仿宋_GB2312"/>
          <w:lang w:val="en-US" w:eastAsia="zh-CN"/>
        </w:rPr>
        <w:t>艺术表演团体（项）预算支出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245.99万元，</w:t>
      </w:r>
      <w:r>
        <w:rPr>
          <w:rStyle w:val="20"/>
          <w:rFonts w:hint="eastAsia" w:hAnsi="仿宋" w:eastAsia="仿宋_GB2312"/>
          <w:lang w:val="en-US" w:eastAsia="zh-CN"/>
        </w:rPr>
        <w:t>比2023年预算</w:t>
      </w:r>
      <w:r>
        <w:rPr>
          <w:rStyle w:val="20"/>
          <w:rFonts w:hint="eastAsia" w:hAnsi="仿宋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数增加169.4732万元，增加221.48%，原因是：单位人员增加，及项目经费纳入预算。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Style w:val="20"/>
          <w:rFonts w:hint="default" w:hAnsi="仿宋" w:eastAsia="仿宋_GB231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Style w:val="20"/>
          <w:rFonts w:hint="default" w:hAnsi="仿宋"/>
        </w:rPr>
        <w:t>社会保障和就业</w:t>
      </w:r>
      <w:r>
        <w:rPr>
          <w:rStyle w:val="20"/>
          <w:rFonts w:hint="eastAsia" w:hAnsi="仿宋" w:eastAsia="仿宋_GB2312"/>
          <w:lang w:eastAsia="zh-CN"/>
        </w:rPr>
        <w:t>支出（类）预算</w:t>
      </w:r>
      <w:r>
        <w:rPr>
          <w:rStyle w:val="20"/>
          <w:rFonts w:hint="default" w:hAnsi="仿宋"/>
        </w:rPr>
        <w:t>支出</w:t>
      </w:r>
      <w:r>
        <w:rPr>
          <w:rStyle w:val="21"/>
          <w:rFonts w:hint="eastAsia" w:ascii="仿宋_GB2312" w:hAnsi="仿宋" w:eastAsia="仿宋_GB2312"/>
          <w:lang w:val="en-US" w:eastAsia="zh-CN"/>
        </w:rPr>
        <w:t>22.47</w:t>
      </w:r>
      <w:r>
        <w:rPr>
          <w:rStyle w:val="20"/>
          <w:rFonts w:hint="default" w:hAnsi="仿宋"/>
        </w:rPr>
        <w:t>万元</w:t>
      </w:r>
      <w:r>
        <w:rPr>
          <w:rStyle w:val="20"/>
          <w:rFonts w:hint="eastAsia" w:hAnsi="仿宋" w:eastAsia="仿宋_GB2312"/>
          <w:lang w:eastAsia="zh-CN"/>
        </w:rPr>
        <w:t>，其中：机关事业单位基本养老保险缴费支出（项）预算支出</w:t>
      </w:r>
      <w:r>
        <w:rPr>
          <w:rStyle w:val="20"/>
          <w:rFonts w:hint="eastAsia" w:hAnsi="仿宋" w:eastAsia="仿宋_GB2312"/>
          <w:lang w:val="en-US" w:eastAsia="zh-CN"/>
        </w:rPr>
        <w:t>22.2</w:t>
      </w:r>
      <w:r>
        <w:rPr>
          <w:rStyle w:val="20"/>
          <w:rFonts w:hint="eastAsia" w:hAnsi="仿宋" w:eastAsia="仿宋_GB2312"/>
          <w:lang w:eastAsia="zh-CN"/>
        </w:rPr>
        <w:t>万元，</w:t>
      </w:r>
      <w:r>
        <w:rPr>
          <w:rStyle w:val="20"/>
          <w:rFonts w:hint="eastAsia" w:hAnsi="仿宋" w:eastAsia="仿宋_GB2312"/>
          <w:lang w:val="en-US" w:eastAsia="zh-CN"/>
        </w:rPr>
        <w:t>比2023年预算数增加13.454万元，增加153.8%，原因是：单位人员增加。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Style w:val="20"/>
          <w:rFonts w:hint="default" w:hAnsi="仿宋" w:eastAsia="仿宋_GB2312"/>
          <w:lang w:val="en-US" w:eastAsia="zh-CN"/>
        </w:rPr>
      </w:pPr>
      <w:r>
        <w:rPr>
          <w:rStyle w:val="20"/>
          <w:rFonts w:hint="eastAsia" w:hAnsi="仿宋" w:eastAsia="仿宋_GB2312"/>
          <w:lang w:eastAsia="zh-CN"/>
        </w:rPr>
        <w:t>财政对职工工伤保险基金的补助（项）预算支出</w:t>
      </w:r>
      <w:r>
        <w:rPr>
          <w:rStyle w:val="20"/>
          <w:rFonts w:hint="eastAsia" w:hAnsi="仿宋" w:eastAsia="仿宋_GB2312"/>
          <w:lang w:val="en-US" w:eastAsia="zh-CN"/>
        </w:rPr>
        <w:t>0.28</w:t>
      </w:r>
      <w:r>
        <w:rPr>
          <w:rStyle w:val="20"/>
          <w:rFonts w:hint="eastAsia" w:hAnsi="仿宋" w:eastAsia="仿宋_GB2312"/>
          <w:lang w:eastAsia="zh-CN"/>
        </w:rPr>
        <w:t>万元，</w:t>
      </w:r>
      <w:r>
        <w:rPr>
          <w:rStyle w:val="20"/>
          <w:rFonts w:hint="eastAsia" w:hAnsi="仿宋" w:eastAsia="仿宋_GB2312"/>
          <w:lang w:val="en-US" w:eastAsia="zh-CN"/>
        </w:rPr>
        <w:t>比2023年预算数增加0.3307万元，增加3.025%，原因是：单位人员增加。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Style w:val="20"/>
          <w:rFonts w:hint="eastAsia" w:hAnsi="仿宋" w:eastAsia="仿宋_GB2312"/>
          <w:lang w:val="en-US" w:eastAsia="zh-CN"/>
        </w:rPr>
      </w:pPr>
      <w:r>
        <w:rPr>
          <w:rStyle w:val="20"/>
          <w:rFonts w:hint="eastAsia" w:hAnsi="仿宋" w:eastAsia="仿宋_GB2312"/>
          <w:lang w:val="en-US" w:eastAsia="zh-CN"/>
        </w:rPr>
        <w:t>4.</w:t>
      </w:r>
      <w:r>
        <w:rPr>
          <w:rStyle w:val="20"/>
          <w:rFonts w:hint="eastAsia" w:hAnsi="仿宋" w:eastAsia="仿宋_GB2312"/>
          <w:lang w:eastAsia="zh-CN"/>
        </w:rPr>
        <w:t>卫生和健康支出（类）</w:t>
      </w:r>
      <w:r>
        <w:rPr>
          <w:rStyle w:val="20"/>
          <w:rFonts w:hint="eastAsia" w:hAnsi="仿宋" w:eastAsia="仿宋_GB2312"/>
          <w:lang w:val="en-US" w:eastAsia="zh-CN"/>
        </w:rPr>
        <w:t>210（款）预算支出11.95万元，比2023年预算数增加8.3213万元，增加229%，原因是：单位人员增加。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Style w:val="20"/>
          <w:rFonts w:hint="eastAsia" w:hAnsi="仿宋" w:eastAsia="仿宋_GB2312"/>
          <w:lang w:val="en-US" w:eastAsia="zh-CN"/>
        </w:rPr>
      </w:pPr>
      <w:r>
        <w:rPr>
          <w:rStyle w:val="20"/>
          <w:rFonts w:hint="eastAsia" w:hAnsi="仿宋" w:eastAsia="仿宋_GB2312"/>
          <w:lang w:val="en-US" w:eastAsia="zh-CN"/>
        </w:rPr>
        <w:t>5.住房保障支出（类）221（款）预算支出16.65万元，比2023年预算数增加10.0905万元，增加153.8%，原因是：单位人员增加。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（详见单位预算公开表4,5,6,7）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不变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  <w:lang w:val="en-US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" w:eastAsia="仿宋_GB2312"/>
          <w:sz w:val="32"/>
          <w:szCs w:val="32"/>
        </w:rPr>
        <w:t xml:space="preserve">万元（其中：公务用车购置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" w:eastAsia="仿宋_GB2312"/>
          <w:sz w:val="32"/>
          <w:szCs w:val="32"/>
        </w:rPr>
        <w:t>万元），较2023年预算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不变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12.35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3.073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" w:eastAsia="仿宋_GB2312"/>
          <w:sz w:val="32"/>
          <w:szCs w:val="32"/>
        </w:rPr>
        <w:t xml:space="preserve"> 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工会经费增加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1.765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1.765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2024年，单位面向小微企业预留政府采购项目预算金额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1.765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57.136452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，为机关事务局分配的办公用房。</w:t>
      </w:r>
      <w:r>
        <w:rPr>
          <w:rFonts w:hint="eastAsia" w:ascii="仿宋_GB2312" w:hAnsi="仿宋" w:eastAsia="仿宋_GB2312"/>
          <w:sz w:val="32"/>
          <w:szCs w:val="32"/>
        </w:rPr>
        <w:t>预算单位共有公务用车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36.496552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1.765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使用政府性基金预算拨款未安排预算，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政府性基金预算支出情况表为空表。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（二）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非税收入情况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contextualSpacing/>
        <w:textAlignment w:val="auto"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重点项目情况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本单位年初预算安排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" w:eastAsia="仿宋_GB2312"/>
          <w:sz w:val="32"/>
          <w:szCs w:val="32"/>
        </w:rPr>
        <w:t>项目支出。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项目名称：东乡族自治县民族文化艺术团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2024年“戏曲进乡村”演出项目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概况：根据甘财科[2023]76号文件《甘肃省财政厅关于提前下达2024年中央扶持地方公共文化服务体系建设补助资金（文化项目）预算的通知》，给我县安排了69万元演出资金，用于在全县基层开展不低于138场的演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立项依据：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甘财科[2023]76号文件《甘肃省财政厅关于提前下达2024年中央扶持地方公共文化服务体系建设补助资金（文化项目）预算的通知》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实施主体：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东乡县艺术团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实施周期：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实施计划：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我团计划年内在全县23个乡镇及周边村庄、学校、集镇开展演出，及配合县上安排，在各种节日、活动期间参加演出，给广大干部群众送去各类文艺演出138场，年内完成全部演出任务。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6、年度预算安排：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2024年度安排预算资金69万元。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7、预期总体目标：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向</w:t>
      </w:r>
      <w:r>
        <w:rPr>
          <w:rFonts w:hint="eastAsia" w:ascii="仿宋_GB2312" w:hAnsi="仿宋" w:eastAsia="仿宋_GB2312"/>
          <w:sz w:val="32"/>
          <w:szCs w:val="32"/>
        </w:rPr>
        <w:t>社会力量购买公共文化服务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保障艰苦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边缘地区人民群众精神文化需求，在全县开展戏曲进乡村活动，全年完成138场演出任务。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3" w:firstLineChars="200"/>
        <w:contextualSpacing/>
        <w:textAlignment w:val="auto"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部门管理转移支付情况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2024年本单管理转移支付</w:t>
      </w:r>
      <w:r>
        <w:rPr>
          <w:rFonts w:hint="eastAsia" w:ascii="仿宋_GB2312" w:hAnsi="仿宋" w:eastAsia="仿宋_GB2312"/>
          <w:sz w:val="32"/>
          <w:szCs w:val="32"/>
        </w:rPr>
        <w:t>未安排预算，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单位管理转移支付表为空表。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jc w:val="left"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）国有资本经营预算支出情况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使用国有资本经营预算拨款</w:t>
      </w:r>
      <w:r>
        <w:rPr>
          <w:rFonts w:hint="eastAsia" w:ascii="仿宋_GB2312" w:hAnsi="楷体" w:eastAsia="仿宋_GB2312"/>
          <w:sz w:val="32"/>
          <w:szCs w:val="32"/>
        </w:rPr>
        <w:t>未安排预算，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楷体" w:eastAsia="仿宋_GB2312"/>
          <w:sz w:val="32"/>
          <w:szCs w:val="32"/>
        </w:rPr>
        <w:t>国有资本经营预算支出情况表为空表。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个，占本单位项目的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%。绩效运行监控在部门内部通报整改情况：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2023年度我团绩效目标完成情况良好，部门整体支出绩效评价良好，还有不足，需要改善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单位支出预算的组成部分，是各单位为完成其特定的行政任务或事业发展目标，在基本支出预算之外编制的年度项目支出计划。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contextualSpacing/>
        <w:jc w:val="right"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contextualSpacing/>
        <w:jc w:val="right"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20"/>
        <w:contextualSpacing/>
        <w:jc w:val="right"/>
        <w:textAlignment w:val="auto"/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东乡族自治县民族文化艺术团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20"/>
        <w:contextualSpacing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       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textAlignment w:val="auto"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东乡族自治县民族文化艺术团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796" w:leftChars="767" w:hanging="185" w:hangingChars="58"/>
        <w:contextualSpacing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东乡族自治县民族文化艺术团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keepNext w:val="0"/>
        <w:keepLines w:val="0"/>
        <w:pageBreakBefore w:val="0"/>
        <w:tabs>
          <w:tab w:val="left" w:pos="1848"/>
        </w:tabs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AC090"/>
    <w:multiLevelType w:val="singleLevel"/>
    <w:tmpl w:val="380AC0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DB264C"/>
    <w:multiLevelType w:val="multilevel"/>
    <w:tmpl w:val="3EDB264C"/>
    <w:lvl w:ilvl="0" w:tentative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129145D"/>
    <w:multiLevelType w:val="singleLevel"/>
    <w:tmpl w:val="512914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RiZGY3MGZmOTljNmY5YTFjMzczZjA5MTcwNWM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213766F"/>
    <w:rsid w:val="02F53218"/>
    <w:rsid w:val="03A762C0"/>
    <w:rsid w:val="044004C3"/>
    <w:rsid w:val="08D86F1C"/>
    <w:rsid w:val="0A93649A"/>
    <w:rsid w:val="0B6158EF"/>
    <w:rsid w:val="0BEF4CA9"/>
    <w:rsid w:val="0C7451AE"/>
    <w:rsid w:val="0C8C699B"/>
    <w:rsid w:val="0DF16743"/>
    <w:rsid w:val="0EA33EF7"/>
    <w:rsid w:val="0F3A448D"/>
    <w:rsid w:val="10572E1C"/>
    <w:rsid w:val="106959E5"/>
    <w:rsid w:val="109E6C9D"/>
    <w:rsid w:val="10C55FD8"/>
    <w:rsid w:val="1102722C"/>
    <w:rsid w:val="113741D2"/>
    <w:rsid w:val="12C32D62"/>
    <w:rsid w:val="14CD18FF"/>
    <w:rsid w:val="16D52CED"/>
    <w:rsid w:val="16D927DD"/>
    <w:rsid w:val="172D48D7"/>
    <w:rsid w:val="17797B1C"/>
    <w:rsid w:val="18E11EC0"/>
    <w:rsid w:val="19B4308D"/>
    <w:rsid w:val="1B6F3710"/>
    <w:rsid w:val="1C5D5C5E"/>
    <w:rsid w:val="1D34261E"/>
    <w:rsid w:val="1E797ACA"/>
    <w:rsid w:val="23294AEC"/>
    <w:rsid w:val="266F0A68"/>
    <w:rsid w:val="26B11081"/>
    <w:rsid w:val="27E21FDE"/>
    <w:rsid w:val="2863404E"/>
    <w:rsid w:val="29127DD1"/>
    <w:rsid w:val="2B0100FD"/>
    <w:rsid w:val="2E3B3926"/>
    <w:rsid w:val="2ED5007A"/>
    <w:rsid w:val="32FF13C6"/>
    <w:rsid w:val="34401C96"/>
    <w:rsid w:val="3656754F"/>
    <w:rsid w:val="368C2F70"/>
    <w:rsid w:val="396957EB"/>
    <w:rsid w:val="39D52E80"/>
    <w:rsid w:val="3AB17449"/>
    <w:rsid w:val="3AB42A96"/>
    <w:rsid w:val="3AF9494C"/>
    <w:rsid w:val="3BDB4052"/>
    <w:rsid w:val="3CC05722"/>
    <w:rsid w:val="3D367828"/>
    <w:rsid w:val="3D3D3216"/>
    <w:rsid w:val="3D5D5666"/>
    <w:rsid w:val="3D954E00"/>
    <w:rsid w:val="436314FD"/>
    <w:rsid w:val="448E6105"/>
    <w:rsid w:val="44A1408B"/>
    <w:rsid w:val="46192347"/>
    <w:rsid w:val="46F801AE"/>
    <w:rsid w:val="494816FA"/>
    <w:rsid w:val="4C912C37"/>
    <w:rsid w:val="4E0D2791"/>
    <w:rsid w:val="4E9407BC"/>
    <w:rsid w:val="507B60D8"/>
    <w:rsid w:val="50812FC2"/>
    <w:rsid w:val="514E7348"/>
    <w:rsid w:val="51AE7DE7"/>
    <w:rsid w:val="527E074E"/>
    <w:rsid w:val="532C5467"/>
    <w:rsid w:val="536C61AC"/>
    <w:rsid w:val="548B2661"/>
    <w:rsid w:val="56AD0C0E"/>
    <w:rsid w:val="579503FF"/>
    <w:rsid w:val="5AB3021C"/>
    <w:rsid w:val="5C0C22DA"/>
    <w:rsid w:val="5C471564"/>
    <w:rsid w:val="5C693BBA"/>
    <w:rsid w:val="5EE237C6"/>
    <w:rsid w:val="60535296"/>
    <w:rsid w:val="614442C4"/>
    <w:rsid w:val="61F45CEA"/>
    <w:rsid w:val="62C27B96"/>
    <w:rsid w:val="62CF7D04"/>
    <w:rsid w:val="633B34A5"/>
    <w:rsid w:val="641C5084"/>
    <w:rsid w:val="642108EC"/>
    <w:rsid w:val="64D43BB1"/>
    <w:rsid w:val="652859BD"/>
    <w:rsid w:val="65B35574"/>
    <w:rsid w:val="66D659BE"/>
    <w:rsid w:val="678673E4"/>
    <w:rsid w:val="67B35CFF"/>
    <w:rsid w:val="67CB129B"/>
    <w:rsid w:val="69937B96"/>
    <w:rsid w:val="6CD81D64"/>
    <w:rsid w:val="6CF22E26"/>
    <w:rsid w:val="6D034BB4"/>
    <w:rsid w:val="6E001573"/>
    <w:rsid w:val="6E5C542A"/>
    <w:rsid w:val="6E69536A"/>
    <w:rsid w:val="6F71097A"/>
    <w:rsid w:val="70052E70"/>
    <w:rsid w:val="71951008"/>
    <w:rsid w:val="71957A02"/>
    <w:rsid w:val="720E0702"/>
    <w:rsid w:val="72FD2525"/>
    <w:rsid w:val="737A1DC7"/>
    <w:rsid w:val="745A5E80"/>
    <w:rsid w:val="75461F61"/>
    <w:rsid w:val="7682521B"/>
    <w:rsid w:val="772207AC"/>
    <w:rsid w:val="773B361B"/>
    <w:rsid w:val="788A03B6"/>
    <w:rsid w:val="788D71B5"/>
    <w:rsid w:val="78EA354B"/>
    <w:rsid w:val="7AF4420D"/>
    <w:rsid w:val="7B2F3497"/>
    <w:rsid w:val="7B4909FD"/>
    <w:rsid w:val="7BCE0F02"/>
    <w:rsid w:val="7C5807CC"/>
    <w:rsid w:val="7F470740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qFormat/>
    <w:uiPriority w:val="0"/>
    <w:rPr>
      <w:b/>
      <w:bCs/>
    </w:rPr>
  </w:style>
  <w:style w:type="character" w:styleId="10">
    <w:name w:val="line number"/>
    <w:autoRedefine/>
    <w:qFormat/>
    <w:uiPriority w:val="0"/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5</TotalTime>
  <ScaleCrop>false</ScaleCrop>
  <LinksUpToDate>false</LinksUpToDate>
  <CharactersWithSpaces>9630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岁月</cp:lastModifiedBy>
  <cp:lastPrinted>2022-02-15T07:45:00Z</cp:lastPrinted>
  <dcterms:modified xsi:type="dcterms:W3CDTF">2024-03-14T04:22:36Z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FF95BF1EEF1F434C897A126B6929668C_13</vt:lpwstr>
  </property>
</Properties>
</file>