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2"/>
          <w:szCs w:val="52"/>
        </w:rPr>
      </w:pPr>
    </w:p>
    <w:p>
      <w:pPr>
        <w:jc w:val="center"/>
        <w:rPr>
          <w:rFonts w:ascii="楷体" w:hAnsi="楷体" w:eastAsia="楷体"/>
          <w:sz w:val="72"/>
          <w:szCs w:val="72"/>
        </w:rPr>
      </w:pPr>
      <w:r>
        <w:rPr>
          <w:rFonts w:hint="eastAsia" w:ascii="方正小标宋简体" w:eastAsia="方正小标宋简体"/>
          <w:sz w:val="72"/>
          <w:szCs w:val="72"/>
          <w:lang w:val="en-US" w:eastAsia="zh-CN"/>
        </w:rPr>
        <w:t>东乡县卫生监督所</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napToGrid w:val="0"/>
        <w:ind w:firstLine="640" w:firstLineChars="200"/>
        <w:rPr>
          <w:rFonts w:hint="eastAsia" w:ascii="仿宋" w:hAnsi="仿宋" w:eastAsia="仿宋" w:cs="仿宋"/>
          <w:sz w:val="32"/>
          <w:szCs w:val="32"/>
        </w:rPr>
      </w:pPr>
      <w:r>
        <w:rPr>
          <w:rFonts w:hint="eastAsia" w:ascii="仿宋" w:hAnsi="仿宋" w:eastAsia="仿宋" w:cs="仿宋"/>
          <w:sz w:val="32"/>
          <w:szCs w:val="32"/>
        </w:rPr>
        <w:t>主要职能是承担法律法规赋予和主管部门授权的依法开展医疗卫生等行政执法工作、社会公共卫生、健康相关产品、医疗机构和计划生育工作的综合监督执法任务。</w:t>
      </w:r>
    </w:p>
    <w:p>
      <w:pPr>
        <w:snapToGrid w:val="0"/>
        <w:ind w:firstLine="640" w:firstLineChars="200"/>
        <w:rPr>
          <w:rFonts w:hint="eastAsia" w:ascii="仿宋" w:hAnsi="仿宋" w:eastAsia="仿宋" w:cs="仿宋"/>
          <w:sz w:val="32"/>
          <w:szCs w:val="32"/>
        </w:rPr>
      </w:pPr>
      <w:r>
        <w:rPr>
          <w:rFonts w:hint="eastAsia" w:ascii="仿宋" w:hAnsi="仿宋" w:eastAsia="仿宋" w:cs="仿宋"/>
          <w:sz w:val="32"/>
          <w:szCs w:val="32"/>
        </w:rPr>
        <w:t>1.根据法律法规对学校卫生、职业（放射）卫生、公共场所卫生、生活饮用水卫生和计划生育实施监督；对传染病防治、母婴保健、医疗机构、采供血机构、血液及血液制品实施卫生监督；</w:t>
      </w:r>
    </w:p>
    <w:p>
      <w:pPr>
        <w:snapToGrid w:val="0"/>
        <w:ind w:firstLine="640" w:firstLineChars="200"/>
        <w:rPr>
          <w:rFonts w:hint="eastAsia" w:ascii="仿宋" w:hAnsi="仿宋" w:eastAsia="仿宋" w:cs="仿宋"/>
          <w:sz w:val="32"/>
          <w:szCs w:val="32"/>
        </w:rPr>
      </w:pPr>
      <w:r>
        <w:rPr>
          <w:rFonts w:hint="eastAsia" w:ascii="仿宋" w:hAnsi="仿宋" w:eastAsia="仿宋" w:cs="仿宋"/>
          <w:sz w:val="32"/>
          <w:szCs w:val="32"/>
        </w:rPr>
        <w:t>2.依法实施预防性卫生审查，负责有关卫生许可证、培训合格证等证件的受理、审核、发放、管理工作；</w:t>
      </w:r>
    </w:p>
    <w:p>
      <w:pPr>
        <w:snapToGrid w:val="0"/>
        <w:ind w:firstLine="640" w:firstLineChars="200"/>
        <w:rPr>
          <w:rFonts w:hint="eastAsia" w:ascii="仿宋" w:hAnsi="仿宋" w:eastAsia="仿宋" w:cs="仿宋"/>
          <w:sz w:val="32"/>
          <w:szCs w:val="32"/>
        </w:rPr>
      </w:pPr>
      <w:r>
        <w:rPr>
          <w:rFonts w:hint="eastAsia" w:ascii="仿宋" w:hAnsi="仿宋" w:eastAsia="仿宋" w:cs="仿宋"/>
          <w:sz w:val="32"/>
          <w:szCs w:val="32"/>
        </w:rPr>
        <w:t>3.依法对违反卫生法律法规的行为进行调查、取证、提出处罚意见，并负责处罚决定的执行；</w:t>
      </w:r>
    </w:p>
    <w:p>
      <w:pPr>
        <w:snapToGrid w:val="0"/>
        <w:ind w:firstLine="640" w:firstLineChars="200"/>
        <w:rPr>
          <w:rFonts w:hint="eastAsia" w:ascii="仿宋" w:hAnsi="仿宋" w:eastAsia="仿宋" w:cs="仿宋"/>
          <w:sz w:val="32"/>
          <w:szCs w:val="32"/>
        </w:rPr>
      </w:pPr>
      <w:r>
        <w:rPr>
          <w:rFonts w:hint="eastAsia" w:ascii="仿宋" w:hAnsi="仿宋" w:eastAsia="仿宋" w:cs="仿宋"/>
          <w:sz w:val="32"/>
          <w:szCs w:val="32"/>
        </w:rPr>
        <w:t>4.对辖区内重大职业中毒、血液污染等公共卫生突发事件进行调查处理及实施现场卫生监督；</w:t>
      </w:r>
    </w:p>
    <w:p>
      <w:pPr>
        <w:snapToGrid w:val="0"/>
        <w:ind w:firstLine="640" w:firstLineChars="200"/>
        <w:rPr>
          <w:rFonts w:hint="eastAsia" w:ascii="仿宋" w:hAnsi="仿宋" w:eastAsia="仿宋" w:cs="仿宋"/>
          <w:sz w:val="32"/>
          <w:szCs w:val="32"/>
        </w:rPr>
      </w:pPr>
      <w:r>
        <w:rPr>
          <w:rFonts w:hint="eastAsia" w:ascii="仿宋" w:hAnsi="仿宋" w:eastAsia="仿宋" w:cs="仿宋"/>
          <w:sz w:val="32"/>
          <w:szCs w:val="32"/>
        </w:rPr>
        <w:t>5.对妇幼保健计划生育技术服务内容和从业人员的行为规范进行监督，依法打击“两非”行为，做好计划生育违法违纪案件的督查督办；</w:t>
      </w:r>
    </w:p>
    <w:p>
      <w:pPr>
        <w:snapToGrid w:val="0"/>
        <w:ind w:firstLine="640" w:firstLineChars="200"/>
        <w:rPr>
          <w:rFonts w:hint="eastAsia" w:ascii="仿宋" w:hAnsi="仿宋" w:eastAsia="仿宋" w:cs="仿宋"/>
          <w:sz w:val="32"/>
          <w:szCs w:val="32"/>
        </w:rPr>
      </w:pPr>
      <w:r>
        <w:rPr>
          <w:rFonts w:hint="eastAsia" w:ascii="仿宋" w:hAnsi="仿宋" w:eastAsia="仿宋" w:cs="仿宋"/>
          <w:sz w:val="32"/>
          <w:szCs w:val="32"/>
        </w:rPr>
        <w:t>6.依照有关卫生法律、法规和国家《基本公共卫生服务项目实施方案的规定》,负责夏群卫生监督协管单位的监督检查，对监督协管员进行培训、业务指导。</w:t>
      </w:r>
    </w:p>
    <w:p>
      <w:pPr>
        <w:ind w:firstLine="640" w:firstLineChars="200"/>
        <w:rPr>
          <w:rFonts w:ascii="仿宋_GB2312" w:eastAsia="仿宋_GB2312"/>
          <w:sz w:val="30"/>
          <w:szCs w:val="30"/>
        </w:rPr>
      </w:pPr>
      <w:r>
        <w:rPr>
          <w:rFonts w:hint="eastAsia" w:ascii="仿宋" w:hAnsi="仿宋" w:eastAsia="仿宋" w:cs="仿宋"/>
          <w:sz w:val="32"/>
          <w:szCs w:val="32"/>
        </w:rPr>
        <w:t>7.负责辖区内卫生计生监督信息的收集、核实和上报；负责受理对违法行为的投诉、举报</w:t>
      </w:r>
      <w:r>
        <w:rPr>
          <w:rFonts w:ascii="Times" w:hAnsi="Times" w:eastAsia="仿宋_GB2312" w:cs="仿宋_GB2312"/>
          <w:sz w:val="32"/>
          <w:szCs w:val="32"/>
        </w:rPr>
        <w:t>。</w:t>
      </w:r>
    </w:p>
    <w:p>
      <w:pPr>
        <w:ind w:firstLine="640" w:firstLineChars="200"/>
        <w:rPr>
          <w:rFonts w:ascii="仿宋_GB2312" w:eastAsia="仿宋_GB2312"/>
          <w:sz w:val="30"/>
          <w:szCs w:val="30"/>
        </w:rPr>
      </w:pPr>
      <w:r>
        <w:rPr>
          <w:rFonts w:ascii="Times" w:hAnsi="Times" w:eastAsia="仿宋_GB2312" w:cs="仿宋_GB2312"/>
          <w:sz w:val="32"/>
          <w:szCs w:val="32"/>
        </w:rPr>
        <w:t>。</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numPr>
          <w:ilvl w:val="0"/>
          <w:numId w:val="0"/>
        </w:numPr>
        <w:ind w:leftChars="200" w:right="0" w:rightChars="0" w:firstLine="640" w:firstLineChars="200"/>
        <w:rPr>
          <w:rFonts w:hint="default" w:ascii="仿宋_GB2312" w:eastAsia="仿宋_GB2312"/>
          <w:sz w:val="30"/>
          <w:szCs w:val="30"/>
          <w:lang w:val="en-US" w:eastAsia="zh-CN"/>
        </w:rPr>
      </w:pPr>
      <w:r>
        <w:rPr>
          <w:rFonts w:ascii="Times" w:hAnsi="Times" w:eastAsia="仿宋_GB2312" w:cs="仿宋_GB2312"/>
          <w:sz w:val="32"/>
          <w:szCs w:val="32"/>
        </w:rPr>
        <w:t>正科级事业单位，核定事业编制</w:t>
      </w:r>
      <w:r>
        <w:rPr>
          <w:rFonts w:hint="eastAsia" w:ascii="Times" w:hAnsi="Times" w:eastAsia="仿宋_GB2312" w:cs="仿宋_GB2312"/>
          <w:sz w:val="32"/>
          <w:szCs w:val="32"/>
          <w:lang w:val="en-US" w:eastAsia="zh-CN"/>
        </w:rPr>
        <w:t>22</w:t>
      </w:r>
      <w:r>
        <w:rPr>
          <w:rFonts w:ascii="Times" w:hAnsi="Times" w:eastAsia="仿宋_GB2312" w:cs="仿宋_GB2312"/>
          <w:sz w:val="32"/>
          <w:szCs w:val="32"/>
        </w:rPr>
        <w:t>名，核定领导职数3名</w:t>
      </w:r>
      <w:r>
        <w:rPr>
          <w:rFonts w:hint="eastAsia" w:ascii="Times" w:hAnsi="Times" w:eastAsia="仿宋_GB2312" w:cs="仿宋_GB2312"/>
          <w:sz w:val="32"/>
          <w:szCs w:val="32"/>
          <w:lang w:val="en-US" w:eastAsia="zh-CN"/>
        </w:rPr>
        <w:t>(其中正科级1名，副科级2名），单位内设；办公室，宣传培训股，稽查监督股。内设；办公室，业务股，宣教股，财务股，检验股。</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pStyle w:val="2"/>
        <w:rPr>
          <w:rFonts w:ascii="仿宋_GB2312" w:hAnsi="黑体" w:eastAsia="仿宋_GB2312"/>
          <w:b/>
          <w:sz w:val="52"/>
          <w:szCs w:val="52"/>
        </w:rPr>
      </w:pPr>
    </w:p>
    <w:p>
      <w:pPr>
        <w:rPr>
          <w:rFonts w:ascii="仿宋_GB2312" w:hAnsi="黑体" w:eastAsia="仿宋_GB2312"/>
          <w:b/>
          <w:sz w:val="52"/>
          <w:szCs w:val="52"/>
        </w:rPr>
      </w:pPr>
    </w:p>
    <w:p>
      <w:pPr>
        <w:pStyle w:val="2"/>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default" w:ascii="仿宋_GB2312" w:hAnsi="黑体" w:eastAsia="仿宋_GB2312"/>
          <w:sz w:val="32"/>
          <w:szCs w:val="32"/>
          <w:highlight w:val="none"/>
          <w:lang w:val="en-US"/>
        </w:rPr>
      </w:pPr>
      <w:r>
        <w:rPr>
          <w:rFonts w:hint="eastAsia" w:ascii="仿宋_GB2312" w:hAnsi="黑体" w:eastAsia="仿宋_GB2312"/>
          <w:sz w:val="32"/>
          <w:szCs w:val="32"/>
          <w:highlight w:val="none"/>
        </w:rPr>
        <w:t>2022年预算收入</w:t>
      </w:r>
      <w:r>
        <w:rPr>
          <w:rFonts w:hint="eastAsia" w:ascii="仿宋_GB2312" w:eastAsia="仿宋_GB2312"/>
          <w:sz w:val="30"/>
          <w:szCs w:val="30"/>
          <w:highlight w:val="none"/>
          <w:lang w:val="en-US" w:eastAsia="zh-CN"/>
        </w:rPr>
        <w:t>3277311.68元</w:t>
      </w:r>
      <w:r>
        <w:rPr>
          <w:rFonts w:hint="eastAsia" w:ascii="仿宋_GB2312" w:hAnsi="黑体" w:eastAsia="仿宋_GB2312"/>
          <w:sz w:val="32"/>
          <w:szCs w:val="32"/>
          <w:highlight w:val="none"/>
        </w:rPr>
        <w:t>，</w:t>
      </w:r>
      <w:r>
        <w:rPr>
          <w:rFonts w:hint="eastAsia" w:ascii="仿宋_GB2312" w:hAnsi="黑体" w:eastAsia="仿宋_GB2312"/>
          <w:sz w:val="32"/>
          <w:szCs w:val="32"/>
        </w:rPr>
        <w:t>比上年预算</w:t>
      </w:r>
      <w:r>
        <w:rPr>
          <w:rFonts w:hint="eastAsia" w:ascii="仿宋_GB2312" w:hAnsi="黑体" w:eastAsia="仿宋_GB2312"/>
          <w:sz w:val="32"/>
          <w:szCs w:val="32"/>
          <w:lang w:eastAsia="zh-CN"/>
        </w:rPr>
        <w:t>增加</w:t>
      </w:r>
      <w:r>
        <w:rPr>
          <w:rFonts w:hint="eastAsia" w:ascii="宋体" w:hAnsi="宋体" w:eastAsia="宋体" w:cs="宋体"/>
          <w:b w:val="0"/>
          <w:bCs w:val="0"/>
          <w:color w:val="000000"/>
          <w:sz w:val="28"/>
          <w:szCs w:val="28"/>
          <w:lang w:val="en-US" w:eastAsia="zh-CN"/>
        </w:rPr>
        <w:t>592720.68</w:t>
      </w:r>
      <w:r>
        <w:rPr>
          <w:rFonts w:ascii="宋体" w:hAnsi="宋体" w:eastAsia="宋体" w:cs="宋体"/>
          <w:b w:val="0"/>
          <w:bCs w:val="0"/>
          <w:color w:val="000000"/>
          <w:sz w:val="28"/>
          <w:szCs w:val="28"/>
        </w:rPr>
        <w:t xml:space="preserve"> </w:t>
      </w:r>
      <w:r>
        <w:rPr>
          <w:rFonts w:hint="eastAsia" w:ascii="仿宋_GB2312" w:hAnsi="黑体" w:eastAsia="仿宋_GB2312"/>
          <w:sz w:val="32"/>
          <w:szCs w:val="32"/>
          <w:lang w:val="en-US" w:eastAsia="zh-CN"/>
        </w:rPr>
        <w:t>元，</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22%，</w:t>
      </w:r>
      <w:r>
        <w:rPr>
          <w:rFonts w:hint="eastAsia" w:ascii="仿宋_GB2312" w:hAnsi="黑体" w:eastAsia="仿宋_GB2312"/>
          <w:sz w:val="32"/>
          <w:szCs w:val="32"/>
          <w:highlight w:val="none"/>
        </w:rPr>
        <w:t>其中：一般公共预算财政拨款收入</w:t>
      </w:r>
      <w:r>
        <w:rPr>
          <w:rFonts w:hint="eastAsia" w:ascii="仿宋_GB2312" w:eastAsia="仿宋_GB2312"/>
          <w:sz w:val="30"/>
          <w:szCs w:val="30"/>
          <w:highlight w:val="none"/>
          <w:lang w:val="en-US" w:eastAsia="zh-CN"/>
        </w:rPr>
        <w:t>3277311.68</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，上年结转</w:t>
      </w:r>
      <w:r>
        <w:rPr>
          <w:rFonts w:hint="eastAsia" w:ascii="仿宋_GB2312" w:hAnsi="宋体" w:eastAsia="仿宋_GB2312"/>
          <w:sz w:val="32"/>
          <w:szCs w:val="32"/>
          <w:highlight w:val="none"/>
          <w:lang w:val="en-US" w:eastAsia="zh-CN"/>
        </w:rPr>
        <w:t>0.00元。</w:t>
      </w:r>
      <w:r>
        <w:rPr>
          <w:rFonts w:hint="eastAsia" w:ascii="仿宋_GB2312" w:hAnsi="宋体" w:eastAsia="仿宋_GB2312"/>
          <w:sz w:val="32"/>
          <w:szCs w:val="32"/>
          <w:highlight w:val="none"/>
        </w:rPr>
        <w:t>预算支出</w:t>
      </w:r>
      <w:r>
        <w:rPr>
          <w:rFonts w:hint="eastAsia" w:ascii="仿宋_GB2312" w:eastAsia="仿宋_GB2312"/>
          <w:sz w:val="30"/>
          <w:szCs w:val="30"/>
          <w:highlight w:val="none"/>
          <w:lang w:val="en-US" w:eastAsia="zh-CN"/>
        </w:rPr>
        <w:t>3277311.68</w:t>
      </w:r>
      <w:r>
        <w:rPr>
          <w:rFonts w:hint="eastAsia" w:ascii="仿宋_GB2312" w:hAnsi="宋体" w:eastAsia="仿宋_GB2312"/>
          <w:sz w:val="32"/>
          <w:szCs w:val="32"/>
          <w:highlight w:val="none"/>
        </w:rPr>
        <w:t>元，相应比上年预算数</w:t>
      </w:r>
      <w:r>
        <w:rPr>
          <w:rFonts w:hint="eastAsia" w:ascii="仿宋_GB2312" w:hAnsi="黑体" w:eastAsia="仿宋_GB2312"/>
          <w:sz w:val="32"/>
          <w:szCs w:val="32"/>
          <w:lang w:eastAsia="zh-CN"/>
        </w:rPr>
        <w:t>增加</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22%</w:t>
      </w:r>
      <w:r>
        <w:rPr>
          <w:rFonts w:hint="eastAsia" w:ascii="仿宋_GB2312" w:hAnsi="黑体" w:eastAsia="仿宋_GB2312"/>
          <w:sz w:val="32"/>
          <w:szCs w:val="32"/>
          <w:lang w:val="en-US" w:eastAsia="zh-CN"/>
        </w:rPr>
        <w:t>，</w:t>
      </w:r>
      <w:r>
        <w:rPr>
          <w:rFonts w:hint="eastAsia" w:ascii="仿宋_GB2312" w:hAnsi="宋体" w:eastAsia="仿宋_GB2312"/>
          <w:sz w:val="32"/>
          <w:szCs w:val="32"/>
          <w:highlight w:val="none"/>
          <w:lang w:eastAsia="zh-CN"/>
        </w:rPr>
        <w:t>增加的原因为：</w:t>
      </w:r>
      <w:r>
        <w:rPr>
          <w:rFonts w:hint="eastAsia" w:ascii="仿宋_GB2312" w:hAnsi="宋体" w:eastAsia="仿宋_GB2312"/>
          <w:sz w:val="32"/>
          <w:szCs w:val="32"/>
          <w:highlight w:val="none"/>
          <w:lang w:val="en-US" w:eastAsia="zh-CN"/>
        </w:rPr>
        <w:t>人员工资增加。</w:t>
      </w:r>
    </w:p>
    <w:p>
      <w:pPr>
        <w:spacing w:line="640" w:lineRule="exact"/>
        <w:ind w:firstLine="643" w:firstLineChars="200"/>
        <w:rPr>
          <w:rFonts w:ascii="仿宋_GB2312" w:hAnsi="宋体" w:eastAsia="仿宋_GB2312"/>
          <w:sz w:val="32"/>
          <w:szCs w:val="32"/>
          <w:highlight w:val="none"/>
        </w:rPr>
      </w:pPr>
      <w:r>
        <w:rPr>
          <w:rFonts w:hint="eastAsia" w:ascii="仿宋_GB2312" w:hAnsi="黑体" w:eastAsia="仿宋_GB2312"/>
          <w:b/>
          <w:sz w:val="32"/>
          <w:szCs w:val="32"/>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36088.92</w:t>
      </w:r>
      <w:r>
        <w:rPr>
          <w:rFonts w:hint="eastAsia" w:ascii="仿宋_GB2312" w:hAnsi="宋体" w:eastAsia="仿宋_GB2312"/>
          <w:sz w:val="32"/>
          <w:szCs w:val="32"/>
          <w:highlight w:val="none"/>
        </w:rPr>
        <w:t>元，</w:t>
      </w:r>
      <w:r>
        <w:rPr>
          <w:rFonts w:hint="eastAsia" w:ascii="仿宋_GB2312" w:hAnsi="黑体" w:eastAsia="仿宋_GB2312"/>
          <w:sz w:val="32"/>
          <w:szCs w:val="32"/>
          <w:highlight w:val="none"/>
          <w:lang w:eastAsia="zh-CN"/>
        </w:rPr>
        <w:t>比上年</w:t>
      </w:r>
      <w:r>
        <w:rPr>
          <w:rFonts w:hint="eastAsia" w:ascii="仿宋_GB2312" w:hAnsi="黑体" w:eastAsia="仿宋_GB2312"/>
          <w:sz w:val="32"/>
          <w:szCs w:val="32"/>
          <w:highlight w:val="none"/>
          <w:lang w:val="en-US" w:eastAsia="zh-CN"/>
        </w:rPr>
        <w:t>增加98.5%，</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292320.25元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2.1%，</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卫生健康支出2732368.99</w:t>
      </w:r>
      <w:r>
        <w:rPr>
          <w:rFonts w:hint="eastAsia" w:ascii="仿宋_GB2312" w:hAnsi="黑体" w:eastAsia="仿宋_GB2312"/>
          <w:sz w:val="32"/>
          <w:szCs w:val="32"/>
          <w:highlight w:val="none"/>
          <w:lang w:eastAsia="zh-CN"/>
        </w:rPr>
        <w:t>元，比上年增加</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eastAsia="zh-CN"/>
        </w:rPr>
        <w:t>上年未列入单位预算。</w:t>
      </w:r>
    </w:p>
    <w:p>
      <w:pPr>
        <w:spacing w:line="640" w:lineRule="exact"/>
        <w:ind w:firstLine="640" w:firstLineChars="200"/>
        <w:rPr>
          <w:rFonts w:hint="eastAsia" w:ascii="仿宋_GB2312" w:hAnsi="宋体" w:eastAsia="仿宋_GB2312" w:cs="Times New Roman"/>
          <w:sz w:val="32"/>
          <w:szCs w:val="32"/>
          <w:highlight w:val="none"/>
          <w:lang w:eastAsia="zh-CN"/>
        </w:rPr>
      </w:pPr>
      <w:r>
        <w:rPr>
          <w:rFonts w:hint="eastAsia" w:ascii="仿宋_GB2312" w:hAnsi="宋体" w:eastAsia="仿宋_GB2312" w:cs="Times New Roman"/>
          <w:sz w:val="32"/>
          <w:szCs w:val="32"/>
          <w:highlight w:val="none"/>
          <w:lang w:val="en-US" w:eastAsia="zh-CN"/>
        </w:rPr>
        <w:t>4.</w:t>
      </w:r>
      <w:r>
        <w:rPr>
          <w:rFonts w:hint="eastAsia" w:ascii="仿宋_GB2312" w:hAnsi="宋体" w:eastAsia="仿宋_GB2312" w:cs="Times New Roman"/>
          <w:sz w:val="32"/>
          <w:szCs w:val="32"/>
          <w:highlight w:val="none"/>
          <w:lang w:eastAsia="zh-CN"/>
        </w:rPr>
        <w:t>住房保障支出216533.52元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eastAsia="zh-CN"/>
        </w:rPr>
        <w:t>上年未列入单位预算</w:t>
      </w:r>
      <w:r>
        <w:rPr>
          <w:rFonts w:hint="eastAsia" w:ascii="仿宋_GB2312" w:hAnsi="宋体" w:eastAsia="仿宋_GB2312" w:cs="Times New Roman"/>
          <w:sz w:val="32"/>
          <w:szCs w:val="32"/>
          <w:highlight w:val="none"/>
          <w:lang w:eastAsia="zh-CN"/>
        </w:rPr>
        <w:t>。</w:t>
      </w:r>
    </w:p>
    <w:p>
      <w:pPr>
        <w:spacing w:line="640" w:lineRule="exact"/>
        <w:ind w:firstLine="643" w:firstLineChars="200"/>
        <w:rPr>
          <w:rFonts w:hint="eastAsia" w:ascii="仿宋_GB2312" w:hAnsi="黑体" w:eastAsia="仿宋_GB2312"/>
          <w:b/>
          <w:sz w:val="32"/>
          <w:szCs w:val="32"/>
        </w:rPr>
      </w:pPr>
      <w:r>
        <w:rPr>
          <w:rFonts w:hint="eastAsia" w:ascii="仿宋_GB2312" w:hAnsi="黑体" w:eastAsia="仿宋_GB2312"/>
          <w:b/>
          <w:sz w:val="32"/>
          <w:szCs w:val="32"/>
        </w:rPr>
        <w:t>支出按功能分类科目安排为：</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工资福利支出3157311.68元，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616722元，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24.3%，</w:t>
      </w:r>
      <w:r>
        <w:rPr>
          <w:rFonts w:hint="eastAsia" w:ascii="仿宋_GB2312" w:hAnsi="宋体" w:eastAsia="仿宋_GB2312"/>
          <w:sz w:val="32"/>
          <w:szCs w:val="32"/>
          <w:highlight w:val="none"/>
          <w:lang w:eastAsia="zh-CN"/>
        </w:rPr>
        <w:t>因人员</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商品和服务支出120000.00，比上年无增减。</w:t>
      </w:r>
    </w:p>
    <w:p>
      <w:pPr>
        <w:spacing w:line="640" w:lineRule="exact"/>
        <w:ind w:firstLine="640" w:firstLineChars="200"/>
        <w:rPr>
          <w:rFonts w:ascii="仿宋_GB2312" w:hAnsi="宋体" w:eastAsia="仿宋_GB2312"/>
          <w:sz w:val="32"/>
          <w:szCs w:val="32"/>
          <w:highlight w:val="none"/>
        </w:rPr>
      </w:pP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jc w:val="left"/>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rPr>
        <w:t>群众团体事务</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2022年预算支出36088.92元，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50.4%，</w:t>
      </w:r>
      <w:r>
        <w:rPr>
          <w:rFonts w:hint="eastAsia" w:ascii="仿宋_GB2312" w:hAnsi="黑体" w:eastAsia="仿宋_GB2312"/>
          <w:sz w:val="32"/>
          <w:szCs w:val="32"/>
          <w:highlight w:val="none"/>
        </w:rPr>
        <w:t>其中：工会事务（项）2022年预算支出36088.92元</w:t>
      </w:r>
      <w:r>
        <w:rPr>
          <w:rFonts w:hint="eastAsia" w:ascii="仿宋_GB2312" w:hAnsi="黑体" w:eastAsia="仿宋_GB2312"/>
          <w:sz w:val="32"/>
          <w:szCs w:val="32"/>
          <w:highlight w:val="none"/>
          <w:lang w:eastAsia="zh-CN"/>
        </w:rPr>
        <w:t>，工会人员增加</w:t>
      </w:r>
      <w:r>
        <w:rPr>
          <w:rFonts w:hint="eastAsia" w:ascii="仿宋_GB2312" w:hAnsi="黑体" w:eastAsia="仿宋_GB2312"/>
          <w:sz w:val="32"/>
          <w:szCs w:val="32"/>
          <w:highlight w:val="none"/>
        </w:rPr>
        <w:t>。</w:t>
      </w:r>
    </w:p>
    <w:p>
      <w:pPr>
        <w:spacing w:line="640" w:lineRule="exact"/>
        <w:ind w:firstLine="643" w:firstLineChars="200"/>
        <w:jc w:val="left"/>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）行政事业单位养老支出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款</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2022年预算支出288711.36元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其中：机关事业单位基本养老保险缴费支出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2022年预算支出288711.36元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0.8%</w:t>
      </w:r>
      <w:r>
        <w:rPr>
          <w:rFonts w:hint="eastAsia" w:ascii="仿宋_GB2312" w:hAnsi="黑体" w:eastAsia="仿宋_GB2312"/>
          <w:sz w:val="32"/>
          <w:szCs w:val="32"/>
          <w:highlight w:val="none"/>
        </w:rPr>
        <w:t>。</w:t>
      </w:r>
    </w:p>
    <w:p>
      <w:pPr>
        <w:spacing w:line="640" w:lineRule="exact"/>
        <w:jc w:val="left"/>
        <w:rPr>
          <w:rFonts w:hint="eastAsia" w:ascii="仿宋_GB2312" w:hAnsi="黑体" w:eastAsia="仿宋_GB2312"/>
          <w:sz w:val="32"/>
          <w:szCs w:val="32"/>
          <w:highlight w:val="none"/>
        </w:rPr>
      </w:pPr>
      <w:r>
        <w:rPr>
          <w:rFonts w:hint="eastAsia" w:ascii="仿宋_GB2312" w:hAnsi="黑体" w:eastAsia="仿宋_GB2312"/>
          <w:sz w:val="32"/>
          <w:szCs w:val="32"/>
          <w:highlight w:val="none"/>
        </w:rPr>
        <w:t>财政对其他社会保险基金的补助</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款</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2022年预算支出3608.89元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其中：财政对工伤保险基金的补助支出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2022年预算支出3608.89元</w:t>
      </w:r>
      <w:r>
        <w:rPr>
          <w:rFonts w:hint="eastAsia" w:ascii="仿宋_GB2312" w:hAnsi="黑体" w:eastAsia="仿宋_GB2312"/>
          <w:sz w:val="32"/>
          <w:szCs w:val="32"/>
          <w:highlight w:val="none"/>
          <w:lang w:eastAsia="zh-CN"/>
        </w:rPr>
        <w:t>，较上年增长</w:t>
      </w:r>
      <w:r>
        <w:rPr>
          <w:rFonts w:hint="eastAsia" w:ascii="仿宋_GB2312" w:hAnsi="黑体" w:eastAsia="仿宋_GB2312"/>
          <w:sz w:val="32"/>
          <w:szCs w:val="32"/>
          <w:highlight w:val="none"/>
          <w:lang w:val="en-US" w:eastAsia="zh-CN"/>
        </w:rPr>
        <w:t>100%，上年未列入单位预算</w:t>
      </w:r>
      <w:r>
        <w:rPr>
          <w:rFonts w:hint="eastAsia" w:ascii="仿宋_GB2312" w:hAnsi="黑体" w:eastAsia="仿宋_GB2312"/>
          <w:sz w:val="32"/>
          <w:szCs w:val="32"/>
          <w:highlight w:val="none"/>
        </w:rPr>
        <w:t>。</w:t>
      </w:r>
    </w:p>
    <w:p>
      <w:pPr>
        <w:spacing w:line="640" w:lineRule="exact"/>
        <w:ind w:firstLine="643" w:firstLineChars="200"/>
        <w:jc w:val="left"/>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rPr>
        <w:t>）卫生健康支出（类）</w:t>
      </w:r>
      <w:r>
        <w:rPr>
          <w:rFonts w:hint="eastAsia" w:ascii="仿宋_GB2312" w:hAnsi="黑体" w:eastAsia="仿宋_GB2312"/>
          <w:sz w:val="32"/>
          <w:szCs w:val="32"/>
          <w:highlight w:val="none"/>
        </w:rPr>
        <w:t>卫生健康管理事务</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lang w:val="en-US" w:eastAsia="zh-CN"/>
        </w:rPr>
        <w:t>款</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2022年预算</w:t>
      </w:r>
      <w:r>
        <w:rPr>
          <w:rFonts w:hint="eastAsia" w:ascii="仿宋_GB2312" w:hAnsi="黑体" w:eastAsia="仿宋_GB2312"/>
          <w:sz w:val="32"/>
          <w:szCs w:val="32"/>
          <w:highlight w:val="none"/>
          <w:lang w:eastAsia="zh-CN"/>
        </w:rPr>
        <w:t>支出2612272.00元。</w:t>
      </w:r>
      <w:r>
        <w:rPr>
          <w:rFonts w:hint="eastAsia" w:ascii="仿宋_GB2312" w:hAnsi="黑体" w:eastAsia="仿宋_GB2312"/>
          <w:sz w:val="32"/>
          <w:szCs w:val="32"/>
          <w:highlight w:val="none"/>
        </w:rPr>
        <w:t>其中：行政运行支出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2612272.00</w:t>
      </w:r>
      <w:r>
        <w:rPr>
          <w:rFonts w:hint="eastAsia" w:ascii="仿宋_GB2312" w:hAnsi="黑体" w:eastAsia="仿宋_GB2312"/>
          <w:sz w:val="32"/>
          <w:szCs w:val="32"/>
          <w:highlight w:val="none"/>
        </w:rPr>
        <w:t>元。财政对职工基本医疗保险基金的补助</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lang w:val="en-US" w:eastAsia="zh-CN"/>
        </w:rPr>
        <w:t>款</w:t>
      </w:r>
      <w:r>
        <w:rPr>
          <w:rFonts w:hint="eastAsia" w:ascii="仿宋_GB2312" w:hAnsi="黑体" w:eastAsia="仿宋_GB2312"/>
          <w:sz w:val="32"/>
          <w:szCs w:val="32"/>
          <w:highlight w:val="none"/>
          <w:lang w:eastAsia="zh-CN"/>
        </w:rPr>
        <w:t>）120096.99元。</w:t>
      </w:r>
      <w:r>
        <w:rPr>
          <w:rFonts w:hint="eastAsia" w:ascii="仿宋_GB2312" w:hAnsi="黑体" w:eastAsia="仿宋_GB2312"/>
          <w:sz w:val="32"/>
          <w:szCs w:val="32"/>
          <w:highlight w:val="none"/>
        </w:rPr>
        <w:t>其中：财政对职工基本医疗保险基金的补助支出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120096.99</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eastAsia="zh-CN"/>
        </w:rPr>
        <w:t>上年未列入单位预算</w:t>
      </w:r>
      <w:r>
        <w:rPr>
          <w:rFonts w:hint="eastAsia" w:ascii="仿宋_GB2312" w:hAnsi="宋体" w:eastAsia="仿宋_GB2312" w:cs="Times New Roman"/>
          <w:sz w:val="32"/>
          <w:szCs w:val="32"/>
          <w:highlight w:val="none"/>
          <w:lang w:eastAsia="zh-CN"/>
        </w:rPr>
        <w:t>。</w:t>
      </w:r>
      <w:r>
        <w:rPr>
          <w:rFonts w:hint="eastAsia" w:ascii="仿宋_GB2312" w:hAnsi="黑体" w:eastAsia="仿宋_GB2312"/>
          <w:sz w:val="32"/>
          <w:szCs w:val="32"/>
          <w:highlight w:val="none"/>
        </w:rPr>
        <w:t>。</w:t>
      </w:r>
    </w:p>
    <w:p>
      <w:pPr>
        <w:pStyle w:val="2"/>
        <w:jc w:val="left"/>
        <w:rPr>
          <w:rFonts w:hint="default" w:eastAsia="仿宋_GB2312"/>
          <w:highlight w:val="none"/>
          <w:lang w:val="en-US" w:eastAsia="zh-CN"/>
        </w:rPr>
      </w:pPr>
      <w:r>
        <w:rPr>
          <w:rFonts w:hint="eastAsia" w:ascii="仿宋_GB2312" w:hAnsi="黑体" w:eastAsia="仿宋_GB2312"/>
          <w:sz w:val="32"/>
          <w:szCs w:val="32"/>
          <w:highlight w:val="none"/>
          <w:lang w:val="en-US" w:eastAsia="zh-CN"/>
        </w:rPr>
        <w:t xml:space="preserve"> </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四</w:t>
      </w:r>
      <w:r>
        <w:rPr>
          <w:rFonts w:hint="eastAsia" w:ascii="仿宋_GB2312" w:hAnsi="黑体" w:eastAsia="仿宋_GB2312"/>
          <w:b/>
          <w:sz w:val="32"/>
          <w:szCs w:val="32"/>
          <w:highlight w:val="none"/>
        </w:rPr>
        <w:t>）住房保障支出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）住房改革支出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款</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2022年预算</w:t>
      </w:r>
      <w:r>
        <w:rPr>
          <w:rFonts w:hint="eastAsia" w:ascii="仿宋_GB2312" w:hAnsi="黑体" w:eastAsia="仿宋_GB2312"/>
          <w:sz w:val="32"/>
          <w:szCs w:val="32"/>
          <w:highlight w:val="none"/>
          <w:lang w:eastAsia="zh-CN"/>
        </w:rPr>
        <w:t>支出</w:t>
      </w:r>
      <w:r>
        <w:rPr>
          <w:rFonts w:hint="eastAsia" w:ascii="仿宋_GB2312" w:hAnsi="宋体" w:eastAsia="仿宋_GB2312" w:cs="Times New Roman"/>
          <w:sz w:val="32"/>
          <w:szCs w:val="32"/>
          <w:highlight w:val="none"/>
          <w:lang w:eastAsia="zh-CN"/>
        </w:rPr>
        <w:t>216533.52</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其中：住房公积金</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项</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宋体" w:eastAsia="仿宋_GB2312" w:cs="Times New Roman"/>
          <w:sz w:val="32"/>
          <w:szCs w:val="32"/>
          <w:highlight w:val="none"/>
          <w:lang w:eastAsia="zh-CN"/>
        </w:rPr>
        <w:t>216533.52</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eastAsia="zh-CN"/>
        </w:rPr>
        <w:t>上年未列入单位预算</w:t>
      </w:r>
      <w:r>
        <w:rPr>
          <w:rFonts w:hint="eastAsia" w:ascii="仿宋_GB2312" w:hAnsi="宋体" w:eastAsia="仿宋_GB2312" w:cs="Times New Roman"/>
          <w:sz w:val="32"/>
          <w:szCs w:val="32"/>
          <w:highlight w:val="none"/>
          <w:lang w:eastAsia="zh-CN"/>
        </w:rPr>
        <w:t>。</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w:t>
      </w:r>
      <w:r>
        <w:rPr>
          <w:rFonts w:hint="eastAsia" w:ascii="仿宋_GB2312" w:eastAsia="仿宋_GB2312"/>
          <w:sz w:val="30"/>
          <w:szCs w:val="30"/>
          <w:highlight w:val="none"/>
          <w:lang w:val="en-US" w:eastAsia="zh-CN"/>
        </w:rPr>
        <w:t>3277311.68元，</w:t>
      </w:r>
      <w:r>
        <w:rPr>
          <w:rFonts w:hint="eastAsia" w:ascii="仿宋_GB2312" w:hAnsi="黑体" w:eastAsia="仿宋_GB2312"/>
          <w:sz w:val="32"/>
          <w:szCs w:val="32"/>
          <w:highlight w:val="none"/>
          <w:lang w:eastAsia="zh-CN"/>
        </w:rPr>
        <w:t>比上年增加</w:t>
      </w:r>
      <w:r>
        <w:rPr>
          <w:rFonts w:hint="eastAsia" w:ascii="宋体" w:hAnsi="宋体" w:eastAsia="宋体" w:cs="宋体"/>
          <w:b w:val="0"/>
          <w:bCs w:val="0"/>
          <w:color w:val="000000"/>
          <w:sz w:val="28"/>
          <w:szCs w:val="28"/>
          <w:lang w:val="en-US" w:eastAsia="zh-CN"/>
        </w:rPr>
        <w:t>592720.68</w:t>
      </w:r>
      <w:r>
        <w:rPr>
          <w:rFonts w:ascii="宋体" w:hAnsi="宋体" w:eastAsia="宋体" w:cs="宋体"/>
          <w:b w:val="0"/>
          <w:bCs w:val="0"/>
          <w:color w:val="000000"/>
          <w:sz w:val="28"/>
          <w:szCs w:val="28"/>
        </w:rPr>
        <w:t xml:space="preserve"> </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22.1%</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2022年机关运行经费预算120000元，较上年无变化，政府采购预算40000元，较上年增加30000元，其中：政府货物采购预算40000元，单位增加了采购。</w:t>
      </w:r>
    </w:p>
    <w:p>
      <w:pPr>
        <w:rPr>
          <w:rFonts w:ascii="仿宋_GB2312" w:hAnsi="黑体" w:eastAsia="仿宋_GB2312"/>
          <w:sz w:val="32"/>
          <w:szCs w:val="32"/>
        </w:rPr>
      </w:pPr>
      <w:bookmarkStart w:id="0" w:name="_GoBack"/>
      <w:bookmarkEnd w:id="0"/>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pStyle w:val="2"/>
        <w:rPr>
          <w:rFonts w:ascii="仿宋_GB2312" w:hAnsi="黑体" w:eastAsia="仿宋_GB2312"/>
          <w:b/>
          <w:sz w:val="44"/>
          <w:szCs w:val="44"/>
        </w:rPr>
      </w:pPr>
    </w:p>
    <w:p>
      <w:pPr>
        <w:rPr>
          <w:rFonts w:ascii="仿宋_GB2312" w:hAnsi="黑体" w:eastAsia="仿宋_GB2312"/>
          <w:b/>
          <w:sz w:val="44"/>
          <w:szCs w:val="44"/>
        </w:rPr>
      </w:pPr>
    </w:p>
    <w:p>
      <w:pPr>
        <w:pStyle w:val="2"/>
        <w:rPr>
          <w:rFonts w:ascii="仿宋_GB2312" w:hAnsi="黑体" w:eastAsia="仿宋_GB2312"/>
          <w:b/>
          <w:sz w:val="44"/>
          <w:szCs w:val="44"/>
        </w:rPr>
      </w:pPr>
    </w:p>
    <w:p>
      <w:pPr>
        <w:rPr>
          <w:rFonts w:ascii="仿宋_GB2312" w:hAnsi="黑体" w:eastAsia="仿宋_GB2312"/>
          <w:b/>
          <w:sz w:val="44"/>
          <w:szCs w:val="44"/>
        </w:rPr>
      </w:pPr>
    </w:p>
    <w:p>
      <w:pPr>
        <w:pStyle w:val="2"/>
        <w:rPr>
          <w:rFonts w:ascii="仿宋_GB2312" w:hAnsi="黑体" w:eastAsia="仿宋_GB2312"/>
          <w:b/>
          <w:sz w:val="44"/>
          <w:szCs w:val="44"/>
        </w:rPr>
      </w:pPr>
    </w:p>
    <w:p>
      <w:pPr>
        <w:rPr>
          <w:rFonts w:ascii="仿宋_GB2312" w:hAnsi="黑体" w:eastAsia="仿宋_GB2312"/>
          <w:b/>
          <w:sz w:val="44"/>
          <w:szCs w:val="44"/>
        </w:rPr>
      </w:pPr>
    </w:p>
    <w:p>
      <w:pPr>
        <w:pStyle w:val="2"/>
        <w:rPr>
          <w:rFonts w:ascii="仿宋_GB2312" w:hAnsi="黑体" w:eastAsia="仿宋_GB2312"/>
          <w:b/>
          <w:sz w:val="44"/>
          <w:szCs w:val="44"/>
        </w:rPr>
      </w:pPr>
    </w:p>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280DB1"/>
    <w:rsid w:val="047D2F82"/>
    <w:rsid w:val="060021DC"/>
    <w:rsid w:val="064D410C"/>
    <w:rsid w:val="06746E88"/>
    <w:rsid w:val="07EA6CFD"/>
    <w:rsid w:val="0A116753"/>
    <w:rsid w:val="0B896034"/>
    <w:rsid w:val="0D824E94"/>
    <w:rsid w:val="0E6F37D9"/>
    <w:rsid w:val="112936A0"/>
    <w:rsid w:val="1250416D"/>
    <w:rsid w:val="1397583E"/>
    <w:rsid w:val="13B82E0D"/>
    <w:rsid w:val="141D039C"/>
    <w:rsid w:val="16255736"/>
    <w:rsid w:val="17432B85"/>
    <w:rsid w:val="1909264A"/>
    <w:rsid w:val="198119BE"/>
    <w:rsid w:val="1B78482C"/>
    <w:rsid w:val="1C6D1D31"/>
    <w:rsid w:val="1D654F62"/>
    <w:rsid w:val="1F962E5D"/>
    <w:rsid w:val="204B1966"/>
    <w:rsid w:val="205A7194"/>
    <w:rsid w:val="210F4887"/>
    <w:rsid w:val="220058F5"/>
    <w:rsid w:val="22273516"/>
    <w:rsid w:val="2233056C"/>
    <w:rsid w:val="23513756"/>
    <w:rsid w:val="250F1490"/>
    <w:rsid w:val="292A0545"/>
    <w:rsid w:val="2B26350E"/>
    <w:rsid w:val="2B5C1C56"/>
    <w:rsid w:val="2BCF3D4E"/>
    <w:rsid w:val="2D550DF7"/>
    <w:rsid w:val="2DBA0562"/>
    <w:rsid w:val="30530D90"/>
    <w:rsid w:val="31352995"/>
    <w:rsid w:val="319E4AC9"/>
    <w:rsid w:val="32A96D1A"/>
    <w:rsid w:val="331E50E6"/>
    <w:rsid w:val="34032DB0"/>
    <w:rsid w:val="34B82D6F"/>
    <w:rsid w:val="36965659"/>
    <w:rsid w:val="36E2540C"/>
    <w:rsid w:val="373703E1"/>
    <w:rsid w:val="37580FE7"/>
    <w:rsid w:val="396616D2"/>
    <w:rsid w:val="39A71DAE"/>
    <w:rsid w:val="3D8C4411"/>
    <w:rsid w:val="3E214442"/>
    <w:rsid w:val="3F2F6EBF"/>
    <w:rsid w:val="40465DD0"/>
    <w:rsid w:val="40CC1D5D"/>
    <w:rsid w:val="416268DB"/>
    <w:rsid w:val="452F6292"/>
    <w:rsid w:val="46A81EBA"/>
    <w:rsid w:val="47AF499B"/>
    <w:rsid w:val="484D612A"/>
    <w:rsid w:val="48A9072C"/>
    <w:rsid w:val="4A2A4856"/>
    <w:rsid w:val="4D903B41"/>
    <w:rsid w:val="4DA8126D"/>
    <w:rsid w:val="4DD72226"/>
    <w:rsid w:val="4EA300AE"/>
    <w:rsid w:val="50622DD8"/>
    <w:rsid w:val="51A4428B"/>
    <w:rsid w:val="51C77E42"/>
    <w:rsid w:val="54B1376D"/>
    <w:rsid w:val="56311F34"/>
    <w:rsid w:val="564548F7"/>
    <w:rsid w:val="565305B1"/>
    <w:rsid w:val="56637273"/>
    <w:rsid w:val="56C73340"/>
    <w:rsid w:val="59441D15"/>
    <w:rsid w:val="5A3206F2"/>
    <w:rsid w:val="5B413D90"/>
    <w:rsid w:val="5D236725"/>
    <w:rsid w:val="5F2B4BB1"/>
    <w:rsid w:val="61EF1B1B"/>
    <w:rsid w:val="621A3658"/>
    <w:rsid w:val="62B62979"/>
    <w:rsid w:val="62F06A1E"/>
    <w:rsid w:val="64252B6E"/>
    <w:rsid w:val="651520BC"/>
    <w:rsid w:val="661A6258"/>
    <w:rsid w:val="6A136FDE"/>
    <w:rsid w:val="6A752B54"/>
    <w:rsid w:val="6AA14509"/>
    <w:rsid w:val="6D92749F"/>
    <w:rsid w:val="6EA6456E"/>
    <w:rsid w:val="71482B1F"/>
    <w:rsid w:val="723906FB"/>
    <w:rsid w:val="724D48A8"/>
    <w:rsid w:val="74517818"/>
    <w:rsid w:val="75840CDB"/>
    <w:rsid w:val="75FA50B5"/>
    <w:rsid w:val="76FE54F4"/>
    <w:rsid w:val="77781E83"/>
    <w:rsid w:val="78062181"/>
    <w:rsid w:val="7943579F"/>
    <w:rsid w:val="794965D5"/>
    <w:rsid w:val="79D61FC6"/>
    <w:rsid w:val="7A2D67DE"/>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2650</Words>
  <Characters>3001</Characters>
  <Lines>16</Lines>
  <Paragraphs>4</Paragraphs>
  <TotalTime>1</TotalTime>
  <ScaleCrop>false</ScaleCrop>
  <LinksUpToDate>false</LinksUpToDate>
  <CharactersWithSpaces>3058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2023-06-08T01:06:53Z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B683F03453A4423682C2F5636AF914BF_13</vt:lpwstr>
  </property>
</Properties>
</file>