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eastAsia="方正小标宋简体"/>
          <w:sz w:val="52"/>
          <w:szCs w:val="52"/>
          <w:highlight w:val="none"/>
          <w:lang w:val="en-US" w:eastAsia="zh-CN"/>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eastAsia="zh-CN"/>
        </w:rPr>
        <w:t>东乡族自治县三合学校</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w:t>
      </w:r>
      <w:r>
        <w:rPr>
          <w:rFonts w:hint="eastAsia" w:ascii="方正小标宋简体" w:eastAsia="方正小标宋简体"/>
          <w:sz w:val="48"/>
          <w:szCs w:val="48"/>
          <w:highlight w:val="none"/>
          <w:lang w:eastAsia="zh-CN"/>
        </w:rPr>
        <w:t>2022</w:t>
      </w:r>
      <w:r>
        <w:rPr>
          <w:rFonts w:hint="eastAsia" w:ascii="方正小标宋简体" w:eastAsia="方正小标宋简体"/>
          <w:sz w:val="48"/>
          <w:szCs w:val="48"/>
          <w:highlight w:val="none"/>
        </w:rPr>
        <w:t>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lang w:eastAsia="zh-CN"/>
        </w:rPr>
        <w:t>2022</w:t>
      </w:r>
      <w:r>
        <w:rPr>
          <w:rFonts w:hint="eastAsia" w:ascii="方正小标宋简体" w:eastAsia="方正小标宋简体"/>
          <w:sz w:val="48"/>
          <w:szCs w:val="48"/>
          <w:highlight w:val="none"/>
        </w:rPr>
        <w:t>年</w:t>
      </w:r>
      <w:r>
        <w:rPr>
          <w:rFonts w:hint="eastAsia" w:ascii="方正小标宋简体" w:eastAsia="方正小标宋简体"/>
          <w:sz w:val="48"/>
          <w:szCs w:val="48"/>
          <w:highlight w:val="none"/>
          <w:lang w:val="en-US" w:eastAsia="zh-CN"/>
        </w:rPr>
        <w:t>5</w:t>
      </w:r>
      <w:r>
        <w:rPr>
          <w:rFonts w:hint="eastAsia" w:ascii="方正小标宋简体" w:eastAsia="方正小标宋简体"/>
          <w:sz w:val="48"/>
          <w:szCs w:val="48"/>
          <w:highlight w:val="none"/>
        </w:rPr>
        <w:t>月</w:t>
      </w: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 xml:space="preserve">第二部分  </w:t>
      </w:r>
      <w:r>
        <w:rPr>
          <w:rFonts w:hint="eastAsia" w:ascii="仿宋_GB2312" w:hAnsi="黑体" w:eastAsia="仿宋_GB2312"/>
          <w:b/>
          <w:sz w:val="32"/>
          <w:szCs w:val="32"/>
          <w:highlight w:val="none"/>
          <w:lang w:eastAsia="zh-CN"/>
        </w:rPr>
        <w:t>2022</w:t>
      </w:r>
      <w:r>
        <w:rPr>
          <w:rFonts w:hint="eastAsia" w:ascii="仿宋_GB2312" w:hAnsi="黑体" w:eastAsia="仿宋_GB2312"/>
          <w:b/>
          <w:sz w:val="32"/>
          <w:szCs w:val="32"/>
          <w:highlight w:val="none"/>
        </w:rPr>
        <w:t>年部门预算表格</w:t>
      </w:r>
    </w:p>
    <w:p>
      <w:pPr>
        <w:spacing w:line="640" w:lineRule="exact"/>
        <w:ind w:firstLine="1600" w:firstLineChars="500"/>
        <w:rPr>
          <w:rFonts w:hint="eastAsia" w:ascii="仿宋_GB2312" w:hAnsi="黑体" w:eastAsia="仿宋_GB2312"/>
          <w:sz w:val="32"/>
          <w:szCs w:val="32"/>
          <w:highlight w:val="none"/>
        </w:rPr>
      </w:pPr>
      <w:r>
        <w:rPr>
          <w:rFonts w:hint="eastAsia" w:ascii="仿宋_GB2312" w:hAnsi="黑体" w:eastAsia="仿宋_GB2312"/>
          <w:sz w:val="32"/>
          <w:szCs w:val="32"/>
          <w:highlight w:val="none"/>
        </w:rPr>
        <w:t>一、</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年部门收支总表</w:t>
      </w:r>
    </w:p>
    <w:p>
      <w:pPr>
        <w:spacing w:line="640" w:lineRule="exact"/>
        <w:ind w:firstLine="1600" w:firstLineChars="5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rPr>
        <w:t>二、</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年部门财政拨款收支总表</w:t>
      </w:r>
    </w:p>
    <w:p>
      <w:pPr>
        <w:spacing w:line="640" w:lineRule="exact"/>
        <w:ind w:firstLine="1600" w:firstLineChars="5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rPr>
        <w:t>五、</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年部门一般公共预算支出表</w:t>
      </w:r>
    </w:p>
    <w:p>
      <w:pPr>
        <w:spacing w:line="640" w:lineRule="exact"/>
        <w:ind w:firstLine="1600" w:firstLineChars="500"/>
        <w:rPr>
          <w:rFonts w:hint="eastAsia" w:ascii="仿宋_GB2312" w:hAnsi="黑体" w:eastAsia="仿宋_GB2312"/>
          <w:sz w:val="32"/>
          <w:szCs w:val="32"/>
          <w:highlight w:val="none"/>
        </w:rPr>
      </w:pPr>
      <w:r>
        <w:rPr>
          <w:rFonts w:hint="eastAsia" w:ascii="仿宋_GB2312" w:hAnsi="黑体" w:eastAsia="仿宋_GB2312"/>
          <w:sz w:val="32"/>
          <w:szCs w:val="32"/>
          <w:highlight w:val="none"/>
        </w:rPr>
        <w:t>六、</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年部门“三公”经费预算财政拨款情况表</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（一）制定符合党的教育方针和国家教育法律法规的中学教育发展规划并抓好组织实施和落实工作。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（四）负责教育教学管理及教研教工作，全力推进素质教育实施。</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（五）协助上级教育主管部门做</w:t>
      </w:r>
      <w:r>
        <w:rPr>
          <w:rFonts w:hint="eastAsia" w:ascii="仿宋_GB2312" w:hAnsi="宋体" w:eastAsia="仿宋_GB2312" w:cs="宋体"/>
          <w:kern w:val="0"/>
          <w:sz w:val="28"/>
          <w:szCs w:val="28"/>
          <w:highlight w:val="none"/>
          <w:lang w:eastAsia="zh-CN"/>
        </w:rPr>
        <w:t>好学</w:t>
      </w:r>
      <w:r>
        <w:rPr>
          <w:rFonts w:hint="eastAsia" w:ascii="仿宋_GB2312" w:hAnsi="宋体" w:eastAsia="仿宋_GB2312" w:cs="宋体"/>
          <w:kern w:val="0"/>
          <w:sz w:val="28"/>
          <w:szCs w:val="28"/>
          <w:highlight w:val="none"/>
        </w:rPr>
        <w:t>校教师考核工作，负责教师管理、继续教育、考核考评等工作。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（六）负责财务管理，</w:t>
      </w:r>
      <w:r>
        <w:rPr>
          <w:rFonts w:hint="eastAsia" w:ascii="仿宋_GB2312" w:hAnsi="宋体" w:eastAsia="仿宋_GB2312" w:cs="宋体"/>
          <w:kern w:val="0"/>
          <w:sz w:val="28"/>
          <w:szCs w:val="28"/>
          <w:highlight w:val="none"/>
          <w:lang w:eastAsia="zh-CN"/>
        </w:rPr>
        <w:t>筹措</w:t>
      </w:r>
      <w:r>
        <w:rPr>
          <w:rFonts w:hint="eastAsia" w:ascii="仿宋_GB2312" w:hAnsi="宋体" w:eastAsia="仿宋_GB2312" w:cs="宋体"/>
          <w:kern w:val="0"/>
          <w:sz w:val="28"/>
          <w:szCs w:val="28"/>
          <w:highlight w:val="none"/>
        </w:rPr>
        <w:t>资金。</w:t>
      </w:r>
      <w:r>
        <w:rPr>
          <w:rFonts w:hint="eastAsia" w:ascii="仿宋_GB2312" w:hAnsi="宋体" w:eastAsia="仿宋_GB2312" w:cs="宋体"/>
          <w:kern w:val="0"/>
          <w:sz w:val="28"/>
          <w:szCs w:val="28"/>
          <w:highlight w:val="none"/>
          <w:lang w:eastAsia="zh-CN"/>
        </w:rPr>
        <w:t>改善</w:t>
      </w:r>
      <w:r>
        <w:rPr>
          <w:rFonts w:hint="eastAsia" w:ascii="仿宋_GB2312" w:hAnsi="宋体" w:eastAsia="仿宋_GB2312" w:cs="宋体"/>
          <w:kern w:val="0"/>
          <w:sz w:val="28"/>
          <w:szCs w:val="28"/>
          <w:highlight w:val="none"/>
        </w:rPr>
        <w:t>办学</w:t>
      </w:r>
      <w:r>
        <w:rPr>
          <w:rFonts w:hint="eastAsia" w:ascii="仿宋_GB2312" w:hAnsi="宋体" w:eastAsia="仿宋_GB2312" w:cs="宋体"/>
          <w:kern w:val="0"/>
          <w:sz w:val="28"/>
          <w:szCs w:val="28"/>
          <w:highlight w:val="none"/>
          <w:lang w:eastAsia="zh-CN"/>
        </w:rPr>
        <w:t>条件</w:t>
      </w:r>
      <w:r>
        <w:rPr>
          <w:rFonts w:hint="eastAsia" w:ascii="仿宋_GB2312" w:hAnsi="宋体" w:eastAsia="仿宋_GB2312" w:cs="宋体"/>
          <w:kern w:val="0"/>
          <w:sz w:val="28"/>
          <w:szCs w:val="28"/>
          <w:highlight w:val="none"/>
        </w:rPr>
        <w:t>等工作。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（七）完成教育主管部门和上级</w:t>
      </w:r>
      <w:r>
        <w:rPr>
          <w:rFonts w:hint="eastAsia" w:ascii="仿宋_GB2312" w:hAnsi="宋体" w:eastAsia="仿宋_GB2312" w:cs="宋体"/>
          <w:kern w:val="0"/>
          <w:sz w:val="28"/>
          <w:szCs w:val="28"/>
          <w:highlight w:val="none"/>
          <w:lang w:eastAsia="zh-CN"/>
        </w:rPr>
        <w:t>政府</w:t>
      </w:r>
      <w:r>
        <w:rPr>
          <w:rFonts w:hint="eastAsia" w:ascii="仿宋_GB2312" w:hAnsi="宋体" w:eastAsia="仿宋_GB2312" w:cs="宋体"/>
          <w:kern w:val="0"/>
          <w:sz w:val="28"/>
          <w:szCs w:val="28"/>
          <w:highlight w:val="none"/>
        </w:rPr>
        <w:t>委托</w:t>
      </w:r>
      <w:r>
        <w:rPr>
          <w:rFonts w:hint="eastAsia" w:ascii="仿宋_GB2312" w:hAnsi="宋体" w:eastAsia="仿宋_GB2312" w:cs="宋体"/>
          <w:kern w:val="0"/>
          <w:sz w:val="28"/>
          <w:szCs w:val="28"/>
          <w:highlight w:val="none"/>
          <w:lang w:eastAsia="zh-CN"/>
        </w:rPr>
        <w:t>的各项</w:t>
      </w:r>
      <w:r>
        <w:rPr>
          <w:rFonts w:hint="eastAsia" w:ascii="仿宋_GB2312" w:hAnsi="宋体" w:eastAsia="仿宋_GB2312" w:cs="宋体"/>
          <w:kern w:val="0"/>
          <w:sz w:val="28"/>
          <w:szCs w:val="28"/>
          <w:highlight w:val="none"/>
        </w:rPr>
        <w:t>工作任务。</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（一）办公室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主要职责：负责文件、材料的拟定、收发、</w:t>
      </w:r>
      <w:r>
        <w:rPr>
          <w:rFonts w:hint="eastAsia" w:ascii="仿宋_GB2312" w:hAnsi="宋体" w:eastAsia="仿宋_GB2312" w:cs="宋体"/>
          <w:color w:val="auto"/>
          <w:kern w:val="0"/>
          <w:sz w:val="28"/>
          <w:szCs w:val="28"/>
          <w:highlight w:val="none"/>
          <w:lang w:eastAsia="zh-CN"/>
        </w:rPr>
        <w:t>呈阅、催办和保管</w:t>
      </w:r>
      <w:r>
        <w:rPr>
          <w:rFonts w:hint="eastAsia" w:ascii="仿宋_GB2312" w:hAnsi="宋体" w:eastAsia="仿宋_GB2312" w:cs="宋体"/>
          <w:color w:val="auto"/>
          <w:kern w:val="0"/>
          <w:sz w:val="28"/>
          <w:szCs w:val="28"/>
          <w:highlight w:val="none"/>
        </w:rPr>
        <w:t>及学校印章的使用和保管；负责会议的通知、</w:t>
      </w:r>
      <w:r>
        <w:rPr>
          <w:rFonts w:hint="eastAsia" w:ascii="仿宋_GB2312" w:hAnsi="宋体" w:eastAsia="仿宋_GB2312" w:cs="宋体"/>
          <w:color w:val="auto"/>
          <w:kern w:val="0"/>
          <w:sz w:val="28"/>
          <w:szCs w:val="28"/>
          <w:highlight w:val="none"/>
          <w:lang w:eastAsia="zh-CN"/>
        </w:rPr>
        <w:t>记录及教</w:t>
      </w:r>
      <w:r>
        <w:rPr>
          <w:rFonts w:hint="eastAsia" w:ascii="仿宋_GB2312" w:hAnsi="宋体" w:eastAsia="仿宋_GB2312" w:cs="宋体"/>
          <w:color w:val="auto"/>
          <w:kern w:val="0"/>
          <w:sz w:val="28"/>
          <w:szCs w:val="28"/>
          <w:highlight w:val="none"/>
        </w:rPr>
        <w:t>职</w:t>
      </w:r>
      <w:r>
        <w:rPr>
          <w:rFonts w:hint="eastAsia" w:ascii="仿宋_GB2312" w:hAnsi="宋体" w:eastAsia="仿宋_GB2312" w:cs="宋体"/>
          <w:color w:val="auto"/>
          <w:kern w:val="0"/>
          <w:sz w:val="28"/>
          <w:szCs w:val="28"/>
          <w:highlight w:val="none"/>
          <w:lang w:eastAsia="zh-CN"/>
        </w:rPr>
        <w:t>工考</w:t>
      </w:r>
      <w:r>
        <w:rPr>
          <w:rFonts w:hint="eastAsia" w:ascii="仿宋_GB2312" w:hAnsi="宋体" w:eastAsia="仿宋_GB2312" w:cs="宋体"/>
          <w:color w:val="auto"/>
          <w:kern w:val="0"/>
          <w:sz w:val="28"/>
          <w:szCs w:val="28"/>
          <w:highlight w:val="none"/>
        </w:rPr>
        <w:t>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工作；协调联络各校长、各处室、各年级组、教研组工作；负责教职工量化考核和年度考核工作。</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（二）教务处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（三）教研室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（四）政教处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方面的各项工作；负责优秀学生干部、</w:t>
      </w:r>
      <w:r>
        <w:rPr>
          <w:rFonts w:hint="eastAsia" w:ascii="仿宋_GB2312" w:hAnsi="宋体" w:eastAsia="仿宋_GB2312" w:cs="宋体"/>
          <w:color w:val="auto"/>
          <w:kern w:val="0"/>
          <w:sz w:val="28"/>
          <w:szCs w:val="28"/>
          <w:highlight w:val="none"/>
          <w:lang w:eastAsia="zh-CN"/>
        </w:rPr>
        <w:t>三好学生及先进</w:t>
      </w:r>
      <w:r>
        <w:rPr>
          <w:rFonts w:hint="eastAsia" w:ascii="仿宋_GB2312" w:hAnsi="宋体" w:eastAsia="仿宋_GB2312" w:cs="宋体"/>
          <w:color w:val="auto"/>
          <w:kern w:val="0"/>
          <w:sz w:val="28"/>
          <w:szCs w:val="28"/>
          <w:highlight w:val="none"/>
        </w:rPr>
        <w:t>班集体的评定工作。</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（五）纪检室</w:t>
      </w:r>
    </w:p>
    <w:p>
      <w:pPr>
        <w:spacing w:line="840" w:lineRule="exact"/>
        <w:ind w:firstLine="560" w:firstLineChars="200"/>
        <w:rPr>
          <w:rFonts w:hint="eastAsia" w:ascii="仿宋_GB2312" w:hAnsi="宋体" w:eastAsia="仿宋_GB2312" w:cs="宋体"/>
          <w:color w:val="auto"/>
          <w:kern w:val="0"/>
          <w:sz w:val="28"/>
          <w:szCs w:val="28"/>
          <w:highlight w:val="none"/>
          <w:lang w:eastAsia="zh-CN"/>
        </w:rPr>
      </w:pPr>
      <w:r>
        <w:rPr>
          <w:rFonts w:hint="eastAsia" w:ascii="仿宋_GB2312" w:hAnsi="宋体" w:eastAsia="仿宋_GB2312" w:cs="宋体"/>
          <w:color w:val="auto"/>
          <w:kern w:val="0"/>
          <w:sz w:val="28"/>
          <w:szCs w:val="28"/>
          <w:highlight w:val="none"/>
        </w:rPr>
        <w:t>负责学校党务、校务、财务公开和</w:t>
      </w:r>
      <w:r>
        <w:rPr>
          <w:rFonts w:hint="eastAsia" w:ascii="仿宋_GB2312" w:hAnsi="宋体" w:eastAsia="仿宋_GB2312" w:cs="宋体"/>
          <w:color w:val="auto"/>
          <w:kern w:val="0"/>
          <w:sz w:val="28"/>
          <w:szCs w:val="28"/>
          <w:highlight w:val="none"/>
          <w:lang w:eastAsia="zh-CN"/>
        </w:rPr>
        <w:t>相</w:t>
      </w:r>
      <w:r>
        <w:rPr>
          <w:rFonts w:hint="eastAsia" w:ascii="仿宋_GB2312" w:hAnsi="宋体" w:eastAsia="仿宋_GB2312" w:cs="宋体"/>
          <w:color w:val="auto"/>
          <w:kern w:val="0"/>
          <w:sz w:val="28"/>
          <w:szCs w:val="28"/>
          <w:highlight w:val="none"/>
        </w:rPr>
        <w:t>关决策制度执行情况的监督；对师生、家长反映的热点问题进行协调和反馈</w:t>
      </w:r>
      <w:r>
        <w:rPr>
          <w:rFonts w:hint="eastAsia" w:ascii="仿宋_GB2312" w:hAnsi="宋体" w:eastAsia="仿宋_GB2312" w:cs="宋体"/>
          <w:color w:val="auto"/>
          <w:kern w:val="0"/>
          <w:sz w:val="28"/>
          <w:szCs w:val="28"/>
          <w:highlight w:val="none"/>
          <w:lang w:eastAsia="zh-CN"/>
        </w:rPr>
        <w:t>。</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w:t>
      </w:r>
      <w:r>
        <w:rPr>
          <w:rFonts w:hint="eastAsia" w:ascii="仿宋_GB2312" w:hAnsi="宋体" w:eastAsia="仿宋_GB2312" w:cs="宋体"/>
          <w:color w:val="auto"/>
          <w:kern w:val="0"/>
          <w:sz w:val="28"/>
          <w:szCs w:val="28"/>
          <w:highlight w:val="none"/>
          <w:lang w:eastAsia="zh-CN"/>
        </w:rPr>
        <w:t>六</w:t>
      </w:r>
      <w:r>
        <w:rPr>
          <w:rFonts w:hint="eastAsia" w:ascii="仿宋_GB2312" w:hAnsi="宋体" w:eastAsia="仿宋_GB2312" w:cs="宋体"/>
          <w:color w:val="auto"/>
          <w:kern w:val="0"/>
          <w:sz w:val="28"/>
          <w:szCs w:val="28"/>
          <w:highlight w:val="none"/>
        </w:rPr>
        <w:t>）总务处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学校后勤工作；负责各类校产的登记、使用及管理工作；负责办公及教学用品的购量、发放和管理工作；抓好后勤人员的管理工作，以不断提高后勤服务工作水平；管理和维护好水、电、暖等的供给维修工作，保障各项工作高效运转。</w:t>
      </w: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w:t>
      </w:r>
      <w:r>
        <w:rPr>
          <w:rFonts w:hint="eastAsia" w:ascii="仿宋_GB2312" w:hAnsi="黑体" w:eastAsia="仿宋_GB2312"/>
          <w:b/>
          <w:sz w:val="52"/>
          <w:szCs w:val="52"/>
          <w:highlight w:val="none"/>
          <w:lang w:eastAsia="zh-CN"/>
        </w:rPr>
        <w:t>2022</w:t>
      </w:r>
      <w:r>
        <w:rPr>
          <w:rFonts w:hint="eastAsia" w:ascii="仿宋_GB2312" w:hAnsi="黑体" w:eastAsia="仿宋_GB2312"/>
          <w:b/>
          <w:sz w:val="52"/>
          <w:szCs w:val="52"/>
          <w:highlight w:val="none"/>
        </w:rPr>
        <w:t xml:space="preserve">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both"/>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hint="default" w:ascii="黑体" w:hAnsi="黑体" w:eastAsia="黑体"/>
          <w:sz w:val="32"/>
          <w:szCs w:val="32"/>
          <w:highlight w:val="none"/>
          <w:lang w:val="en-US" w:eastAsia="zh-CN"/>
        </w:rPr>
      </w:pPr>
      <w:r>
        <w:rPr>
          <w:rFonts w:hint="eastAsia" w:ascii="黑体" w:hAnsi="黑体" w:eastAsia="黑体"/>
          <w:sz w:val="32"/>
          <w:szCs w:val="32"/>
          <w:highlight w:val="none"/>
        </w:rPr>
        <w:t>一、部门预算总体说明</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年预算收入3367899.17元，其中：一般公共预算财政拨款收入3367899.17元，政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3367899.17</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无增减变化的主要原因是：上年未单独做预算。</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黑体" w:eastAsia="仿宋_GB2312"/>
          <w:b/>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39178.32</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317344.39元。</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卫生健康支出</w:t>
      </w:r>
      <w:r>
        <w:rPr>
          <w:rFonts w:hint="eastAsia" w:ascii="仿宋_GB2312" w:hAnsi="黑体" w:eastAsia="仿宋_GB2312"/>
          <w:sz w:val="32"/>
          <w:szCs w:val="32"/>
          <w:highlight w:val="none"/>
        </w:rPr>
        <w:t>129921.54元</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住房保障支出</w:t>
      </w:r>
      <w:r>
        <w:rPr>
          <w:rFonts w:hint="eastAsia" w:ascii="仿宋_GB2312" w:hAnsi="黑体" w:eastAsia="仿宋_GB2312"/>
          <w:sz w:val="32"/>
          <w:szCs w:val="32"/>
          <w:highlight w:val="none"/>
        </w:rPr>
        <w:t>235069.92元</w:t>
      </w:r>
      <w:r>
        <w:rPr>
          <w:rFonts w:hint="eastAsia" w:ascii="仿宋_GB2312" w:hAnsi="宋体" w:eastAsia="仿宋_GB2312"/>
          <w:sz w:val="32"/>
          <w:szCs w:val="32"/>
          <w:highlight w:val="none"/>
          <w:lang w:eastAsia="zh-CN"/>
        </w:rPr>
        <w:t>。</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教育支出2646385.00元。</w:t>
      </w:r>
    </w:p>
    <w:p>
      <w:pPr>
        <w:spacing w:line="640" w:lineRule="exact"/>
        <w:ind w:firstLine="643" w:firstLineChars="200"/>
        <w:rPr>
          <w:rFonts w:hint="default" w:ascii="仿宋_GB2312" w:hAnsi="黑体" w:eastAsia="仿宋_GB2312"/>
          <w:b/>
          <w:sz w:val="32"/>
          <w:szCs w:val="32"/>
          <w:highlight w:val="none"/>
          <w:lang w:val="en-US" w:eastAsia="zh-CN"/>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工资福利支出3367899.17元</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年预算支出39178.32元。其中：工会事务（项）</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年预算支出39178.32元。</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（二）社会保障和就业支出（类）行政事业单位养老支出（款）</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年预算支出313426.56元， 财政对其他社会保险基金的补助（款）</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val="en-US" w:eastAsia="zh-CN"/>
        </w:rPr>
        <w:t>预算支出</w:t>
      </w:r>
      <w:r>
        <w:rPr>
          <w:rFonts w:hint="eastAsia" w:ascii="仿宋_GB2312" w:hAnsi="黑体" w:eastAsia="仿宋_GB2312"/>
          <w:sz w:val="32"/>
          <w:szCs w:val="32"/>
          <w:highlight w:val="none"/>
        </w:rPr>
        <w:t>3917.83</w:t>
      </w:r>
      <w:r>
        <w:rPr>
          <w:rFonts w:hint="eastAsia" w:ascii="仿宋_GB2312" w:hAnsi="黑体" w:eastAsia="仿宋_GB2312"/>
          <w:sz w:val="32"/>
          <w:szCs w:val="32"/>
          <w:highlight w:val="none"/>
          <w:lang w:val="en-US" w:eastAsia="zh-CN"/>
        </w:rPr>
        <w:t>元， 财政对工伤保险基金的补助</w:t>
      </w:r>
      <w:r>
        <w:rPr>
          <w:rFonts w:hint="eastAsia" w:ascii="仿宋_GB2312" w:hAnsi="黑体" w:eastAsia="仿宋_GB2312"/>
          <w:sz w:val="32"/>
          <w:szCs w:val="32"/>
          <w:highlight w:val="none"/>
        </w:rPr>
        <w:t>（款）</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val="en-US" w:eastAsia="zh-CN"/>
        </w:rPr>
        <w:t>预算支出</w:t>
      </w:r>
      <w:r>
        <w:rPr>
          <w:rFonts w:hint="eastAsia" w:ascii="仿宋_GB2312" w:hAnsi="黑体" w:eastAsia="仿宋_GB2312"/>
          <w:sz w:val="32"/>
          <w:szCs w:val="32"/>
          <w:highlight w:val="none"/>
        </w:rPr>
        <w:t>3827.55</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变化情况：其中：</w:t>
      </w:r>
      <w:r>
        <w:rPr>
          <w:rFonts w:hint="eastAsia" w:ascii="仿宋_GB2312" w:hAnsi="宋体" w:eastAsia="仿宋_GB2312"/>
          <w:sz w:val="32"/>
          <w:szCs w:val="32"/>
          <w:highlight w:val="none"/>
          <w:lang w:val="en-US" w:eastAsia="zh-CN"/>
        </w:rPr>
        <w:t>机关事业单位基本养老保险缴费支出</w:t>
      </w:r>
      <w:r>
        <w:rPr>
          <w:rFonts w:hint="eastAsia" w:ascii="仿宋_GB2312" w:hAnsi="黑体" w:eastAsia="仿宋_GB2312"/>
          <w:sz w:val="32"/>
          <w:szCs w:val="32"/>
          <w:highlight w:val="none"/>
        </w:rPr>
        <w:t>（项）</w:t>
      </w:r>
      <w:r>
        <w:rPr>
          <w:rFonts w:hint="eastAsia" w:ascii="仿宋_GB2312" w:hAnsi="宋体" w:eastAsia="仿宋_GB2312"/>
          <w:sz w:val="32"/>
          <w:szCs w:val="32"/>
          <w:highlight w:val="none"/>
          <w:lang w:val="en-US" w:eastAsia="zh-CN"/>
        </w:rPr>
        <w:t>2022年预算支出313426.56</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lang w:val="en-US" w:eastAsia="zh-CN"/>
        </w:rPr>
        <w:t>;财政对工伤保险基金的补助</w:t>
      </w:r>
      <w:r>
        <w:rPr>
          <w:rFonts w:hint="eastAsia" w:ascii="仿宋_GB2312" w:hAnsi="黑体" w:eastAsia="仿宋_GB2312"/>
          <w:sz w:val="32"/>
          <w:szCs w:val="32"/>
          <w:highlight w:val="none"/>
        </w:rPr>
        <w:t>（项）</w:t>
      </w:r>
      <w:r>
        <w:rPr>
          <w:rFonts w:hint="eastAsia" w:ascii="仿宋_GB2312" w:hAnsi="宋体" w:eastAsia="仿宋_GB2312"/>
          <w:sz w:val="32"/>
          <w:szCs w:val="32"/>
          <w:highlight w:val="none"/>
          <w:lang w:val="en-US" w:eastAsia="zh-CN"/>
        </w:rPr>
        <w:t>2022年预算支出</w:t>
      </w:r>
      <w:r>
        <w:rPr>
          <w:rFonts w:hint="eastAsia" w:ascii="仿宋_GB2312" w:hAnsi="黑体" w:eastAsia="仿宋_GB2312"/>
          <w:sz w:val="32"/>
          <w:szCs w:val="32"/>
          <w:highlight w:val="none"/>
        </w:rPr>
        <w:t>3917.83元</w:t>
      </w:r>
      <w:r>
        <w:rPr>
          <w:rFonts w:hint="eastAsia" w:ascii="仿宋_GB2312" w:hAnsi="宋体" w:eastAsia="仿宋_GB2312"/>
          <w:sz w:val="32"/>
          <w:szCs w:val="32"/>
          <w:highlight w:val="none"/>
          <w:lang w:val="en-US" w:eastAsia="zh-CN"/>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三）</w:t>
      </w:r>
      <w:r>
        <w:rPr>
          <w:rFonts w:hint="eastAsia" w:ascii="楷体_GB2312" w:hAnsi="黑体" w:eastAsia="楷体_GB2312"/>
          <w:b/>
          <w:sz w:val="32"/>
          <w:szCs w:val="32"/>
          <w:highlight w:val="none"/>
        </w:rPr>
        <w:t>卫生健康支出（类）财政对基本医疗保险基金的补助（款）</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年预算支出129921.54元。其中：财政对职工基本医疗保险基金的补助（项）</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年预算支出129921.54元</w:t>
      </w:r>
      <w:r>
        <w:rPr>
          <w:rFonts w:hint="eastAsia" w:ascii="仿宋_GB2312" w:hAnsi="宋体" w:eastAsia="仿宋_GB2312"/>
          <w:sz w:val="32"/>
          <w:szCs w:val="32"/>
          <w:highlight w:val="none"/>
          <w:lang w:eastAsia="zh-CN"/>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四）</w:t>
      </w:r>
      <w:r>
        <w:rPr>
          <w:rFonts w:hint="eastAsia" w:ascii="楷体_GB2312" w:hAnsi="黑体" w:eastAsia="楷体_GB2312"/>
          <w:b/>
          <w:sz w:val="32"/>
          <w:szCs w:val="32"/>
          <w:highlight w:val="none"/>
          <w:lang w:eastAsia="zh-CN"/>
        </w:rPr>
        <w:t>住房保障支出（</w:t>
      </w:r>
      <w:r>
        <w:rPr>
          <w:rFonts w:hint="eastAsia" w:ascii="楷体_GB2312" w:hAnsi="黑体" w:eastAsia="楷体_GB2312"/>
          <w:b/>
          <w:sz w:val="32"/>
          <w:szCs w:val="32"/>
          <w:highlight w:val="none"/>
        </w:rPr>
        <w:t>类）住房改革支出（款）</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年预算支出235069.92元。其中：住房公积金（项）</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年预算支出235069.92元。</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bCs/>
          <w:sz w:val="32"/>
          <w:szCs w:val="32"/>
          <w:highlight w:val="none"/>
          <w:lang w:eastAsia="zh-CN"/>
        </w:rPr>
        <w:t>（五）教育支出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rPr>
        <w:t>类）普通教育（款）</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年预算支出2646385.00元。其中：初中教育（项）</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年预算支出2646385.00元。</w:t>
      </w:r>
    </w:p>
    <w:p>
      <w:pPr>
        <w:numPr>
          <w:ilvl w:val="0"/>
          <w:numId w:val="0"/>
        </w:numPr>
        <w:spacing w:line="640" w:lineRule="exact"/>
        <w:ind w:firstLine="640" w:firstLineChars="200"/>
        <w:rPr>
          <w:rFonts w:hint="eastAsia" w:ascii="黑体" w:hAnsi="黑体" w:eastAsia="黑体"/>
          <w:sz w:val="32"/>
          <w:szCs w:val="32"/>
          <w:highlight w:val="none"/>
          <w:lang w:eastAsia="zh-CN"/>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年一般公共预算基本支出3367899.17元，其中：人员经费3367899.17元，单位运转经费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val="en-US" w:eastAsia="zh-CN"/>
        </w:rPr>
        <w:t>无三公经费</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r>
        <w:rPr>
          <w:rFonts w:hint="eastAsia" w:ascii="仿宋_GB2312" w:hAnsi="黑体" w:eastAsia="仿宋_GB2312"/>
          <w:b/>
          <w:sz w:val="32"/>
          <w:szCs w:val="32"/>
          <w:highlight w:val="none"/>
          <w:lang w:eastAsia="zh-CN"/>
        </w:rPr>
        <w:t>（</w:t>
      </w:r>
      <w:r>
        <w:rPr>
          <w:rFonts w:hint="eastAsia" w:ascii="黑体" w:hAnsi="黑体" w:eastAsia="黑体"/>
          <w:sz w:val="32"/>
          <w:szCs w:val="32"/>
          <w:highlight w:val="none"/>
          <w:lang w:val="en-US" w:eastAsia="zh-CN"/>
        </w:rPr>
        <w:t>数据按照表9）</w:t>
      </w:r>
    </w:p>
    <w:p>
      <w:pPr>
        <w:spacing w:line="640" w:lineRule="exact"/>
        <w:ind w:firstLine="640" w:firstLineChars="200"/>
        <w:rPr>
          <w:rFonts w:hint="eastAsia" w:ascii="仿宋_GB2312" w:hAnsi="黑体" w:eastAsia="仿宋_GB2312"/>
          <w:b/>
          <w:sz w:val="52"/>
          <w:szCs w:val="52"/>
          <w:highlight w:val="none"/>
        </w:rPr>
      </w:pP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 xml:space="preserve">0 </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 xml:space="preserve"> 0</w:t>
      </w:r>
      <w:r>
        <w:rPr>
          <w:rFonts w:hint="eastAsia" w:ascii="仿宋_GB2312" w:hAnsi="黑体" w:eastAsia="仿宋_GB2312"/>
          <w:sz w:val="32"/>
          <w:szCs w:val="32"/>
          <w:highlight w:val="none"/>
        </w:rPr>
        <w:t>元，主要是：</w:t>
      </w:r>
      <w:r>
        <w:rPr>
          <w:rFonts w:hint="eastAsia" w:ascii="仿宋_GB2312" w:hAnsi="黑体" w:eastAsia="仿宋_GB2312"/>
          <w:sz w:val="32"/>
          <w:szCs w:val="32"/>
          <w:highlight w:val="none"/>
          <w:lang w:val="en-US" w:eastAsia="zh-CN"/>
        </w:rPr>
        <w:t>办公用品减少。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bookmarkStart w:id="0" w:name="_GoBack"/>
      <w:bookmarkEnd w:id="0"/>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C2CDB"/>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5A34EF"/>
    <w:rsid w:val="047D2F82"/>
    <w:rsid w:val="060021DC"/>
    <w:rsid w:val="064D410C"/>
    <w:rsid w:val="06746E88"/>
    <w:rsid w:val="067B17EE"/>
    <w:rsid w:val="06821B95"/>
    <w:rsid w:val="0689383B"/>
    <w:rsid w:val="078C7422"/>
    <w:rsid w:val="07EA6CFD"/>
    <w:rsid w:val="0A116753"/>
    <w:rsid w:val="0B154457"/>
    <w:rsid w:val="0B896034"/>
    <w:rsid w:val="0C2E21B7"/>
    <w:rsid w:val="0D824E94"/>
    <w:rsid w:val="0DCB34F3"/>
    <w:rsid w:val="0E6F37D9"/>
    <w:rsid w:val="112936A0"/>
    <w:rsid w:val="1250416D"/>
    <w:rsid w:val="127B3B2F"/>
    <w:rsid w:val="13B82E0D"/>
    <w:rsid w:val="141D039C"/>
    <w:rsid w:val="169E4B89"/>
    <w:rsid w:val="17432B85"/>
    <w:rsid w:val="174400C1"/>
    <w:rsid w:val="17AC7EF2"/>
    <w:rsid w:val="1909264A"/>
    <w:rsid w:val="198119BE"/>
    <w:rsid w:val="19A075E2"/>
    <w:rsid w:val="1B143B5A"/>
    <w:rsid w:val="1B78482C"/>
    <w:rsid w:val="1BBD4EBD"/>
    <w:rsid w:val="1BF10B3E"/>
    <w:rsid w:val="1C6D1D31"/>
    <w:rsid w:val="1D654F62"/>
    <w:rsid w:val="204B1966"/>
    <w:rsid w:val="205A7194"/>
    <w:rsid w:val="210F4887"/>
    <w:rsid w:val="21120C2E"/>
    <w:rsid w:val="21BE3F87"/>
    <w:rsid w:val="22273516"/>
    <w:rsid w:val="2233056C"/>
    <w:rsid w:val="23513756"/>
    <w:rsid w:val="250F1490"/>
    <w:rsid w:val="25662E27"/>
    <w:rsid w:val="29183639"/>
    <w:rsid w:val="292A0545"/>
    <w:rsid w:val="29EC23D0"/>
    <w:rsid w:val="2B26350E"/>
    <w:rsid w:val="2B276569"/>
    <w:rsid w:val="2B5C1C56"/>
    <w:rsid w:val="2BCF3D4E"/>
    <w:rsid w:val="2D20245B"/>
    <w:rsid w:val="2D550DF7"/>
    <w:rsid w:val="2DBA0562"/>
    <w:rsid w:val="31352995"/>
    <w:rsid w:val="322E1FC9"/>
    <w:rsid w:val="32A96D1A"/>
    <w:rsid w:val="339E2D01"/>
    <w:rsid w:val="34032DB0"/>
    <w:rsid w:val="34B82D6F"/>
    <w:rsid w:val="373703E1"/>
    <w:rsid w:val="37580FE7"/>
    <w:rsid w:val="39276F80"/>
    <w:rsid w:val="396616D2"/>
    <w:rsid w:val="39A71DAE"/>
    <w:rsid w:val="3AB2695C"/>
    <w:rsid w:val="3D8C4411"/>
    <w:rsid w:val="3FB86B84"/>
    <w:rsid w:val="40465DD0"/>
    <w:rsid w:val="40CC1D5D"/>
    <w:rsid w:val="416268DB"/>
    <w:rsid w:val="427867F6"/>
    <w:rsid w:val="42B07FE6"/>
    <w:rsid w:val="43365961"/>
    <w:rsid w:val="4407632C"/>
    <w:rsid w:val="452F6292"/>
    <w:rsid w:val="45DC7218"/>
    <w:rsid w:val="45EE4740"/>
    <w:rsid w:val="46AC58DB"/>
    <w:rsid w:val="47AF499B"/>
    <w:rsid w:val="484D612A"/>
    <w:rsid w:val="48A9072C"/>
    <w:rsid w:val="4A99357C"/>
    <w:rsid w:val="4C7C718B"/>
    <w:rsid w:val="4CA10771"/>
    <w:rsid w:val="4D903B41"/>
    <w:rsid w:val="4DA8126D"/>
    <w:rsid w:val="4DD72226"/>
    <w:rsid w:val="4E4A12EF"/>
    <w:rsid w:val="4E582CAA"/>
    <w:rsid w:val="4EA300AE"/>
    <w:rsid w:val="4EE3490D"/>
    <w:rsid w:val="50185588"/>
    <w:rsid w:val="50622DD8"/>
    <w:rsid w:val="512630B8"/>
    <w:rsid w:val="51C77E42"/>
    <w:rsid w:val="53F114F8"/>
    <w:rsid w:val="54B1376D"/>
    <w:rsid w:val="56311F34"/>
    <w:rsid w:val="564548F7"/>
    <w:rsid w:val="565305B1"/>
    <w:rsid w:val="56C73340"/>
    <w:rsid w:val="59441D15"/>
    <w:rsid w:val="5A3206F2"/>
    <w:rsid w:val="5A625C12"/>
    <w:rsid w:val="5C466418"/>
    <w:rsid w:val="5EF024F4"/>
    <w:rsid w:val="5FAD2352"/>
    <w:rsid w:val="61EF1B1B"/>
    <w:rsid w:val="621A3658"/>
    <w:rsid w:val="62B62979"/>
    <w:rsid w:val="633E7AAA"/>
    <w:rsid w:val="63584057"/>
    <w:rsid w:val="64252B6E"/>
    <w:rsid w:val="651520BC"/>
    <w:rsid w:val="65923509"/>
    <w:rsid w:val="66192BCE"/>
    <w:rsid w:val="661A6258"/>
    <w:rsid w:val="6A136FDE"/>
    <w:rsid w:val="6A752B54"/>
    <w:rsid w:val="6BF1329A"/>
    <w:rsid w:val="6D805867"/>
    <w:rsid w:val="6EA6456E"/>
    <w:rsid w:val="74055B35"/>
    <w:rsid w:val="740D2C6D"/>
    <w:rsid w:val="74517818"/>
    <w:rsid w:val="75840CDB"/>
    <w:rsid w:val="759F5F29"/>
    <w:rsid w:val="75FA50B5"/>
    <w:rsid w:val="77781E83"/>
    <w:rsid w:val="78062181"/>
    <w:rsid w:val="794965D5"/>
    <w:rsid w:val="79D61FC6"/>
    <w:rsid w:val="7A8739B5"/>
    <w:rsid w:val="7B560A24"/>
    <w:rsid w:val="7CF82ADB"/>
    <w:rsid w:val="7E582D05"/>
    <w:rsid w:val="7F2E2508"/>
    <w:rsid w:val="7FFD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3322</Words>
  <Characters>3683</Characters>
  <Lines>16</Lines>
  <Paragraphs>4</Paragraphs>
  <TotalTime>1</TotalTime>
  <ScaleCrop>false</ScaleCrop>
  <LinksUpToDate>false</LinksUpToDate>
  <CharactersWithSpaces>3735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2023-06-05T13:53:18Z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E7ECFD0FD8EE4CEBBBA8A3769FD313F8</vt:lpwstr>
  </property>
</Properties>
</file>