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72"/>
          <w:szCs w:val="72"/>
          <w:lang w:val="en-US" w:eastAsia="zh-CN"/>
        </w:rPr>
      </w:pPr>
    </w:p>
    <w:p>
      <w:pPr>
        <w:jc w:val="center"/>
        <w:rPr>
          <w:rFonts w:hint="eastAsia" w:ascii="方正小标宋简体" w:eastAsia="方正小标宋简体"/>
          <w:sz w:val="72"/>
          <w:szCs w:val="72"/>
          <w:lang w:val="en-US" w:eastAsia="zh-CN"/>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东乡族自治县供销社</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（1）宣传贯彻国家及省、州、县的方针政策和法律法规，拟订全县供销合作社发展战略规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划，积极组织和发展各种类型的专业合作社，指导全县发展专业合作社、消费合作社及涉农行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业协会建设和改革与发展，协调社员之间、各种类型的合作经济组织之间关系，发挥行业内协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会的指导、协调、督促和服务功能。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(2)按照授权对重要农业生产资料和农副产品等经营进行协调管理：指导全县供销合作社系统化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肥农药储备和供应工作，加强农资储备和供应；加强对全县供销社企业烟花爆竹经营活动的管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理；组织实施有关重要救灾物资的调拨供应。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(3)指导和推动全县农村合作经济组织发展；推动和促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进合作经济的发展。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(4)指导全县供销合作社基层组织建设，密切同农民的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联系，协调社员之间的关系，发挥群体联合优势。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(5)加强组织创新和经营创新，组织实施农村现代流通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网络建设和综合服务体系建设，促进城乡经济社会协调发展；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兴办各类农副产品批发市场，培育农产品加工龙头企业；领办农业开发项目和扶贫项目；参与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和推动农业产业化经营。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(6)监督、管理和运营本级社有资产，对直属企业依法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行使出资人职能，享有出资人权益。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(7)根据县政府授权，承担有关重要农产品或农资商品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市场管理的牵头单位职能，并协调供销社系统与其他部门的关系；维护各级供销社的合法权益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(8)承办县人民政府和上级供销合作社交办的其他事项。</w:t>
      </w:r>
    </w:p>
    <w:p>
      <w:pPr>
        <w:numPr>
          <w:ilvl w:val="0"/>
          <w:numId w:val="0"/>
        </w:numPr>
        <w:spacing w:line="640" w:lineRule="exact"/>
        <w:ind w:left="640" w:leftChars="0"/>
        <w:rPr>
          <w:rFonts w:ascii="黑体" w:hAnsi="黑体" w:eastAsia="黑体"/>
          <w:sz w:val="32"/>
          <w:szCs w:val="32"/>
        </w:rPr>
      </w:pP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人秘股、业务股，财计股，审计股，乡镇供销社管理股，纪检监察室。</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黑体" w:eastAsia="仿宋_GB2312"/>
          <w:sz w:val="32"/>
          <w:szCs w:val="32"/>
        </w:rPr>
        <w:t>2022年预算收入3232360.68元，比上年预算</w:t>
      </w:r>
      <w:r>
        <w:rPr>
          <w:rFonts w:hint="eastAsia" w:ascii="仿宋_GB2312" w:hAnsi="黑体" w:eastAsia="仿宋_GB2312"/>
          <w:sz w:val="32"/>
          <w:szCs w:val="32"/>
          <w:lang w:val="en-US" w:eastAsia="zh-CN"/>
        </w:rPr>
        <w:t>增加476576.68</w:t>
      </w:r>
      <w:r>
        <w:rPr>
          <w:rFonts w:hint="eastAsia" w:ascii="仿宋_GB2312" w:hAnsi="黑体" w:eastAsia="仿宋_GB2312"/>
          <w:sz w:val="32"/>
          <w:szCs w:val="32"/>
        </w:rPr>
        <w:t>元，其中：一般公共预算财政拨款收入3232360.68元，政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rPr>
        <w:t>3232360.68</w:t>
      </w:r>
      <w:r>
        <w:rPr>
          <w:rFonts w:hint="eastAsia" w:ascii="仿宋_GB2312" w:hAnsi="宋体" w:eastAsia="仿宋_GB2312"/>
          <w:sz w:val="32"/>
          <w:szCs w:val="32"/>
        </w:rPr>
        <w:t>元，相应比上年预算数</w:t>
      </w:r>
      <w:r>
        <w:rPr>
          <w:rFonts w:hint="eastAsia" w:ascii="仿宋_GB2312" w:hAnsi="宋体" w:eastAsia="仿宋_GB2312"/>
          <w:sz w:val="32"/>
          <w:szCs w:val="32"/>
          <w:lang w:val="en-US" w:eastAsia="zh-CN"/>
        </w:rPr>
        <w:t>增加17.29</w:t>
      </w:r>
      <w:r>
        <w:rPr>
          <w:rFonts w:hint="eastAsia" w:ascii="仿宋_GB2312" w:hAnsi="宋体" w:eastAsia="仿宋_GB2312"/>
          <w:sz w:val="32"/>
          <w:szCs w:val="32"/>
        </w:rPr>
        <w:t>%。</w:t>
      </w:r>
      <w:r>
        <w:rPr>
          <w:rFonts w:hint="eastAsia" w:ascii="仿宋_GB2312" w:hAnsi="宋体" w:eastAsia="仿宋_GB2312"/>
          <w:sz w:val="32"/>
          <w:szCs w:val="32"/>
          <w:lang w:val="en-US" w:eastAsia="zh-CN"/>
        </w:rPr>
        <w:t>增加</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人员增加和支出项目增加。</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社会保障和就业支出274882.57</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其中：财政拨款274882.57元，比上年预算数</w:t>
      </w:r>
      <w:r>
        <w:rPr>
          <w:rFonts w:hint="eastAsia" w:ascii="仿宋_GB2312" w:hAnsi="宋体" w:eastAsia="仿宋_GB2312"/>
          <w:sz w:val="32"/>
          <w:szCs w:val="32"/>
          <w:lang w:val="en-US" w:eastAsia="zh-CN"/>
        </w:rPr>
        <w:t>增加3.14</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人员增加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卫生健康支出114062.39</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其中：财政拨款114062.39元，比上年预算数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上年无此项对比</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商业服务业等支出2639799.00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其中：财政拨款2639799.00元，比上年预算数</w:t>
      </w:r>
      <w:r>
        <w:rPr>
          <w:rFonts w:hint="eastAsia" w:ascii="仿宋_GB2312" w:hAnsi="宋体" w:eastAsia="仿宋_GB2312"/>
          <w:sz w:val="32"/>
          <w:szCs w:val="32"/>
          <w:lang w:val="en-US" w:eastAsia="zh-CN"/>
        </w:rPr>
        <w:t>增加7.01</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支出项目增加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住房保障支出203616.72</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宋体" w:eastAsia="仿宋_GB2312"/>
          <w:sz w:val="32"/>
          <w:szCs w:val="32"/>
        </w:rPr>
        <w:t>其中：财政拨款203616.72元，比上年预算数</w:t>
      </w:r>
      <w:r>
        <w:rPr>
          <w:rFonts w:hint="eastAsia" w:ascii="仿宋_GB2312" w:hAnsi="宋体" w:eastAsia="仿宋_GB2312"/>
          <w:sz w:val="32"/>
          <w:szCs w:val="32"/>
          <w:lang w:val="en-US" w:eastAsia="zh-CN"/>
        </w:rPr>
        <w:t>增加100</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上年无此项内容</w:t>
      </w:r>
      <w:r>
        <w:rPr>
          <w:rFonts w:hint="eastAsia" w:ascii="仿宋_GB2312" w:hAnsi="宋体" w:eastAsia="仿宋_GB2312"/>
          <w:sz w:val="32"/>
          <w:szCs w:val="32"/>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hint="default" w:ascii="仿宋_GB2312" w:hAnsi="黑体" w:eastAsia="仿宋_GB2312"/>
          <w:sz w:val="32"/>
          <w:szCs w:val="32"/>
          <w:highlight w:val="none"/>
          <w:lang w:val="en-US" w:eastAsia="zh-CN"/>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一</w:t>
      </w:r>
      <w:r>
        <w:rPr>
          <w:rFonts w:hint="eastAsia" w:ascii="仿宋_GB2312" w:hAnsi="黑体" w:eastAsia="仿宋_GB2312"/>
          <w:b/>
          <w:sz w:val="32"/>
          <w:szCs w:val="32"/>
        </w:rPr>
        <w:t>）社会保障和就业支出（类</w:t>
      </w:r>
      <w:r>
        <w:rPr>
          <w:rFonts w:hint="eastAsia" w:ascii="仿宋_GB2312" w:hAnsi="黑体" w:eastAsia="仿宋_GB2312"/>
          <w:sz w:val="32"/>
          <w:szCs w:val="32"/>
        </w:rPr>
        <w:t>）</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rPr>
        <w:t>274882.57</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增加3.14</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，因人员</w:t>
      </w:r>
      <w:r>
        <w:rPr>
          <w:rFonts w:hint="eastAsia" w:ascii="仿宋_GB2312" w:hAnsi="宋体" w:eastAsia="仿宋_GB2312"/>
          <w:sz w:val="32"/>
          <w:szCs w:val="32"/>
          <w:highlight w:val="none"/>
          <w:lang w:val="en-US" w:eastAsia="zh-CN"/>
        </w:rPr>
        <w:t>工资变动增加</w:t>
      </w:r>
      <w:r>
        <w:rPr>
          <w:rFonts w:hint="eastAsia" w:ascii="仿宋_GB2312" w:hAnsi="宋体" w:eastAsia="仿宋_GB2312"/>
          <w:sz w:val="32"/>
          <w:szCs w:val="32"/>
          <w:highlight w:val="none"/>
          <w:lang w:eastAsia="zh-CN"/>
        </w:rPr>
        <w:t>。</w:t>
      </w:r>
      <w:r>
        <w:rPr>
          <w:rFonts w:hint="eastAsia" w:ascii="仿宋_GB2312" w:hAnsi="黑体" w:eastAsia="仿宋_GB2312"/>
          <w:b/>
          <w:bCs/>
          <w:sz w:val="32"/>
          <w:szCs w:val="32"/>
        </w:rPr>
        <w:t>行政事业单位养老支出（款）</w:t>
      </w:r>
      <w:r>
        <w:rPr>
          <w:rFonts w:hint="eastAsia" w:ascii="仿宋_GB2312" w:hAnsi="黑体" w:eastAsia="仿宋_GB2312"/>
          <w:sz w:val="32"/>
          <w:szCs w:val="32"/>
        </w:rPr>
        <w:t>2022年预算支出271488.96元，</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机关事业单位基本养老保险缴费支出</w:t>
      </w:r>
      <w:r>
        <w:rPr>
          <w:rFonts w:hint="eastAsia" w:ascii="仿宋_GB2312" w:hAnsi="黑体" w:eastAsia="仿宋_GB2312"/>
          <w:b/>
          <w:bCs/>
          <w:sz w:val="32"/>
          <w:szCs w:val="32"/>
          <w:highlight w:val="none"/>
          <w:lang w:eastAsia="zh-CN"/>
        </w:rPr>
        <w:t>（项）</w:t>
      </w:r>
      <w:r>
        <w:rPr>
          <w:rFonts w:hint="eastAsia" w:ascii="仿宋_GB2312" w:hAnsi="黑体" w:eastAsia="仿宋_GB2312"/>
          <w:b/>
          <w:bCs/>
          <w:sz w:val="32"/>
          <w:szCs w:val="32"/>
        </w:rPr>
        <w:t>）</w:t>
      </w:r>
      <w:r>
        <w:rPr>
          <w:rFonts w:hint="eastAsia" w:ascii="仿宋_GB2312" w:hAnsi="黑体" w:eastAsia="仿宋_GB2312"/>
          <w:sz w:val="32"/>
          <w:szCs w:val="32"/>
        </w:rPr>
        <w:t>2022年预算支出271488.96</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比上年预算数</w:t>
      </w:r>
      <w:r>
        <w:rPr>
          <w:rFonts w:hint="eastAsia" w:ascii="仿宋_GB2312" w:hAnsi="宋体" w:eastAsia="仿宋_GB2312"/>
          <w:sz w:val="32"/>
          <w:szCs w:val="32"/>
          <w:lang w:val="en-US" w:eastAsia="zh-CN"/>
        </w:rPr>
        <w:t>增加1.87</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，因人员</w:t>
      </w:r>
      <w:r>
        <w:rPr>
          <w:rFonts w:hint="eastAsia" w:ascii="仿宋_GB2312" w:hAnsi="宋体" w:eastAsia="仿宋_GB2312"/>
          <w:sz w:val="32"/>
          <w:szCs w:val="32"/>
          <w:highlight w:val="none"/>
          <w:lang w:val="en-US" w:eastAsia="zh-CN"/>
        </w:rPr>
        <w:t>工资变动增加</w:t>
      </w:r>
      <w:r>
        <w:rPr>
          <w:rFonts w:hint="eastAsia" w:ascii="仿宋_GB2312" w:hAnsi="黑体" w:eastAsia="仿宋_GB2312"/>
          <w:sz w:val="32"/>
          <w:szCs w:val="32"/>
          <w:highlight w:val="none"/>
          <w:lang w:val="en-US" w:eastAsia="zh-CN"/>
        </w:rPr>
        <w:t>；</w:t>
      </w:r>
      <w:r>
        <w:rPr>
          <w:rFonts w:hint="eastAsia" w:ascii="仿宋_GB2312" w:hAnsi="黑体" w:eastAsia="仿宋_GB2312"/>
          <w:b/>
          <w:bCs/>
          <w:sz w:val="32"/>
          <w:szCs w:val="32"/>
        </w:rPr>
        <w:t>财政对其他社会保险基金的补</w:t>
      </w:r>
      <w:r>
        <w:rPr>
          <w:rFonts w:hint="eastAsia" w:ascii="仿宋_GB2312" w:hAnsi="黑体" w:eastAsia="仿宋_GB2312"/>
          <w:b/>
          <w:bCs/>
          <w:sz w:val="32"/>
          <w:szCs w:val="32"/>
          <w:lang w:val="en-US" w:eastAsia="zh-CN"/>
        </w:rPr>
        <w:t>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rPr>
        <w:t>3393.61</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b/>
          <w:bCs/>
          <w:sz w:val="32"/>
          <w:szCs w:val="32"/>
          <w:highlight w:val="none"/>
          <w:lang w:eastAsia="zh-CN"/>
        </w:rPr>
        <w:t>（项）</w:t>
      </w:r>
      <w:r>
        <w:rPr>
          <w:rFonts w:hint="eastAsia" w:ascii="仿宋_GB2312" w:hAnsi="黑体" w:eastAsia="仿宋_GB2312"/>
          <w:sz w:val="32"/>
          <w:szCs w:val="32"/>
        </w:rPr>
        <w:t>3393.61</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numPr>
          <w:ilvl w:val="0"/>
          <w:numId w:val="0"/>
        </w:numPr>
        <w:spacing w:line="640" w:lineRule="exact"/>
        <w:ind w:firstLine="643" w:firstLineChars="200"/>
        <w:rPr>
          <w:rFonts w:hint="eastAsia" w:ascii="仿宋_GB2312" w:hAnsi="黑体" w:eastAsia="仿宋_GB2312"/>
          <w:b/>
          <w:sz w:val="32"/>
          <w:szCs w:val="32"/>
          <w:highlight w:val="none"/>
          <w:lang w:val="en-US" w:eastAsia="zh-CN"/>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二</w:t>
      </w:r>
      <w:r>
        <w:rPr>
          <w:rFonts w:hint="eastAsia" w:ascii="仿宋_GB2312" w:hAnsi="黑体" w:eastAsia="仿宋_GB2312"/>
          <w:b/>
          <w:sz w:val="32"/>
          <w:szCs w:val="32"/>
        </w:rPr>
        <w:t>）</w:t>
      </w:r>
      <w:r>
        <w:rPr>
          <w:rFonts w:hint="eastAsia" w:ascii="仿宋_GB2312" w:hAnsi="黑体" w:eastAsia="仿宋_GB2312"/>
          <w:b/>
          <w:sz w:val="32"/>
          <w:szCs w:val="32"/>
          <w:highlight w:val="none"/>
          <w:lang w:val="en-US" w:eastAsia="zh-CN"/>
        </w:rPr>
        <w:t>卫生健康支出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sz w:val="32"/>
          <w:szCs w:val="32"/>
        </w:rPr>
        <w:t>114062.39</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sz w:val="32"/>
          <w:szCs w:val="32"/>
          <w:highlight w:val="none"/>
          <w:lang w:eastAsia="zh-CN"/>
        </w:rPr>
        <w:t>114062.39元，其中：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sz w:val="32"/>
          <w:szCs w:val="32"/>
          <w:highlight w:val="none"/>
          <w:lang w:eastAsia="zh-CN"/>
        </w:rPr>
        <w:t>支出114062.39元，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numPr>
          <w:ilvl w:val="0"/>
          <w:numId w:val="0"/>
        </w:num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lang w:eastAsia="zh-CN"/>
        </w:rPr>
        <w:t>（</w:t>
      </w:r>
      <w:r>
        <w:rPr>
          <w:rFonts w:hint="eastAsia" w:ascii="仿宋_GB2312" w:hAnsi="黑体" w:eastAsia="仿宋_GB2312"/>
          <w:b/>
          <w:sz w:val="32"/>
          <w:szCs w:val="32"/>
          <w:lang w:val="en-US" w:eastAsia="zh-CN"/>
        </w:rPr>
        <w:t>三</w:t>
      </w:r>
      <w:r>
        <w:rPr>
          <w:rFonts w:hint="eastAsia" w:ascii="仿宋_GB2312" w:hAnsi="黑体" w:eastAsia="仿宋_GB2312"/>
          <w:b/>
          <w:sz w:val="32"/>
          <w:szCs w:val="32"/>
          <w:lang w:eastAsia="zh-CN"/>
        </w:rPr>
        <w:t>）</w:t>
      </w:r>
      <w:r>
        <w:rPr>
          <w:rFonts w:hint="eastAsia" w:ascii="仿宋_GB2312" w:hAnsi="黑体" w:eastAsia="仿宋_GB2312"/>
          <w:b/>
          <w:sz w:val="32"/>
          <w:szCs w:val="32"/>
        </w:rPr>
        <w:t>商业服务业等支出（类</w:t>
      </w:r>
      <w:r>
        <w:rPr>
          <w:rFonts w:hint="eastAsia" w:ascii="仿宋_GB2312" w:hAnsi="黑体" w:eastAsia="仿宋_GB2312"/>
          <w:sz w:val="32"/>
          <w:szCs w:val="32"/>
        </w:rPr>
        <w:t>）2022年预算支出2639799.00元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增加7.01</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支出项目增加</w:t>
      </w:r>
      <w:r>
        <w:rPr>
          <w:rFonts w:hint="eastAsia" w:ascii="仿宋_GB2312" w:hAnsi="黑体" w:eastAsia="仿宋_GB2312"/>
          <w:sz w:val="32"/>
          <w:szCs w:val="32"/>
        </w:rPr>
        <w:t>。</w:t>
      </w:r>
      <w:r>
        <w:rPr>
          <w:rFonts w:hint="eastAsia" w:ascii="仿宋_GB2312" w:hAnsi="黑体" w:eastAsia="仿宋_GB2312"/>
          <w:b/>
          <w:bCs/>
          <w:sz w:val="32"/>
          <w:szCs w:val="32"/>
        </w:rPr>
        <w:t>商业流通事务</w:t>
      </w:r>
      <w:r>
        <w:rPr>
          <w:rFonts w:hint="eastAsia" w:ascii="仿宋_GB2312" w:hAnsi="黑体" w:eastAsia="仿宋_GB2312"/>
          <w:sz w:val="32"/>
          <w:szCs w:val="32"/>
        </w:rPr>
        <w:t>（款）2022年预算支出2639799.00元，</w:t>
      </w:r>
      <w:r>
        <w:rPr>
          <w:rFonts w:hint="eastAsia" w:ascii="仿宋_GB2312" w:hAnsi="黑体" w:eastAsia="仿宋_GB2312"/>
          <w:sz w:val="32"/>
          <w:szCs w:val="32"/>
          <w:highlight w:val="none"/>
          <w:lang w:eastAsia="zh-CN"/>
        </w:rPr>
        <w:t>其中：</w:t>
      </w:r>
      <w:r>
        <w:rPr>
          <w:rFonts w:hint="eastAsia" w:ascii="仿宋_GB2312" w:hAnsi="黑体" w:eastAsia="仿宋_GB2312"/>
          <w:b/>
          <w:bCs/>
          <w:sz w:val="32"/>
          <w:szCs w:val="32"/>
          <w:highlight w:val="none"/>
          <w:lang w:eastAsia="zh-CN"/>
        </w:rPr>
        <w:t>行政运行（项）</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rPr>
        <w:t>2639799.00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rPr>
        <w:t>比上年预算数</w:t>
      </w:r>
      <w:r>
        <w:rPr>
          <w:rFonts w:hint="eastAsia" w:ascii="仿宋_GB2312" w:hAnsi="宋体" w:eastAsia="仿宋_GB2312"/>
          <w:sz w:val="32"/>
          <w:szCs w:val="32"/>
          <w:lang w:val="en-US" w:eastAsia="zh-CN"/>
        </w:rPr>
        <w:t>增加7.01</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支出项目增加</w:t>
      </w:r>
      <w:r>
        <w:rPr>
          <w:rFonts w:hint="eastAsia" w:ascii="仿宋_GB2312" w:hAnsi="黑体" w:eastAsia="仿宋_GB2312"/>
          <w:sz w:val="32"/>
          <w:szCs w:val="32"/>
        </w:rPr>
        <w:t>。</w:t>
      </w:r>
    </w:p>
    <w:p>
      <w:pPr>
        <w:spacing w:line="640" w:lineRule="exact"/>
        <w:ind w:firstLine="643" w:firstLineChars="200"/>
        <w:rPr>
          <w:rFonts w:hint="eastAsia" w:ascii="仿宋_GB2312" w:hAnsi="黑体" w:eastAsia="仿宋_GB2312"/>
          <w:sz w:val="32"/>
          <w:szCs w:val="32"/>
          <w:highlight w:val="none"/>
          <w:lang w:eastAsia="zh-CN"/>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w:t>
      </w:r>
      <w:r>
        <w:rPr>
          <w:rFonts w:hint="eastAsia" w:ascii="仿宋_GB2312" w:hAnsi="黑体" w:eastAsia="仿宋_GB2312"/>
          <w:b/>
          <w:sz w:val="32"/>
          <w:szCs w:val="32"/>
          <w:highlight w:val="none"/>
          <w:lang w:val="en-US" w:eastAsia="zh-CN"/>
        </w:rPr>
        <w:t>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sz w:val="32"/>
          <w:szCs w:val="32"/>
        </w:rPr>
        <w:t>203616.72</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w:t>
      </w:r>
      <w:r>
        <w:rPr>
          <w:rFonts w:hint="eastAsia" w:ascii="仿宋_GB2312" w:hAnsi="黑体" w:eastAsia="仿宋_GB2312"/>
          <w:sz w:val="32"/>
          <w:szCs w:val="32"/>
          <w:highlight w:val="none"/>
          <w:lang w:val="en-US" w:eastAsia="zh-CN"/>
        </w:rPr>
        <w:t>2022年</w:t>
      </w:r>
      <w:r>
        <w:rPr>
          <w:rFonts w:hint="eastAsia" w:ascii="仿宋_GB2312" w:hAnsi="黑体" w:eastAsia="仿宋_GB2312"/>
          <w:sz w:val="32"/>
          <w:szCs w:val="32"/>
          <w:highlight w:val="none"/>
          <w:lang w:eastAsia="zh-CN"/>
        </w:rPr>
        <w:t>列入单位预算。</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sz w:val="32"/>
          <w:szCs w:val="32"/>
        </w:rPr>
        <w:t>203616.72</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sz w:val="32"/>
          <w:szCs w:val="32"/>
        </w:rPr>
        <w:t>203616.72</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原因：住房公积金</w:t>
      </w:r>
      <w:r>
        <w:rPr>
          <w:rFonts w:hint="eastAsia" w:ascii="仿宋_GB2312" w:hAnsi="黑体" w:eastAsia="仿宋_GB2312"/>
          <w:sz w:val="32"/>
          <w:szCs w:val="32"/>
          <w:highlight w:val="none"/>
          <w:lang w:val="en-US" w:eastAsia="zh-CN"/>
        </w:rPr>
        <w:t>2022年</w:t>
      </w:r>
      <w:r>
        <w:rPr>
          <w:rFonts w:hint="eastAsia" w:ascii="仿宋_GB2312" w:hAnsi="黑体" w:eastAsia="仿宋_GB2312"/>
          <w:sz w:val="32"/>
          <w:szCs w:val="32"/>
          <w:highlight w:val="none"/>
          <w:lang w:eastAsia="zh-CN"/>
        </w:rPr>
        <w:t>列入单位预算。</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3052360.68</w:t>
      </w:r>
      <w:r>
        <w:rPr>
          <w:rFonts w:hint="eastAsia" w:ascii="仿宋_GB2312" w:hAnsi="黑体" w:eastAsia="仿宋_GB2312"/>
          <w:sz w:val="32"/>
          <w:szCs w:val="32"/>
        </w:rPr>
        <w:t>元，其中：人员经费2972360.68元，单位运转经费</w:t>
      </w:r>
      <w:r>
        <w:rPr>
          <w:rFonts w:hint="eastAsia" w:ascii="仿宋_GB2312" w:hAnsi="黑体" w:eastAsia="仿宋_GB2312"/>
          <w:sz w:val="32"/>
          <w:szCs w:val="32"/>
          <w:lang w:val="en-US" w:eastAsia="zh-CN"/>
        </w:rPr>
        <w:t>80000</w:t>
      </w:r>
      <w:r>
        <w:rPr>
          <w:rFonts w:hint="eastAsia" w:ascii="仿宋_GB2312" w:hAnsi="黑体" w:eastAsia="仿宋_GB2312"/>
          <w:sz w:val="32"/>
          <w:szCs w:val="32"/>
        </w:rPr>
        <w:t>元，专项资金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w:t>
      </w:r>
      <w:r>
        <w:rPr>
          <w:rFonts w:hint="eastAsia" w:ascii="仿宋_GB2312" w:hAnsi="宋体" w:eastAsia="仿宋_GB2312"/>
          <w:sz w:val="32"/>
          <w:szCs w:val="32"/>
          <w:lang w:val="en-US" w:eastAsia="zh-CN"/>
        </w:rPr>
        <w:t>增加17.14</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人员增加</w:t>
      </w:r>
      <w:r>
        <w:rPr>
          <w:rFonts w:hint="eastAsia" w:ascii="仿宋_GB2312" w:hAnsi="黑体" w:eastAsia="仿宋_GB2312"/>
          <w:sz w:val="32"/>
          <w:szCs w:val="32"/>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元，主要原因是</w:t>
      </w:r>
      <w:r>
        <w:rPr>
          <w:rFonts w:hint="eastAsia" w:ascii="仿宋_GB2312" w:hAnsi="黑体" w:eastAsia="仿宋_GB2312"/>
          <w:sz w:val="32"/>
          <w:szCs w:val="32"/>
          <w:lang w:val="en-US" w:eastAsia="zh-CN"/>
        </w:rPr>
        <w:t>无此项预算</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val="en-US" w:eastAsia="zh-CN"/>
        </w:rPr>
        <w:t>无</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元，其中：公务用车购置费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元，比变化情况；公务用车运行费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元，比上年预算数增长</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元，比上年预算数减少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lang w:val="en-US" w:eastAsia="zh-CN"/>
        </w:rPr>
        <w:t>80000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减少30000</w:t>
      </w:r>
      <w:r>
        <w:rPr>
          <w:rFonts w:hint="eastAsia" w:ascii="仿宋_GB2312" w:hAnsi="黑体" w:eastAsia="仿宋_GB2312"/>
          <w:sz w:val="32"/>
          <w:szCs w:val="32"/>
        </w:rPr>
        <w:t>元。</w:t>
      </w:r>
      <w:r>
        <w:rPr>
          <w:rFonts w:hint="eastAsia" w:ascii="仿宋_GB2312" w:hAnsi="黑体" w:eastAsia="仿宋_GB2312"/>
          <w:sz w:val="32"/>
          <w:szCs w:val="32"/>
          <w:lang w:val="en-US" w:eastAsia="zh-CN"/>
        </w:rPr>
        <w:t>减少原因：预算减少。</w:t>
      </w:r>
      <w:bookmarkStart w:id="0" w:name="_GoBack"/>
      <w:bookmarkEnd w:id="0"/>
      <w:r>
        <w:rPr>
          <w:rFonts w:hint="eastAsia" w:ascii="仿宋_GB2312" w:hAnsi="黑体" w:eastAsia="仿宋_GB2312"/>
          <w:sz w:val="32"/>
          <w:szCs w:val="32"/>
        </w:rPr>
        <w:t>政府采购预算</w:t>
      </w:r>
      <w:r>
        <w:rPr>
          <w:rFonts w:hint="eastAsia" w:ascii="仿宋_GB2312" w:hAnsi="黑体" w:eastAsia="仿宋_GB2312"/>
          <w:sz w:val="32"/>
          <w:szCs w:val="32"/>
          <w:lang w:val="en-US" w:eastAsia="zh-CN"/>
        </w:rPr>
        <w:t>15300</w:t>
      </w:r>
      <w:r>
        <w:rPr>
          <w:rFonts w:hint="eastAsia" w:ascii="仿宋_GB2312" w:hAnsi="黑体" w:eastAsia="仿宋_GB2312"/>
          <w:sz w:val="32"/>
          <w:szCs w:val="32"/>
        </w:rPr>
        <w:t>元，比上年预算数增加</w:t>
      </w:r>
      <w:r>
        <w:rPr>
          <w:rFonts w:hint="eastAsia" w:ascii="仿宋_GB2312" w:hAnsi="黑体" w:eastAsia="仿宋_GB2312"/>
          <w:sz w:val="32"/>
          <w:szCs w:val="32"/>
          <w:lang w:val="en-US" w:eastAsia="zh-CN"/>
        </w:rPr>
        <w:t>5300</w:t>
      </w:r>
      <w:r>
        <w:rPr>
          <w:rFonts w:hint="eastAsia" w:ascii="仿宋_GB2312" w:hAnsi="黑体" w:eastAsia="仿宋_GB2312"/>
          <w:sz w:val="32"/>
          <w:szCs w:val="32"/>
        </w:rPr>
        <w:t>元，增长</w:t>
      </w:r>
      <w:r>
        <w:rPr>
          <w:rFonts w:hint="eastAsia" w:ascii="仿宋_GB2312" w:hAnsi="黑体" w:eastAsia="仿宋_GB2312"/>
          <w:sz w:val="32"/>
          <w:szCs w:val="32"/>
          <w:lang w:val="en-US" w:eastAsia="zh-CN"/>
        </w:rPr>
        <w:t>53</w:t>
      </w:r>
      <w:r>
        <w:rPr>
          <w:rFonts w:hint="eastAsia" w:ascii="仿宋_GB2312" w:hAnsi="黑体" w:eastAsia="仿宋_GB2312"/>
          <w:sz w:val="32"/>
          <w:szCs w:val="32"/>
        </w:rPr>
        <w:t>%，主要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：采购预算</w:t>
      </w:r>
      <w:r>
        <w:rPr>
          <w:rFonts w:hint="eastAsia" w:ascii="仿宋_GB2312" w:hAnsi="黑体" w:eastAsia="仿宋_GB2312"/>
          <w:sz w:val="32"/>
          <w:szCs w:val="32"/>
          <w:lang w:val="en-US" w:eastAsia="zh-CN"/>
        </w:rPr>
        <w:t>耗材增加</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15300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A0914"/>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6E56DA"/>
    <w:rsid w:val="047D2F82"/>
    <w:rsid w:val="0503575D"/>
    <w:rsid w:val="05734C43"/>
    <w:rsid w:val="060021DC"/>
    <w:rsid w:val="064D410C"/>
    <w:rsid w:val="06746E88"/>
    <w:rsid w:val="06BE6228"/>
    <w:rsid w:val="07EA6CFD"/>
    <w:rsid w:val="08CE61E9"/>
    <w:rsid w:val="0A116753"/>
    <w:rsid w:val="0B896034"/>
    <w:rsid w:val="0D824E94"/>
    <w:rsid w:val="0E6F37D9"/>
    <w:rsid w:val="112936A0"/>
    <w:rsid w:val="1250416D"/>
    <w:rsid w:val="13B82E0D"/>
    <w:rsid w:val="141D039C"/>
    <w:rsid w:val="170D36D6"/>
    <w:rsid w:val="17432B85"/>
    <w:rsid w:val="1909264A"/>
    <w:rsid w:val="198119BE"/>
    <w:rsid w:val="1B78482C"/>
    <w:rsid w:val="1C6D1D31"/>
    <w:rsid w:val="1D654F62"/>
    <w:rsid w:val="1EAA063D"/>
    <w:rsid w:val="204B1966"/>
    <w:rsid w:val="205A7194"/>
    <w:rsid w:val="210F4887"/>
    <w:rsid w:val="22273516"/>
    <w:rsid w:val="2233056C"/>
    <w:rsid w:val="23513756"/>
    <w:rsid w:val="250F1490"/>
    <w:rsid w:val="280E605F"/>
    <w:rsid w:val="292A0545"/>
    <w:rsid w:val="2B26350E"/>
    <w:rsid w:val="2B5C1C56"/>
    <w:rsid w:val="2BCF3D4E"/>
    <w:rsid w:val="2D550DF7"/>
    <w:rsid w:val="2DBA0562"/>
    <w:rsid w:val="30341246"/>
    <w:rsid w:val="31352995"/>
    <w:rsid w:val="32A96D1A"/>
    <w:rsid w:val="34032DB0"/>
    <w:rsid w:val="34197566"/>
    <w:rsid w:val="34B82D6F"/>
    <w:rsid w:val="373703E1"/>
    <w:rsid w:val="37580FE7"/>
    <w:rsid w:val="396616D2"/>
    <w:rsid w:val="39A71DAE"/>
    <w:rsid w:val="3D8C4411"/>
    <w:rsid w:val="40465DD0"/>
    <w:rsid w:val="40CC1D5D"/>
    <w:rsid w:val="416268DB"/>
    <w:rsid w:val="43CC3438"/>
    <w:rsid w:val="44FA1744"/>
    <w:rsid w:val="452F6292"/>
    <w:rsid w:val="47AF499B"/>
    <w:rsid w:val="484D612A"/>
    <w:rsid w:val="48A9072C"/>
    <w:rsid w:val="4A132342"/>
    <w:rsid w:val="4D903B41"/>
    <w:rsid w:val="4DA8126D"/>
    <w:rsid w:val="4DD72226"/>
    <w:rsid w:val="4EA300AE"/>
    <w:rsid w:val="50622DD8"/>
    <w:rsid w:val="51C77E42"/>
    <w:rsid w:val="52E41D7E"/>
    <w:rsid w:val="54B1376D"/>
    <w:rsid w:val="56311F34"/>
    <w:rsid w:val="564548F7"/>
    <w:rsid w:val="565305B1"/>
    <w:rsid w:val="56C73340"/>
    <w:rsid w:val="59441D15"/>
    <w:rsid w:val="5A3206F2"/>
    <w:rsid w:val="61EF1B1B"/>
    <w:rsid w:val="621A3658"/>
    <w:rsid w:val="62B62979"/>
    <w:rsid w:val="64252B6E"/>
    <w:rsid w:val="651520BC"/>
    <w:rsid w:val="661A6258"/>
    <w:rsid w:val="67FE0199"/>
    <w:rsid w:val="6A136FDE"/>
    <w:rsid w:val="6A752B54"/>
    <w:rsid w:val="6BFE0293"/>
    <w:rsid w:val="6EA6456E"/>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21"/>
    <w:basedOn w:val="8"/>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2887</Words>
  <Characters>3309</Characters>
  <Lines>16</Lines>
  <Paragraphs>4</Paragraphs>
  <TotalTime>6</TotalTime>
  <ScaleCrop>false</ScaleCrop>
  <LinksUpToDate>false</LinksUpToDate>
  <CharactersWithSpaces>3384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2023-06-08T03:01:53Z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150CA6C6850F429982923F31DC1952C2_13</vt:lpwstr>
  </property>
</Properties>
</file>