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lang w:eastAsia="zh-CN"/>
        </w:rPr>
        <w:t>东乡县</w:t>
      </w:r>
      <w:r>
        <w:rPr>
          <w:rFonts w:hint="eastAsia" w:ascii="方正小标宋简体" w:eastAsia="方正小标宋简体"/>
          <w:sz w:val="72"/>
          <w:szCs w:val="72"/>
          <w:highlight w:val="none"/>
          <w:lang w:val="en-US" w:eastAsia="zh-CN"/>
        </w:rPr>
        <w:t>农村能源发展中心</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w:t>
      </w:r>
      <w:r>
        <w:rPr>
          <w:rFonts w:hint="eastAsia" w:ascii="方正小标宋简体" w:eastAsia="方正小标宋简体"/>
          <w:sz w:val="48"/>
          <w:szCs w:val="48"/>
          <w:lang w:eastAsia="zh-CN"/>
        </w:rPr>
        <w:t>2022</w:t>
      </w:r>
      <w:r>
        <w:rPr>
          <w:rFonts w:hint="eastAsia" w:ascii="方正小标宋简体" w:eastAsia="方正小标宋简体"/>
          <w:sz w:val="48"/>
          <w:szCs w:val="48"/>
        </w:rPr>
        <w:t>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lang w:eastAsia="zh-CN"/>
        </w:rPr>
        <w:t>2022</w:t>
      </w:r>
      <w:r>
        <w:rPr>
          <w:rFonts w:hint="eastAsia" w:ascii="方正小标宋简体" w:eastAsia="方正小标宋简体"/>
          <w:sz w:val="48"/>
          <w:szCs w:val="48"/>
        </w:rPr>
        <w:t>年</w:t>
      </w:r>
      <w:r>
        <w:rPr>
          <w:rFonts w:hint="eastAsia" w:ascii="方正小标宋简体" w:eastAsia="方正小标宋简体"/>
          <w:sz w:val="48"/>
          <w:szCs w:val="48"/>
          <w:lang w:val="en-US" w:eastAsia="zh-CN"/>
        </w:rPr>
        <w:t>2</w:t>
      </w:r>
      <w:r>
        <w:rPr>
          <w:rFonts w:hint="eastAsia" w:ascii="方正小标宋简体" w:eastAsia="方正小标宋简体"/>
          <w:sz w:val="48"/>
          <w:szCs w:val="48"/>
        </w:rPr>
        <w:t>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 xml:space="preserve">第二部分  </w:t>
      </w:r>
      <w:r>
        <w:rPr>
          <w:rFonts w:hint="eastAsia" w:ascii="仿宋_GB2312" w:hAnsi="黑体" w:eastAsia="仿宋_GB2312"/>
          <w:b/>
          <w:sz w:val="32"/>
          <w:szCs w:val="32"/>
          <w:lang w:eastAsia="zh-CN"/>
        </w:rPr>
        <w:t>2022</w:t>
      </w:r>
      <w:r>
        <w:rPr>
          <w:rFonts w:hint="eastAsia" w:ascii="仿宋_GB2312" w:hAnsi="黑体" w:eastAsia="仿宋_GB2312"/>
          <w:b/>
          <w:sz w:val="32"/>
          <w:szCs w:val="32"/>
        </w:rPr>
        <w:t>年部门预算表格</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二、</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2022</w:t>
      </w:r>
      <w:r>
        <w:rPr>
          <w:rFonts w:hint="eastAsia" w:ascii="仿宋_GB2312" w:hAnsi="黑体" w:eastAsia="仿宋_GB2312"/>
          <w:sz w:val="32"/>
          <w:szCs w:val="32"/>
        </w:rPr>
        <w:t>年部门财政拨款收支总表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五、</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年部门一般公共预算支出表</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六、</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w:t>
      </w:r>
      <w:r>
        <w:rPr>
          <w:rFonts w:hint="eastAsia" w:ascii="仿宋_GB2312" w:hAnsi="黑体" w:eastAsia="仿宋_GB2312"/>
          <w:sz w:val="32"/>
          <w:szCs w:val="32"/>
          <w:lang w:eastAsia="zh-CN"/>
        </w:rPr>
        <w:t>2022</w:t>
      </w:r>
      <w:r>
        <w:rPr>
          <w:rFonts w:hint="eastAsia" w:ascii="仿宋_GB2312" w:hAnsi="黑体" w:eastAsia="仿宋_GB2312"/>
          <w:sz w:val="32"/>
          <w:szCs w:val="32"/>
        </w:rPr>
        <w:t>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w:t>
      </w:r>
      <w:r>
        <w:rPr>
          <w:rFonts w:hint="eastAsia" w:ascii="仿宋_GB2312" w:hAnsi="黑体" w:eastAsia="仿宋_GB2312"/>
          <w:sz w:val="32"/>
          <w:szCs w:val="32"/>
          <w:highlight w:val="none"/>
          <w:lang w:eastAsia="zh-CN"/>
        </w:rPr>
        <w:t>2022</w:t>
      </w:r>
      <w:r>
        <w:rPr>
          <w:rFonts w:hint="eastAsia" w:ascii="仿宋_GB2312" w:hAnsi="黑体" w:eastAsia="仿宋_GB2312"/>
          <w:sz w:val="32"/>
          <w:szCs w:val="32"/>
          <w:highlight w:val="none"/>
        </w:rPr>
        <w:t>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w:t>
      </w:r>
      <w:r>
        <w:rPr>
          <w:rFonts w:hint="eastAsia" w:ascii="仿宋_GB2312" w:hAnsi="黑体" w:eastAsia="仿宋_GB2312"/>
          <w:sz w:val="32"/>
          <w:szCs w:val="32"/>
          <w:highlight w:val="none"/>
          <w:lang w:eastAsia="zh-CN"/>
        </w:rPr>
        <w:t>2022</w:t>
      </w:r>
      <w:r>
        <w:rPr>
          <w:rFonts w:hint="eastAsia" w:ascii="仿宋_GB2312" w:hAnsi="黑体" w:eastAsia="仿宋_GB2312"/>
          <w:sz w:val="32"/>
          <w:szCs w:val="32"/>
          <w:highlight w:val="none"/>
        </w:rPr>
        <w:t>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年部门“三公”经费预算财政拨款情况表</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ind w:firstLine="4176" w:firstLineChars="800"/>
        <w:jc w:val="both"/>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东乡族自治县</w:t>
      </w:r>
      <w:r>
        <w:rPr>
          <w:rFonts w:hint="eastAsia" w:ascii="仿宋_GB2312" w:hAnsi="仿宋_GB2312" w:eastAsia="仿宋_GB2312" w:cs="仿宋_GB2312"/>
          <w:sz w:val="32"/>
          <w:szCs w:val="32"/>
          <w:lang w:val="en-US" w:eastAsia="zh-CN"/>
        </w:rPr>
        <w:t>农村能源发展中心</w:t>
      </w:r>
      <w:r>
        <w:rPr>
          <w:rFonts w:hint="eastAsia" w:ascii="仿宋_GB2312" w:hAnsi="仿宋_GB2312" w:eastAsia="仿宋_GB2312" w:cs="仿宋_GB2312"/>
          <w:sz w:val="32"/>
          <w:szCs w:val="32"/>
        </w:rPr>
        <w:t>依据能源工作领域内法律、法规和规章,参与制订全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有关能源政策。承担全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清洁煤炭、新能源、生物质能和其他可再生能源的开发利用等服务保障工作。承担全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节能减排、天然气管道设施保护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清洁煤炭推广应用服务工作。服务全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能源行业发展,参与推广新能源、新能源装备,参与协调全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农村能源发展工作,参与能源行业对外合作与交流</w:t>
      </w:r>
      <w:r>
        <w:rPr>
          <w:rFonts w:hint="eastAsia" w:ascii="仿宋_GB2312" w:hAnsi="仿宋_GB2312" w:eastAsia="仿宋_GB2312" w:cs="仿宋_GB2312"/>
          <w:sz w:val="32"/>
          <w:szCs w:val="32"/>
          <w:lang w:eastAsia="zh-CN"/>
        </w:rPr>
        <w:t>。</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600" w:lineRule="exact"/>
        <w:ind w:firstLine="640" w:firstLineChars="200"/>
        <w:rPr>
          <w:rFonts w:ascii="仿宋_GB2312" w:hAnsi="黑体" w:eastAsia="仿宋_GB2312"/>
          <w:b/>
          <w:sz w:val="44"/>
          <w:szCs w:val="44"/>
        </w:rPr>
      </w:pPr>
      <w:r>
        <w:rPr>
          <w:rFonts w:hint="eastAsia" w:ascii="仿宋_GB2312" w:hAnsi="仿宋_GB2312" w:eastAsia="仿宋_GB2312" w:cs="仿宋_GB2312"/>
          <w:sz w:val="32"/>
          <w:szCs w:val="32"/>
          <w:lang w:val="en-US" w:eastAsia="zh-CN"/>
        </w:rPr>
        <w:t>农村能源发展中心</w:t>
      </w:r>
      <w:r>
        <w:rPr>
          <w:rFonts w:hint="eastAsia" w:ascii="仿宋_GB2312" w:hAnsi="仿宋_GB2312" w:eastAsia="仿宋_GB2312" w:cs="仿宋_GB2312"/>
          <w:bCs/>
          <w:sz w:val="30"/>
          <w:szCs w:val="30"/>
        </w:rPr>
        <w:t>属财政全额拨款预算单位，是独立的核算机构，单位实行行政单位会计制度</w:t>
      </w:r>
      <w:r>
        <w:rPr>
          <w:rFonts w:hint="eastAsia" w:ascii="仿宋_GB2312" w:hAnsi="仿宋_GB2312" w:eastAsia="仿宋_GB2312" w:cs="仿宋_GB2312"/>
          <w:bCs/>
          <w:sz w:val="30"/>
          <w:szCs w:val="30"/>
          <w:lang w:eastAsia="zh-CN"/>
        </w:rPr>
        <w:t>，核定</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lang w:val="en-US" w:eastAsia="zh-CN"/>
        </w:rPr>
        <w:t>13人，</w:t>
      </w:r>
      <w:r>
        <w:rPr>
          <w:rFonts w:hint="eastAsia" w:ascii="仿宋_GB2312" w:hAnsi="仿宋_GB2312" w:eastAsia="仿宋_GB2312" w:cs="仿宋_GB2312"/>
          <w:sz w:val="32"/>
          <w:szCs w:val="32"/>
        </w:rPr>
        <w:t>现有工作人员1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名（其中</w:t>
      </w:r>
      <w:r>
        <w:rPr>
          <w:rFonts w:hint="eastAsia" w:ascii="仿宋_GB2312" w:hAnsi="仿宋_GB2312" w:eastAsia="仿宋_GB2312" w:cs="仿宋_GB2312"/>
          <w:sz w:val="32"/>
          <w:szCs w:val="32"/>
          <w:lang w:val="en-US" w:eastAsia="zh-CN"/>
        </w:rPr>
        <w:t>正科级2名，副</w:t>
      </w:r>
      <w:r>
        <w:rPr>
          <w:rFonts w:hint="eastAsia" w:ascii="仿宋_GB2312" w:hAnsi="仿宋_GB2312" w:eastAsia="仿宋_GB2312" w:cs="仿宋_GB2312"/>
          <w:sz w:val="32"/>
          <w:szCs w:val="32"/>
        </w:rPr>
        <w:t>科级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名，一般干部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工人3名</w:t>
      </w:r>
      <w:r>
        <w:rPr>
          <w:rFonts w:hint="eastAsia" w:ascii="仿宋_GB2312" w:hAnsi="仿宋_GB2312" w:eastAsia="仿宋_GB2312" w:cs="仿宋_GB2312"/>
          <w:sz w:val="32"/>
          <w:szCs w:val="32"/>
        </w:rPr>
        <w:t>），现任领导班子为一正两副。</w:t>
      </w: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w:t>
      </w:r>
      <w:r>
        <w:rPr>
          <w:rFonts w:hint="eastAsia" w:ascii="仿宋_GB2312" w:hAnsi="黑体" w:eastAsia="仿宋_GB2312"/>
          <w:b/>
          <w:sz w:val="52"/>
          <w:szCs w:val="52"/>
          <w:lang w:eastAsia="zh-CN"/>
        </w:rPr>
        <w:t>2022</w:t>
      </w:r>
      <w:r>
        <w:rPr>
          <w:rFonts w:hint="eastAsia" w:ascii="仿宋_GB2312" w:hAnsi="黑体" w:eastAsia="仿宋_GB2312"/>
          <w:b/>
          <w:sz w:val="52"/>
          <w:szCs w:val="52"/>
        </w:rPr>
        <w:t xml:space="preserve">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年预算收入</w:t>
      </w:r>
      <w:r>
        <w:rPr>
          <w:rFonts w:hint="eastAsia" w:ascii="仿宋_GB2312" w:hAnsi="黑体" w:eastAsia="仿宋_GB2312"/>
          <w:color w:val="auto"/>
          <w:sz w:val="32"/>
          <w:szCs w:val="32"/>
          <w:highlight w:val="none"/>
          <w:lang w:val="en-US" w:eastAsia="zh-CN"/>
        </w:rPr>
        <w:t>1966867.26</w:t>
      </w:r>
      <w:r>
        <w:rPr>
          <w:rFonts w:hint="eastAsia" w:ascii="仿宋_GB2312" w:hAnsi="黑体" w:eastAsia="仿宋_GB2312"/>
          <w:sz w:val="32"/>
          <w:szCs w:val="32"/>
        </w:rPr>
        <w:t>元，比上年预算</w:t>
      </w:r>
      <w:r>
        <w:rPr>
          <w:rFonts w:hint="eastAsia" w:ascii="仿宋_GB2312" w:hAnsi="黑体" w:eastAsia="仿宋_GB2312"/>
          <w:sz w:val="32"/>
          <w:szCs w:val="32"/>
          <w:lang w:val="en-US" w:eastAsia="zh-CN"/>
        </w:rPr>
        <w:t>增加</w:t>
      </w:r>
      <w:r>
        <w:rPr>
          <w:rFonts w:hint="eastAsia" w:ascii="仿宋_GB2312" w:hAnsi="黑体" w:eastAsia="仿宋_GB2312"/>
          <w:color w:val="auto"/>
          <w:sz w:val="32"/>
          <w:szCs w:val="32"/>
          <w:highlight w:val="none"/>
          <w:lang w:val="en-US" w:eastAsia="zh-CN"/>
        </w:rPr>
        <w:t>553478.26</w:t>
      </w:r>
      <w:r>
        <w:rPr>
          <w:rFonts w:hint="eastAsia" w:ascii="仿宋_GB2312" w:hAnsi="黑体" w:eastAsia="仿宋_GB2312"/>
          <w:sz w:val="32"/>
          <w:szCs w:val="32"/>
        </w:rPr>
        <w:t>元，其中：一般公共预算财政拨款收入</w:t>
      </w:r>
      <w:r>
        <w:rPr>
          <w:rFonts w:hint="eastAsia" w:ascii="仿宋_GB2312" w:hAnsi="黑体" w:eastAsia="仿宋_GB2312"/>
          <w:color w:val="auto"/>
          <w:sz w:val="32"/>
          <w:szCs w:val="32"/>
          <w:highlight w:val="none"/>
          <w:lang w:val="en-US" w:eastAsia="zh-CN"/>
        </w:rPr>
        <w:t>1966867.26</w:t>
      </w:r>
      <w:r>
        <w:rPr>
          <w:rFonts w:hint="eastAsia" w:ascii="仿宋_GB2312" w:hAnsi="黑体" w:eastAsia="仿宋_GB2312"/>
          <w:sz w:val="32"/>
          <w:szCs w:val="32"/>
        </w:rPr>
        <w:t>元，政</w:t>
      </w:r>
      <w:r>
        <w:rPr>
          <w:rFonts w:hint="eastAsia" w:ascii="仿宋_GB2312" w:hAnsi="宋体" w:eastAsia="仿宋_GB2312"/>
          <w:sz w:val="32"/>
          <w:szCs w:val="32"/>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rPr>
        <w:t>元。预算支出</w:t>
      </w:r>
      <w:r>
        <w:rPr>
          <w:rFonts w:hint="eastAsia" w:ascii="仿宋_GB2312" w:hAnsi="黑体" w:eastAsia="仿宋_GB2312"/>
          <w:color w:val="auto"/>
          <w:sz w:val="32"/>
          <w:szCs w:val="32"/>
          <w:highlight w:val="none"/>
          <w:lang w:val="en-US" w:eastAsia="zh-CN"/>
        </w:rPr>
        <w:t>1966867.26</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增加39</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黑体" w:eastAsia="仿宋_GB2312"/>
          <w:color w:val="000000" w:themeColor="text1"/>
          <w:sz w:val="32"/>
          <w:szCs w:val="32"/>
          <w:lang w:val="en-US" w:eastAsia="zh-CN"/>
          <w14:textFill>
            <w14:solidFill>
              <w14:schemeClr w14:val="tx1"/>
            </w14:solidFill>
          </w14:textFill>
        </w:rPr>
        <w:t>农林水支出与卫生健康支出未列入上年度单位预算。</w:t>
      </w:r>
    </w:p>
    <w:p>
      <w:pPr>
        <w:spacing w:line="640" w:lineRule="exact"/>
        <w:ind w:firstLine="643" w:firstLineChars="200"/>
        <w:rPr>
          <w:rFonts w:hint="default" w:ascii="仿宋_GB2312" w:hAnsi="宋体" w:eastAsia="仿宋_GB2312"/>
          <w:sz w:val="32"/>
          <w:szCs w:val="32"/>
          <w:lang w:val="en-US" w:eastAsia="zh-CN"/>
        </w:rPr>
      </w:pPr>
      <w:r>
        <w:rPr>
          <w:rFonts w:hint="eastAsia" w:ascii="仿宋_GB2312" w:hAnsi="黑体" w:eastAsia="仿宋_GB2312"/>
          <w:b/>
          <w:sz w:val="32"/>
          <w:szCs w:val="32"/>
        </w:rPr>
        <w:t>支出按功能分类科目安排为：</w:t>
      </w:r>
    </w:p>
    <w:p>
      <w:pPr>
        <w:spacing w:line="64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sz w:val="32"/>
          <w:szCs w:val="32"/>
        </w:rPr>
        <w:t>一般公共服务支出</w:t>
      </w:r>
      <w:r>
        <w:rPr>
          <w:rFonts w:hint="eastAsia" w:ascii="仿宋_GB2312" w:hAnsi="黑体" w:eastAsia="仿宋_GB2312"/>
          <w:color w:val="auto"/>
          <w:sz w:val="32"/>
          <w:szCs w:val="32"/>
          <w:highlight w:val="none"/>
          <w:lang w:val="en-US" w:eastAsia="zh-CN"/>
        </w:rPr>
        <w:t>10148</w:t>
      </w:r>
      <w:r>
        <w:rPr>
          <w:rFonts w:hint="eastAsia" w:ascii="仿宋_GB2312" w:hAnsi="宋体" w:eastAsia="仿宋_GB2312"/>
          <w:color w:val="auto"/>
          <w:sz w:val="32"/>
          <w:szCs w:val="32"/>
        </w:rPr>
        <w:t>元，比上年预算数减少</w:t>
      </w:r>
      <w:r>
        <w:rPr>
          <w:rFonts w:hint="eastAsia" w:ascii="仿宋_GB2312" w:hAnsi="黑体" w:eastAsia="仿宋_GB2312"/>
          <w:color w:val="auto"/>
          <w:sz w:val="32"/>
          <w:szCs w:val="32"/>
          <w:highlight w:val="none"/>
          <w:lang w:val="en-US" w:eastAsia="zh-CN"/>
        </w:rPr>
        <w:t>2.1</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主要原因：</w:t>
      </w:r>
      <w:r>
        <w:rPr>
          <w:rFonts w:hint="eastAsia" w:ascii="仿宋_GB2312" w:hAnsi="黑体" w:eastAsia="仿宋_GB2312"/>
          <w:sz w:val="32"/>
          <w:szCs w:val="32"/>
          <w:lang w:val="en-US" w:eastAsia="zh-CN"/>
        </w:rPr>
        <w:t>人员变动。</w:t>
      </w:r>
    </w:p>
    <w:p>
      <w:pPr>
        <w:spacing w:line="640" w:lineRule="exact"/>
        <w:ind w:firstLine="640" w:firstLineChars="200"/>
        <w:rPr>
          <w:rFonts w:hint="eastAsia" w:ascii="仿宋_GB2312" w:hAnsi="黑体" w:eastAsia="仿宋_GB2312"/>
          <w:color w:val="auto"/>
          <w:sz w:val="32"/>
          <w:szCs w:val="32"/>
        </w:rPr>
      </w:pPr>
      <w:r>
        <w:rPr>
          <w:rFonts w:hint="eastAsia" w:ascii="仿宋_GB2312" w:hAnsi="宋体" w:eastAsia="仿宋_GB2312"/>
          <w:color w:val="auto"/>
          <w:sz w:val="32"/>
          <w:szCs w:val="32"/>
        </w:rPr>
        <w:t>社会保障和就业支出</w:t>
      </w:r>
      <w:r>
        <w:rPr>
          <w:rFonts w:hint="eastAsia" w:ascii="仿宋_GB2312" w:hAnsi="黑体" w:eastAsia="仿宋_GB2312"/>
          <w:color w:val="auto"/>
          <w:sz w:val="32"/>
          <w:szCs w:val="32"/>
          <w:highlight w:val="none"/>
          <w:lang w:val="en-US" w:eastAsia="zh-CN"/>
        </w:rPr>
        <w:t>169664.54</w:t>
      </w:r>
      <w:r>
        <w:rPr>
          <w:rFonts w:hint="eastAsia" w:ascii="仿宋_GB2312" w:hAnsi="黑体" w:eastAsia="仿宋_GB2312"/>
          <w:color w:val="auto"/>
          <w:sz w:val="32"/>
          <w:szCs w:val="32"/>
        </w:rPr>
        <w:t>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比上年预算数</w:t>
      </w:r>
      <w:r>
        <w:rPr>
          <w:rFonts w:hint="eastAsia" w:ascii="仿宋_GB2312" w:hAnsi="宋体" w:eastAsia="仿宋_GB2312"/>
          <w:color w:val="auto"/>
          <w:sz w:val="32"/>
          <w:szCs w:val="32"/>
          <w:highlight w:val="none"/>
          <w:lang w:val="en-US" w:eastAsia="zh-CN"/>
        </w:rPr>
        <w:t>增加10</w:t>
      </w:r>
      <w:r>
        <w:rPr>
          <w:rFonts w:hint="eastAsia" w:ascii="仿宋_GB2312" w:hAnsi="宋体" w:eastAsia="仿宋_GB2312"/>
          <w:color w:val="auto"/>
          <w:sz w:val="32"/>
          <w:szCs w:val="32"/>
          <w:highlight w:val="none"/>
        </w:rPr>
        <w:t>%</w:t>
      </w:r>
      <w:r>
        <w:rPr>
          <w:rFonts w:hint="eastAsia" w:ascii="仿宋_GB2312" w:hAnsi="黑体" w:eastAsia="仿宋_GB2312"/>
          <w:color w:val="auto"/>
          <w:sz w:val="32"/>
          <w:szCs w:val="32"/>
          <w:highlight w:val="none"/>
        </w:rPr>
        <w:t>。</w:t>
      </w:r>
      <w:r>
        <w:rPr>
          <w:rFonts w:hint="eastAsia" w:ascii="仿宋_GB2312" w:hAnsi="宋体" w:eastAsia="仿宋_GB2312"/>
          <w:color w:val="auto"/>
          <w:sz w:val="32"/>
          <w:szCs w:val="32"/>
          <w:lang w:val="en-US" w:eastAsia="zh-CN"/>
        </w:rPr>
        <w:t>主要原因：</w:t>
      </w:r>
      <w:r>
        <w:rPr>
          <w:rFonts w:hint="eastAsia" w:ascii="仿宋_GB2312" w:hAnsi="黑体" w:eastAsia="仿宋_GB2312"/>
          <w:sz w:val="32"/>
          <w:szCs w:val="32"/>
          <w:lang w:val="en-US" w:eastAsia="zh-CN"/>
        </w:rPr>
        <w:t>人员变动。</w:t>
      </w:r>
    </w:p>
    <w:p>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卫生健康支出</w:t>
      </w:r>
      <w:r>
        <w:rPr>
          <w:rFonts w:hint="eastAsia" w:ascii="仿宋_GB2312" w:hAnsi="黑体" w:eastAsia="仿宋_GB2312"/>
          <w:color w:val="auto"/>
          <w:sz w:val="32"/>
          <w:szCs w:val="32"/>
          <w:highlight w:val="none"/>
          <w:lang w:val="en-US" w:eastAsia="zh-CN"/>
        </w:rPr>
        <w:t>69587.28</w:t>
      </w:r>
      <w:r>
        <w:rPr>
          <w:rFonts w:hint="eastAsia" w:ascii="仿宋_GB2312" w:hAnsi="黑体" w:eastAsia="仿宋_GB2312"/>
          <w:color w:val="auto"/>
          <w:sz w:val="32"/>
          <w:szCs w:val="32"/>
        </w:rPr>
        <w:t>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比上年预算数</w:t>
      </w:r>
      <w:r>
        <w:rPr>
          <w:rFonts w:hint="eastAsia" w:ascii="仿宋_GB2312" w:hAnsi="宋体" w:eastAsia="仿宋_GB2312"/>
          <w:color w:val="auto"/>
          <w:sz w:val="32"/>
          <w:szCs w:val="32"/>
          <w:highlight w:val="none"/>
          <w:lang w:val="en-US" w:eastAsia="zh-CN"/>
        </w:rPr>
        <w:t>增加100</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主要原因：</w:t>
      </w:r>
      <w:r>
        <w:rPr>
          <w:rFonts w:hint="eastAsia" w:ascii="仿宋_GB2312" w:hAnsi="宋体" w:eastAsia="仿宋_GB2312"/>
          <w:color w:val="auto"/>
          <w:sz w:val="32"/>
          <w:szCs w:val="32"/>
        </w:rPr>
        <w:t>卫生健康支出</w:t>
      </w:r>
      <w:r>
        <w:rPr>
          <w:rFonts w:hint="eastAsia" w:ascii="仿宋_GB2312" w:hAnsi="宋体" w:eastAsia="仿宋_GB2312"/>
          <w:color w:val="auto"/>
          <w:sz w:val="32"/>
          <w:szCs w:val="32"/>
          <w:lang w:val="en-US" w:eastAsia="zh-CN"/>
        </w:rPr>
        <w:t>列入单位预算</w:t>
      </w:r>
      <w:r>
        <w:rPr>
          <w:rFonts w:hint="eastAsia" w:ascii="仿宋_GB2312" w:hAnsi="黑体" w:eastAsia="仿宋_GB2312"/>
          <w:sz w:val="32"/>
          <w:szCs w:val="32"/>
          <w:lang w:val="en-US" w:eastAsia="zh-CN"/>
        </w:rPr>
        <w:t>。</w:t>
      </w:r>
    </w:p>
    <w:p>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节能环保支出1291790元，</w:t>
      </w:r>
      <w:r>
        <w:rPr>
          <w:rFonts w:hint="eastAsia" w:ascii="仿宋_GB2312" w:hAnsi="黑体" w:eastAsia="仿宋_GB2312"/>
          <w:color w:val="auto"/>
          <w:sz w:val="32"/>
          <w:szCs w:val="32"/>
        </w:rPr>
        <w:t>比上年预算数</w:t>
      </w:r>
      <w:r>
        <w:rPr>
          <w:rFonts w:hint="eastAsia" w:ascii="仿宋_GB2312" w:hAnsi="宋体" w:eastAsia="仿宋_GB2312"/>
          <w:color w:val="auto"/>
          <w:sz w:val="32"/>
          <w:szCs w:val="32"/>
          <w:highlight w:val="none"/>
          <w:lang w:val="en-US" w:eastAsia="zh-CN"/>
        </w:rPr>
        <w:t>增加3</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黑体" w:eastAsia="仿宋_GB2312"/>
          <w:sz w:val="32"/>
          <w:szCs w:val="32"/>
          <w:lang w:val="en-US" w:eastAsia="zh-CN"/>
        </w:rPr>
        <w:t>主要原因</w:t>
      </w:r>
      <w:r>
        <w:rPr>
          <w:rFonts w:hint="eastAsia" w:ascii="仿宋_GB2312" w:hAnsi="黑体" w:eastAsia="仿宋_GB2312"/>
          <w:color w:val="000000" w:themeColor="text1"/>
          <w:sz w:val="32"/>
          <w:szCs w:val="32"/>
          <w:lang w:val="en-US" w:eastAsia="zh-CN"/>
          <w14:textFill>
            <w14:solidFill>
              <w14:schemeClr w14:val="tx1"/>
            </w14:solidFill>
          </w14:textFill>
        </w:rPr>
        <w:t>：节能环保支出列入单位预算。</w:t>
      </w:r>
    </w:p>
    <w:p>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农林水支出300000元，</w:t>
      </w:r>
      <w:r>
        <w:rPr>
          <w:rFonts w:hint="eastAsia" w:ascii="仿宋_GB2312" w:hAnsi="黑体" w:eastAsia="仿宋_GB2312"/>
          <w:color w:val="auto"/>
          <w:sz w:val="32"/>
          <w:szCs w:val="32"/>
        </w:rPr>
        <w:t>比上年预算数</w:t>
      </w:r>
      <w:r>
        <w:rPr>
          <w:rFonts w:hint="eastAsia" w:ascii="仿宋_GB2312" w:hAnsi="宋体" w:eastAsia="仿宋_GB2312"/>
          <w:color w:val="auto"/>
          <w:sz w:val="32"/>
          <w:szCs w:val="32"/>
          <w:highlight w:val="none"/>
          <w:lang w:val="en-US" w:eastAsia="zh-CN"/>
        </w:rPr>
        <w:t>增加100</w:t>
      </w:r>
      <w:r>
        <w:rPr>
          <w:rFonts w:hint="eastAsia" w:ascii="仿宋_GB2312" w:hAnsi="宋体" w:eastAsia="仿宋_GB2312"/>
          <w:color w:val="auto"/>
          <w:sz w:val="32"/>
          <w:szCs w:val="32"/>
        </w:rPr>
        <w:t>%</w:t>
      </w:r>
      <w:bookmarkStart w:id="0" w:name="_GoBack"/>
      <w:bookmarkEnd w:id="0"/>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主要原因：农林水</w:t>
      </w:r>
      <w:r>
        <w:rPr>
          <w:rFonts w:hint="eastAsia" w:ascii="仿宋_GB2312" w:hAnsi="宋体" w:eastAsia="仿宋_GB2312"/>
          <w:color w:val="auto"/>
          <w:sz w:val="32"/>
          <w:szCs w:val="32"/>
        </w:rPr>
        <w:t>支出</w:t>
      </w:r>
      <w:r>
        <w:rPr>
          <w:rFonts w:hint="eastAsia" w:ascii="仿宋_GB2312" w:hAnsi="宋体" w:eastAsia="仿宋_GB2312"/>
          <w:color w:val="auto"/>
          <w:sz w:val="32"/>
          <w:szCs w:val="32"/>
          <w:lang w:val="en-US" w:eastAsia="zh-CN"/>
        </w:rPr>
        <w:t>列入单位预算</w:t>
      </w:r>
      <w:r>
        <w:rPr>
          <w:rFonts w:hint="eastAsia" w:ascii="仿宋_GB2312" w:hAnsi="黑体" w:eastAsia="仿宋_GB2312"/>
          <w:sz w:val="32"/>
          <w:szCs w:val="32"/>
          <w:lang w:val="en-US" w:eastAsia="zh-CN"/>
        </w:rPr>
        <w:t>。</w:t>
      </w:r>
    </w:p>
    <w:p>
      <w:pPr>
        <w:spacing w:line="640" w:lineRule="exact"/>
        <w:ind w:firstLine="640" w:firstLineChars="200"/>
        <w:rPr>
          <w:rFonts w:hint="eastAsia" w:ascii="仿宋_GB2312" w:hAnsi="宋体" w:eastAsia="仿宋_GB2312"/>
          <w:color w:val="C00000"/>
          <w:sz w:val="32"/>
          <w:szCs w:val="32"/>
          <w:lang w:eastAsia="zh-CN"/>
        </w:rPr>
      </w:pPr>
      <w:r>
        <w:rPr>
          <w:rFonts w:hint="eastAsia" w:ascii="仿宋_GB2312" w:hAnsi="宋体" w:eastAsia="仿宋_GB2312"/>
          <w:color w:val="auto"/>
          <w:sz w:val="32"/>
          <w:szCs w:val="32"/>
          <w:lang w:eastAsia="zh-CN"/>
        </w:rPr>
        <w:t>住房保障支出</w:t>
      </w:r>
      <w:r>
        <w:rPr>
          <w:rFonts w:hint="eastAsia" w:ascii="仿宋_GB2312" w:hAnsi="黑体" w:eastAsia="仿宋_GB2312"/>
          <w:color w:val="auto"/>
          <w:sz w:val="32"/>
          <w:szCs w:val="32"/>
          <w:highlight w:val="none"/>
          <w:lang w:val="en-US" w:eastAsia="zh-CN"/>
        </w:rPr>
        <w:t>125567.44</w:t>
      </w:r>
      <w:r>
        <w:rPr>
          <w:rFonts w:hint="eastAsia" w:ascii="仿宋_GB2312" w:hAnsi="黑体" w:eastAsia="仿宋_GB2312"/>
          <w:color w:val="auto"/>
          <w:sz w:val="32"/>
          <w:szCs w:val="32"/>
        </w:rPr>
        <w:t>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比上年预算数</w:t>
      </w:r>
      <w:r>
        <w:rPr>
          <w:rFonts w:hint="eastAsia" w:ascii="仿宋_GB2312" w:hAnsi="宋体" w:eastAsia="仿宋_GB2312"/>
          <w:color w:val="auto"/>
          <w:sz w:val="32"/>
          <w:szCs w:val="32"/>
          <w:highlight w:val="none"/>
        </w:rPr>
        <w:t>减少</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主要原因：</w:t>
      </w:r>
      <w:r>
        <w:rPr>
          <w:rFonts w:hint="eastAsia" w:ascii="仿宋_GB2312" w:hAnsi="黑体" w:eastAsia="仿宋_GB2312"/>
          <w:color w:val="000000" w:themeColor="text1"/>
          <w:sz w:val="32"/>
          <w:szCs w:val="32"/>
          <w:lang w:val="en-US" w:eastAsia="zh-CN"/>
          <w14:textFill>
            <w14:solidFill>
              <w14:schemeClr w14:val="tx1"/>
            </w14:solidFill>
          </w14:textFill>
        </w:rPr>
        <w:t>人员变动。</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default" w:ascii="仿宋_GB2312" w:hAnsi="黑体" w:eastAsia="仿宋_GB2312"/>
          <w:sz w:val="32"/>
          <w:szCs w:val="32"/>
          <w:lang w:val="en-US" w:eastAsia="zh-CN"/>
        </w:rPr>
      </w:pPr>
      <w:r>
        <w:rPr>
          <w:rFonts w:hint="eastAsia" w:ascii="楷体_GB2312" w:hAnsi="黑体" w:eastAsia="楷体_GB2312"/>
          <w:b/>
          <w:sz w:val="32"/>
          <w:szCs w:val="32"/>
        </w:rPr>
        <w:t>（一）一般公共服务支出（类）</w:t>
      </w:r>
      <w:r>
        <w:rPr>
          <w:rFonts w:hint="eastAsia" w:ascii="仿宋_GB2312" w:hAnsi="黑体" w:eastAsia="仿宋_GB2312"/>
          <w:sz w:val="32"/>
          <w:szCs w:val="32"/>
          <w:highlight w:val="none"/>
          <w:lang w:val="en-US" w:eastAsia="zh-CN"/>
        </w:rPr>
        <w:t>群众团体事务</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10148</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rPr>
        <w:t>减少</w:t>
      </w:r>
      <w:r>
        <w:rPr>
          <w:rFonts w:hint="eastAsia" w:ascii="仿宋_GB2312" w:hAnsi="黑体" w:eastAsia="仿宋_GB2312"/>
          <w:color w:val="auto"/>
          <w:sz w:val="32"/>
          <w:szCs w:val="32"/>
          <w:highlight w:val="none"/>
          <w:lang w:val="en-US" w:eastAsia="zh-CN"/>
        </w:rPr>
        <w:t>2.1</w:t>
      </w:r>
      <w:r>
        <w:rPr>
          <w:rFonts w:hint="eastAsia" w:ascii="仿宋_GB2312" w:hAnsi="宋体" w:eastAsia="仿宋_GB2312"/>
          <w:color w:val="auto"/>
          <w:sz w:val="32"/>
          <w:szCs w:val="32"/>
        </w:rPr>
        <w:t>%</w:t>
      </w:r>
      <w:r>
        <w:rPr>
          <w:rFonts w:hint="eastAsia" w:ascii="仿宋_GB2312" w:hAnsi="黑体" w:eastAsia="仿宋_GB2312"/>
          <w:sz w:val="32"/>
          <w:szCs w:val="32"/>
        </w:rPr>
        <w:t>。其中：</w:t>
      </w:r>
      <w:r>
        <w:rPr>
          <w:rFonts w:hint="eastAsia" w:ascii="仿宋_GB2312" w:hAnsi="黑体" w:eastAsia="仿宋_GB2312"/>
          <w:sz w:val="32"/>
          <w:szCs w:val="32"/>
          <w:lang w:eastAsia="zh-CN"/>
        </w:rPr>
        <w:t>工会事务</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10148</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rPr>
        <w:t>减少</w:t>
      </w:r>
      <w:r>
        <w:rPr>
          <w:rFonts w:hint="eastAsia" w:ascii="仿宋_GB2312" w:hAnsi="黑体" w:eastAsia="仿宋_GB2312"/>
          <w:color w:val="auto"/>
          <w:sz w:val="32"/>
          <w:szCs w:val="32"/>
          <w:highlight w:val="none"/>
          <w:lang w:val="en-US" w:eastAsia="zh-CN"/>
        </w:rPr>
        <w:t>2.1</w:t>
      </w:r>
      <w:r>
        <w:rPr>
          <w:rFonts w:hint="eastAsia" w:ascii="仿宋_GB2312" w:hAnsi="宋体" w:eastAsia="仿宋_GB2312"/>
          <w:color w:val="auto"/>
          <w:sz w:val="32"/>
          <w:szCs w:val="32"/>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主要原因：人员变动。</w:t>
      </w:r>
    </w:p>
    <w:p>
      <w:pPr>
        <w:spacing w:line="64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sz w:val="32"/>
          <w:szCs w:val="32"/>
        </w:rPr>
        <w:t>（二）社会保障和就业支出（类）</w:t>
      </w:r>
      <w:r>
        <w:rPr>
          <w:rFonts w:hint="eastAsia" w:ascii="楷体_GB2312" w:hAnsi="黑体" w:eastAsia="楷体_GB2312"/>
          <w:b/>
          <w:sz w:val="32"/>
          <w:szCs w:val="32"/>
          <w:lang w:eastAsia="zh-CN"/>
        </w:rPr>
        <w:t>行政事业单位养老支出</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169664.54</w:t>
      </w:r>
      <w:r>
        <w:rPr>
          <w:rFonts w:hint="eastAsia" w:ascii="仿宋_GB2312" w:hAnsi="黑体" w:eastAsia="仿宋_GB2312"/>
          <w:sz w:val="32"/>
          <w:szCs w:val="32"/>
        </w:rPr>
        <w:t>元，变化情况：</w:t>
      </w:r>
      <w:r>
        <w:rPr>
          <w:rFonts w:hint="eastAsia" w:ascii="仿宋_GB2312" w:hAnsi="黑体" w:eastAsia="仿宋_GB2312"/>
          <w:sz w:val="32"/>
          <w:szCs w:val="32"/>
          <w:highlight w:val="none"/>
          <w:lang w:eastAsia="zh-CN"/>
        </w:rPr>
        <w:t>基本支出减少</w:t>
      </w:r>
      <w:r>
        <w:rPr>
          <w:rFonts w:hint="eastAsia" w:ascii="仿宋_GB2312" w:hAnsi="黑体" w:eastAsia="仿宋_GB2312"/>
          <w:sz w:val="32"/>
          <w:szCs w:val="32"/>
        </w:rPr>
        <w:t>。其中：</w:t>
      </w:r>
      <w:r>
        <w:rPr>
          <w:rFonts w:hint="eastAsia" w:ascii="仿宋_GB2312" w:hAnsi="黑体" w:eastAsia="仿宋_GB2312"/>
          <w:sz w:val="32"/>
          <w:szCs w:val="32"/>
          <w:lang w:eastAsia="zh-CN"/>
        </w:rPr>
        <w:t>机关事业单位基本养老保险缴费支出</w:t>
      </w:r>
      <w:r>
        <w:rPr>
          <w:rFonts w:hint="eastAsia" w:ascii="仿宋_GB2312" w:hAnsi="黑体" w:eastAsia="仿宋_GB2312"/>
          <w:sz w:val="32"/>
          <w:szCs w:val="32"/>
          <w:lang w:val="en-US" w:eastAsia="zh-CN"/>
        </w:rPr>
        <w:t>167569.92元，</w:t>
      </w:r>
      <w:r>
        <w:rPr>
          <w:rFonts w:hint="eastAsia" w:ascii="仿宋_GB2312" w:hAnsi="黑体" w:eastAsia="仿宋_GB2312"/>
          <w:sz w:val="32"/>
          <w:szCs w:val="32"/>
        </w:rPr>
        <w:t>比上年预算数</w:t>
      </w:r>
      <w:r>
        <w:rPr>
          <w:rFonts w:hint="eastAsia" w:ascii="仿宋_GB2312" w:hAnsi="宋体" w:eastAsia="仿宋_GB2312"/>
          <w:sz w:val="32"/>
          <w:szCs w:val="32"/>
          <w:highlight w:val="none"/>
          <w:lang w:val="en-US" w:eastAsia="zh-CN"/>
        </w:rPr>
        <w:t>增加9</w:t>
      </w:r>
      <w:r>
        <w:rPr>
          <w:rFonts w:hint="eastAsia" w:ascii="仿宋_GB2312" w:hAnsi="宋体" w:eastAsia="仿宋_GB2312"/>
          <w:sz w:val="32"/>
          <w:szCs w:val="32"/>
          <w:highlight w:val="none"/>
        </w:rPr>
        <w:t>%</w:t>
      </w:r>
      <w:r>
        <w:rPr>
          <w:rFonts w:hint="eastAsia" w:ascii="仿宋_GB2312" w:hAnsi="黑体" w:eastAsia="仿宋_GB2312"/>
          <w:sz w:val="32"/>
          <w:szCs w:val="32"/>
          <w:lang w:val="en-US" w:eastAsia="zh-CN"/>
        </w:rPr>
        <w:t>；</w:t>
      </w:r>
      <w:r>
        <w:rPr>
          <w:rFonts w:hint="eastAsia" w:ascii="仿宋_GB2312" w:hAnsi="黑体" w:eastAsia="仿宋_GB2312"/>
          <w:sz w:val="32"/>
          <w:szCs w:val="32"/>
          <w:highlight w:val="none"/>
          <w:lang w:eastAsia="zh-CN"/>
        </w:rPr>
        <w:t>财政对工伤保险基金的补助</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2094.62</w:t>
      </w:r>
      <w:r>
        <w:rPr>
          <w:rFonts w:hint="eastAsia" w:ascii="仿宋_GB2312" w:hAnsi="黑体" w:eastAsia="仿宋_GB2312"/>
          <w:color w:val="000000" w:themeColor="text1"/>
          <w:sz w:val="32"/>
          <w:szCs w:val="32"/>
          <w14:textFill>
            <w14:solidFill>
              <w14:schemeClr w14:val="tx1"/>
            </w14:solidFill>
          </w14:textFill>
        </w:rPr>
        <w:t>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比上年预算</w:t>
      </w:r>
      <w:r>
        <w:rPr>
          <w:rFonts w:hint="eastAsia" w:ascii="仿宋_GB2312" w:hAnsi="黑体" w:eastAsia="仿宋_GB2312"/>
          <w:sz w:val="32"/>
          <w:szCs w:val="32"/>
        </w:rPr>
        <w:t>数</w:t>
      </w:r>
      <w:r>
        <w:rPr>
          <w:rFonts w:hint="eastAsia" w:ascii="仿宋_GB2312" w:hAnsi="宋体" w:eastAsia="仿宋_GB2312"/>
          <w:sz w:val="32"/>
          <w:szCs w:val="32"/>
          <w:highlight w:val="none"/>
        </w:rPr>
        <w:t>减少</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_GB2312" w:hAnsi="宋体" w:eastAsia="仿宋_GB2312"/>
          <w:sz w:val="32"/>
          <w:szCs w:val="32"/>
          <w:lang w:eastAsia="zh-CN"/>
        </w:rPr>
        <w:t>。</w:t>
      </w:r>
      <w:r>
        <w:rPr>
          <w:rFonts w:hint="eastAsia" w:ascii="仿宋_GB2312" w:hAnsi="黑体" w:eastAsia="仿宋_GB2312"/>
          <w:sz w:val="32"/>
          <w:szCs w:val="32"/>
          <w:lang w:val="en-US" w:eastAsia="zh-CN"/>
        </w:rPr>
        <w:t>主要原因：人员变动。</w:t>
      </w:r>
    </w:p>
    <w:p>
      <w:pPr>
        <w:spacing w:line="640" w:lineRule="exact"/>
        <w:ind w:firstLine="643" w:firstLineChars="200"/>
        <w:rPr>
          <w:rFonts w:hint="default" w:ascii="仿宋_GB2312" w:hAnsi="黑体" w:eastAsia="仿宋_GB2312"/>
          <w:color w:val="C00000"/>
          <w:sz w:val="32"/>
          <w:szCs w:val="32"/>
          <w:lang w:val="en-US" w:eastAsia="zh-CN"/>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三）</w:t>
      </w:r>
      <w:r>
        <w:rPr>
          <w:rFonts w:hint="eastAsia" w:ascii="楷体_GB2312" w:hAnsi="黑体" w:eastAsia="楷体_GB2312"/>
          <w:b/>
          <w:sz w:val="32"/>
          <w:szCs w:val="32"/>
        </w:rPr>
        <w:t>卫生健康支出（类）</w:t>
      </w:r>
      <w:r>
        <w:rPr>
          <w:rFonts w:hint="eastAsia" w:ascii="楷体_GB2312" w:hAnsi="黑体" w:eastAsia="楷体_GB2312"/>
          <w:b/>
          <w:sz w:val="32"/>
          <w:szCs w:val="32"/>
          <w:lang w:eastAsia="zh-CN"/>
        </w:rPr>
        <w:t>财政对基本医疗保险基金的补助</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69587.28</w:t>
      </w:r>
      <w:r>
        <w:rPr>
          <w:rFonts w:hint="eastAsia" w:ascii="仿宋_GB2312" w:hAnsi="黑体" w:eastAsia="仿宋_GB2312"/>
          <w:sz w:val="32"/>
          <w:szCs w:val="32"/>
        </w:rPr>
        <w:t>元，比上年预算数</w:t>
      </w:r>
      <w:r>
        <w:rPr>
          <w:rFonts w:hint="eastAsia" w:ascii="仿宋_GB2312" w:hAnsi="宋体" w:eastAsia="仿宋_GB2312"/>
          <w:sz w:val="32"/>
          <w:szCs w:val="32"/>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rPr>
        <w:t>%</w:t>
      </w:r>
      <w:r>
        <w:rPr>
          <w:rFonts w:hint="eastAsia" w:ascii="仿宋_GB2312" w:hAnsi="黑体" w:eastAsia="仿宋_GB2312"/>
          <w:sz w:val="32"/>
          <w:szCs w:val="32"/>
        </w:rPr>
        <w:t>。其中：</w:t>
      </w:r>
      <w:r>
        <w:rPr>
          <w:rFonts w:hint="eastAsia" w:ascii="仿宋_GB2312" w:hAnsi="黑体" w:eastAsia="仿宋_GB2312"/>
          <w:sz w:val="32"/>
          <w:szCs w:val="32"/>
          <w:highlight w:val="none"/>
          <w:lang w:eastAsia="zh-CN"/>
        </w:rPr>
        <w:t>财政对职工基本医疗保险基金的补助</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69587.28</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黑体" w:eastAsia="仿宋_GB2312"/>
          <w:sz w:val="32"/>
          <w:szCs w:val="32"/>
          <w:lang w:val="en-US" w:eastAsia="zh-CN"/>
        </w:rPr>
        <w:t>主要原因</w:t>
      </w:r>
      <w:r>
        <w:rPr>
          <w:rFonts w:hint="eastAsia" w:ascii="仿宋_GB2312" w:hAnsi="黑体" w:eastAsia="仿宋_GB2312"/>
          <w:color w:val="000000" w:themeColor="text1"/>
          <w:sz w:val="32"/>
          <w:szCs w:val="32"/>
          <w:lang w:val="en-US" w:eastAsia="zh-CN"/>
          <w14:textFill>
            <w14:solidFill>
              <w14:schemeClr w14:val="tx1"/>
            </w14:solidFill>
          </w14:textFill>
        </w:rPr>
        <w:t>：2021年未列入单位预算。</w:t>
      </w:r>
    </w:p>
    <w:p>
      <w:pPr>
        <w:numPr>
          <w:ilvl w:val="0"/>
          <w:numId w:val="0"/>
        </w:numPr>
        <w:spacing w:line="640" w:lineRule="exact"/>
        <w:ind w:firstLine="643"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四）节能环保支出</w:t>
      </w:r>
      <w:r>
        <w:rPr>
          <w:rFonts w:hint="eastAsia" w:ascii="楷体_GB2312" w:hAnsi="黑体" w:eastAsia="楷体_GB2312"/>
          <w:b/>
          <w:sz w:val="32"/>
          <w:szCs w:val="32"/>
          <w:lang w:eastAsia="zh-CN"/>
        </w:rPr>
        <w:t>（</w:t>
      </w:r>
      <w:r>
        <w:rPr>
          <w:rFonts w:hint="eastAsia" w:ascii="楷体_GB2312" w:hAnsi="黑体" w:eastAsia="楷体_GB2312"/>
          <w:b/>
          <w:sz w:val="32"/>
          <w:szCs w:val="32"/>
        </w:rPr>
        <w:t>类）</w:t>
      </w:r>
      <w:r>
        <w:rPr>
          <w:rFonts w:hint="eastAsia" w:ascii="楷体_GB2312" w:hAnsi="黑体" w:eastAsia="楷体_GB2312"/>
          <w:b/>
          <w:sz w:val="32"/>
          <w:szCs w:val="32"/>
          <w:lang w:val="en-US" w:eastAsia="zh-CN"/>
        </w:rPr>
        <w:t>能源管理事务支出</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lang w:val="en-US" w:eastAsia="zh-CN"/>
        </w:rPr>
        <w:t>1291790元，</w:t>
      </w:r>
      <w:r>
        <w:rPr>
          <w:rFonts w:hint="eastAsia" w:ascii="仿宋_GB2312" w:hAnsi="黑体" w:eastAsia="仿宋_GB2312"/>
          <w:sz w:val="32"/>
          <w:szCs w:val="32"/>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黑体" w:eastAsia="仿宋_GB2312"/>
          <w:sz w:val="32"/>
          <w:szCs w:val="32"/>
          <w:lang w:val="en-US" w:eastAsia="zh-CN"/>
        </w:rPr>
        <w:t>主要原因</w:t>
      </w:r>
      <w:r>
        <w:rPr>
          <w:rFonts w:hint="eastAsia" w:ascii="仿宋_GB2312" w:hAnsi="黑体" w:eastAsia="仿宋_GB2312"/>
          <w:color w:val="000000" w:themeColor="text1"/>
          <w:sz w:val="32"/>
          <w:szCs w:val="32"/>
          <w:lang w:val="en-US" w:eastAsia="zh-CN"/>
          <w14:textFill>
            <w14:solidFill>
              <w14:schemeClr w14:val="tx1"/>
            </w14:solidFill>
          </w14:textFill>
        </w:rPr>
        <w:t>：2021年未列入单位预算。</w:t>
      </w:r>
    </w:p>
    <w:p>
      <w:pPr>
        <w:numPr>
          <w:ilvl w:val="0"/>
          <w:numId w:val="0"/>
        </w:numPr>
        <w:spacing w:line="640" w:lineRule="exact"/>
        <w:ind w:firstLine="643"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楷体_GB2312" w:hAnsi="黑体" w:eastAsia="楷体_GB2312"/>
          <w:b/>
          <w:color w:val="000000" w:themeColor="text1"/>
          <w:sz w:val="32"/>
          <w:szCs w:val="32"/>
          <w:lang w:eastAsia="zh-CN"/>
          <w14:textFill>
            <w14:solidFill>
              <w14:schemeClr w14:val="tx1"/>
            </w14:solidFill>
          </w14:textFill>
        </w:rPr>
        <w:t>（</w:t>
      </w:r>
      <w:r>
        <w:rPr>
          <w:rFonts w:hint="eastAsia" w:ascii="楷体_GB2312" w:hAnsi="黑体" w:eastAsia="楷体_GB2312"/>
          <w:b/>
          <w:color w:val="000000" w:themeColor="text1"/>
          <w:sz w:val="32"/>
          <w:szCs w:val="32"/>
          <w:lang w:val="en-US" w:eastAsia="zh-CN"/>
          <w14:textFill>
            <w14:solidFill>
              <w14:schemeClr w14:val="tx1"/>
            </w14:solidFill>
          </w14:textFill>
        </w:rPr>
        <w:t>五）农林水支出</w:t>
      </w:r>
      <w:r>
        <w:rPr>
          <w:rFonts w:hint="eastAsia" w:ascii="楷体_GB2312" w:hAnsi="黑体" w:eastAsia="楷体_GB2312"/>
          <w:b/>
          <w:color w:val="000000" w:themeColor="text1"/>
          <w:sz w:val="32"/>
          <w:szCs w:val="32"/>
          <w:lang w:eastAsia="zh-CN"/>
          <w14:textFill>
            <w14:solidFill>
              <w14:schemeClr w14:val="tx1"/>
            </w14:solidFill>
          </w14:textFill>
        </w:rPr>
        <w:t>（</w:t>
      </w:r>
      <w:r>
        <w:rPr>
          <w:rFonts w:hint="eastAsia" w:ascii="楷体_GB2312" w:hAnsi="黑体" w:eastAsia="楷体_GB2312"/>
          <w:b/>
          <w:color w:val="000000" w:themeColor="text1"/>
          <w:sz w:val="32"/>
          <w:szCs w:val="32"/>
          <w14:textFill>
            <w14:solidFill>
              <w14:schemeClr w14:val="tx1"/>
            </w14:solidFill>
          </w14:textFill>
        </w:rPr>
        <w:t>类）</w:t>
      </w:r>
      <w:r>
        <w:rPr>
          <w:rFonts w:hint="eastAsia" w:ascii="楷体_GB2312" w:hAnsi="黑体" w:eastAsia="楷体_GB2312"/>
          <w:b/>
          <w:color w:val="000000" w:themeColor="text1"/>
          <w:sz w:val="32"/>
          <w:szCs w:val="32"/>
          <w:lang w:val="en-US" w:eastAsia="zh-CN"/>
          <w14:textFill>
            <w14:solidFill>
              <w14:schemeClr w14:val="tx1"/>
            </w14:solidFill>
          </w14:textFill>
        </w:rPr>
        <w:t>农业资源保护修复与利用</w:t>
      </w:r>
      <w:r>
        <w:rPr>
          <w:rFonts w:hint="eastAsia" w:ascii="楷体_GB2312" w:hAnsi="黑体" w:eastAsia="楷体_GB2312"/>
          <w:b/>
          <w:color w:val="000000" w:themeColor="text1"/>
          <w:sz w:val="32"/>
          <w:szCs w:val="32"/>
          <w14:textFill>
            <w14:solidFill>
              <w14:schemeClr w14:val="tx1"/>
            </w14:solidFill>
          </w14:textFill>
        </w:rPr>
        <w:t>（款）</w:t>
      </w:r>
      <w:r>
        <w:rPr>
          <w:rFonts w:hint="eastAsia" w:ascii="仿宋_GB2312" w:hAnsi="黑体" w:eastAsia="仿宋_GB2312"/>
          <w:color w:val="000000" w:themeColor="text1"/>
          <w:sz w:val="32"/>
          <w:szCs w:val="32"/>
          <w:lang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年预算支出</w:t>
      </w:r>
      <w:r>
        <w:rPr>
          <w:rFonts w:hint="eastAsia" w:ascii="仿宋_GB2312" w:hAnsi="黑体" w:eastAsia="仿宋_GB2312"/>
          <w:color w:val="000000" w:themeColor="text1"/>
          <w:sz w:val="32"/>
          <w:szCs w:val="32"/>
          <w:lang w:val="en-US" w:eastAsia="zh-CN"/>
          <w14:textFill>
            <w14:solidFill>
              <w14:schemeClr w14:val="tx1"/>
            </w14:solidFill>
          </w14:textFill>
        </w:rPr>
        <w:t>300000元。</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增加100</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主要原因：2021年未列入单位预算。</w:t>
      </w:r>
    </w:p>
    <w:p>
      <w:pPr>
        <w:spacing w:line="640" w:lineRule="exact"/>
        <w:ind w:firstLine="643" w:firstLineChars="200"/>
        <w:rPr>
          <w:rFonts w:hint="eastAsia" w:ascii="仿宋_GB2312" w:hAnsi="黑体" w:eastAsia="仿宋_GB2312"/>
          <w:sz w:val="32"/>
          <w:szCs w:val="32"/>
        </w:rPr>
      </w:pPr>
      <w:r>
        <w:rPr>
          <w:rFonts w:hint="eastAsia" w:ascii="楷体_GB2312" w:hAnsi="黑体" w:eastAsia="楷体_GB2312"/>
          <w:b/>
          <w:color w:val="000000" w:themeColor="text1"/>
          <w:sz w:val="32"/>
          <w:szCs w:val="32"/>
          <w:lang w:eastAsia="zh-CN"/>
          <w14:textFill>
            <w14:solidFill>
              <w14:schemeClr w14:val="tx1"/>
            </w14:solidFill>
          </w14:textFill>
        </w:rPr>
        <w:t>（</w:t>
      </w:r>
      <w:r>
        <w:rPr>
          <w:rFonts w:hint="eastAsia" w:ascii="楷体_GB2312" w:hAnsi="黑体" w:eastAsia="楷体_GB2312"/>
          <w:b/>
          <w:color w:val="000000" w:themeColor="text1"/>
          <w:sz w:val="32"/>
          <w:szCs w:val="32"/>
          <w:lang w:val="en-US" w:eastAsia="zh-CN"/>
          <w14:textFill>
            <w14:solidFill>
              <w14:schemeClr w14:val="tx1"/>
            </w14:solidFill>
          </w14:textFill>
        </w:rPr>
        <w:t>六）</w:t>
      </w:r>
      <w:r>
        <w:rPr>
          <w:rFonts w:hint="eastAsia" w:ascii="楷体_GB2312" w:hAnsi="黑体" w:eastAsia="楷体_GB2312"/>
          <w:b/>
          <w:color w:val="000000" w:themeColor="text1"/>
          <w:sz w:val="32"/>
          <w:szCs w:val="32"/>
          <w:lang w:eastAsia="zh-CN"/>
          <w14:textFill>
            <w14:solidFill>
              <w14:schemeClr w14:val="tx1"/>
            </w14:solidFill>
          </w14:textFill>
        </w:rPr>
        <w:t>住房保障支出（</w:t>
      </w:r>
      <w:r>
        <w:rPr>
          <w:rFonts w:hint="eastAsia" w:ascii="楷体_GB2312" w:hAnsi="黑体" w:eastAsia="楷体_GB2312"/>
          <w:b/>
          <w:color w:val="000000" w:themeColor="text1"/>
          <w:sz w:val="32"/>
          <w:szCs w:val="32"/>
          <w14:textFill>
            <w14:solidFill>
              <w14:schemeClr w14:val="tx1"/>
            </w14:solidFill>
          </w14:textFill>
        </w:rPr>
        <w:t>类）</w:t>
      </w:r>
      <w:r>
        <w:rPr>
          <w:rFonts w:hint="eastAsia" w:ascii="楷体_GB2312" w:hAnsi="黑体" w:eastAsia="楷体_GB2312"/>
          <w:b/>
          <w:color w:val="000000" w:themeColor="text1"/>
          <w:sz w:val="32"/>
          <w:szCs w:val="32"/>
          <w:lang w:eastAsia="zh-CN"/>
          <w14:textFill>
            <w14:solidFill>
              <w14:schemeClr w14:val="tx1"/>
            </w14:solidFill>
          </w14:textFill>
        </w:rPr>
        <w:t>住房改革支出</w:t>
      </w:r>
      <w:r>
        <w:rPr>
          <w:rFonts w:hint="eastAsia" w:ascii="楷体_GB2312" w:hAnsi="黑体" w:eastAsia="楷体_GB2312"/>
          <w:b/>
          <w:color w:val="000000" w:themeColor="text1"/>
          <w:sz w:val="32"/>
          <w:szCs w:val="32"/>
          <w14:textFill>
            <w14:solidFill>
              <w14:schemeClr w14:val="tx1"/>
            </w14:solidFill>
          </w14:textFill>
        </w:rPr>
        <w:t>（款）</w:t>
      </w:r>
      <w:r>
        <w:rPr>
          <w:rFonts w:hint="eastAsia" w:ascii="仿宋_GB2312" w:hAnsi="黑体" w:eastAsia="仿宋_GB2312"/>
          <w:color w:val="000000" w:themeColor="text1"/>
          <w:sz w:val="32"/>
          <w:szCs w:val="32"/>
          <w:lang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125677.44</w:t>
      </w:r>
      <w:r>
        <w:rPr>
          <w:rFonts w:hint="eastAsia" w:ascii="仿宋_GB2312" w:hAnsi="黑体" w:eastAsia="仿宋_GB2312"/>
          <w:color w:val="000000" w:themeColor="text1"/>
          <w:sz w:val="32"/>
          <w:szCs w:val="32"/>
          <w14:textFill>
            <w14:solidFill>
              <w14:schemeClr w14:val="tx1"/>
            </w14:solidFill>
          </w14:textFill>
        </w:rPr>
        <w:t>元，比上年预算数</w:t>
      </w:r>
      <w:r>
        <w:rPr>
          <w:rFonts w:hint="eastAsia" w:ascii="仿宋_GB2312" w:hAnsi="宋体" w:eastAsia="仿宋_GB2312"/>
          <w:sz w:val="32"/>
          <w:szCs w:val="32"/>
        </w:rPr>
        <w:t>减少</w:t>
      </w:r>
      <w:r>
        <w:rPr>
          <w:rFonts w:hint="eastAsia" w:ascii="仿宋_GB2312" w:hAnsi="黑体" w:eastAsia="仿宋_GB2312"/>
          <w:sz w:val="32"/>
          <w:szCs w:val="32"/>
          <w:highlight w:val="none"/>
          <w:lang w:val="en-US" w:eastAsia="zh-CN"/>
        </w:rPr>
        <w:t>5</w:t>
      </w:r>
      <w:r>
        <w:rPr>
          <w:rFonts w:hint="eastAsia" w:ascii="仿宋_GB2312" w:hAnsi="宋体" w:eastAsia="仿宋_GB2312"/>
          <w:sz w:val="32"/>
          <w:szCs w:val="32"/>
        </w:rPr>
        <w:t>%</w:t>
      </w:r>
      <w:r>
        <w:rPr>
          <w:rFonts w:hint="eastAsia" w:ascii="仿宋_GB2312" w:hAnsi="黑体" w:eastAsia="仿宋_GB2312"/>
          <w:sz w:val="32"/>
          <w:szCs w:val="32"/>
        </w:rPr>
        <w:t>。其中：</w:t>
      </w:r>
      <w:r>
        <w:rPr>
          <w:rFonts w:hint="eastAsia" w:ascii="仿宋_GB2312" w:hAnsi="黑体" w:eastAsia="仿宋_GB2312"/>
          <w:sz w:val="32"/>
          <w:szCs w:val="32"/>
          <w:highlight w:val="none"/>
          <w:lang w:eastAsia="zh-CN"/>
        </w:rPr>
        <w:t>住房公积金</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125677.44</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rPr>
        <w:t>减少</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主要原因：人员变动。</w:t>
      </w:r>
    </w:p>
    <w:p>
      <w:pPr>
        <w:spacing w:line="6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七）</w:t>
      </w:r>
      <w:r>
        <w:rPr>
          <w:rFonts w:hint="eastAsia" w:ascii="仿宋_GB2312" w:hAnsi="宋体" w:eastAsia="仿宋_GB2312"/>
          <w:sz w:val="32"/>
          <w:szCs w:val="32"/>
          <w:highlight w:val="none"/>
          <w:lang w:val="en-US" w:eastAsia="zh-CN"/>
        </w:rPr>
        <w:t>文化旅游体育与传媒</w:t>
      </w:r>
      <w:r>
        <w:rPr>
          <w:rFonts w:hint="eastAsia" w:ascii="楷体_GB2312" w:hAnsi="黑体" w:eastAsia="楷体_GB2312"/>
          <w:b/>
          <w:sz w:val="32"/>
          <w:szCs w:val="32"/>
          <w:lang w:eastAsia="zh-CN"/>
        </w:rPr>
        <w:t>支出（</w:t>
      </w:r>
      <w:r>
        <w:rPr>
          <w:rFonts w:hint="eastAsia" w:ascii="楷体_GB2312" w:hAnsi="黑体" w:eastAsia="楷体_GB2312"/>
          <w:b/>
          <w:sz w:val="32"/>
          <w:szCs w:val="32"/>
        </w:rPr>
        <w:t>类）</w:t>
      </w:r>
      <w:r>
        <w:rPr>
          <w:rFonts w:hint="eastAsia" w:ascii="楷体_GB2312" w:hAnsi="黑体" w:eastAsia="楷体_GB2312"/>
          <w:b/>
          <w:sz w:val="32"/>
          <w:szCs w:val="32"/>
          <w:lang w:eastAsia="zh-CN"/>
        </w:rPr>
        <w:t>文化与旅游</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元，比上年预算数</w:t>
      </w:r>
      <w:r>
        <w:rPr>
          <w:rFonts w:hint="eastAsia" w:ascii="仿宋_GB2312" w:hAnsi="宋体" w:eastAsia="仿宋_GB2312"/>
          <w:sz w:val="32"/>
          <w:szCs w:val="32"/>
        </w:rPr>
        <w:t>减少</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rPr>
        <w:t>%</w:t>
      </w:r>
      <w:r>
        <w:rPr>
          <w:rFonts w:hint="eastAsia" w:ascii="仿宋_GB2312" w:hAnsi="黑体" w:eastAsia="仿宋_GB2312"/>
          <w:sz w:val="32"/>
          <w:szCs w:val="32"/>
        </w:rPr>
        <w:t>。其中：</w:t>
      </w:r>
      <w:r>
        <w:rPr>
          <w:rFonts w:hint="eastAsia" w:ascii="仿宋_GB2312" w:hAnsi="黑体" w:eastAsia="仿宋_GB2312"/>
          <w:sz w:val="32"/>
          <w:szCs w:val="32"/>
          <w:highlight w:val="none"/>
          <w:lang w:eastAsia="zh-CN"/>
        </w:rPr>
        <w:t>行政运行</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167569.92</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val="en-US" w:eastAsia="zh-CN"/>
        </w:rPr>
        <w:t>增加9</w:t>
      </w:r>
      <w:r>
        <w:rPr>
          <w:rFonts w:hint="eastAsia" w:ascii="仿宋_GB2312" w:hAnsi="宋体" w:eastAsia="仿宋_GB2312"/>
          <w:sz w:val="32"/>
          <w:szCs w:val="32"/>
          <w:highlight w:val="none"/>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主要原因：人员变动。</w:t>
      </w:r>
    </w:p>
    <w:p>
      <w:pPr>
        <w:spacing w:line="6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三、部门一般公共预算基本支出情况说明</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年一般公共预算基本支出</w:t>
      </w:r>
      <w:r>
        <w:rPr>
          <w:rFonts w:hint="eastAsia" w:ascii="仿宋_GB2312" w:hAnsi="黑体" w:eastAsia="仿宋_GB2312"/>
          <w:sz w:val="32"/>
          <w:szCs w:val="32"/>
          <w:highlight w:val="none"/>
          <w:lang w:val="en-US" w:eastAsia="zh-CN"/>
        </w:rPr>
        <w:t>1966867.26</w:t>
      </w:r>
      <w:r>
        <w:rPr>
          <w:rFonts w:hint="eastAsia" w:ascii="仿宋_GB2312" w:hAnsi="黑体" w:eastAsia="仿宋_GB2312"/>
          <w:sz w:val="32"/>
          <w:szCs w:val="32"/>
        </w:rPr>
        <w:t>元，其中：人员经费</w:t>
      </w:r>
      <w:r>
        <w:rPr>
          <w:rFonts w:hint="eastAsia" w:ascii="仿宋_GB2312" w:hAnsi="黑体" w:eastAsia="仿宋_GB2312"/>
          <w:sz w:val="32"/>
          <w:szCs w:val="32"/>
          <w:highlight w:val="none"/>
          <w:lang w:val="en-US" w:eastAsia="zh-CN"/>
        </w:rPr>
        <w:t>1670655.65</w:t>
      </w:r>
      <w:r>
        <w:rPr>
          <w:rFonts w:hint="eastAsia" w:ascii="仿宋_GB2312" w:hAnsi="黑体" w:eastAsia="仿宋_GB2312"/>
          <w:sz w:val="32"/>
          <w:szCs w:val="32"/>
        </w:rPr>
        <w:t>元，单位</w:t>
      </w:r>
      <w:r>
        <w:rPr>
          <w:rFonts w:hint="eastAsia" w:ascii="仿宋_GB2312" w:hAnsi="黑体" w:eastAsia="仿宋_GB2312"/>
          <w:sz w:val="32"/>
          <w:szCs w:val="32"/>
          <w:lang w:eastAsia="zh-CN"/>
        </w:rPr>
        <w:t>公用</w:t>
      </w:r>
      <w:r>
        <w:rPr>
          <w:rFonts w:hint="eastAsia" w:ascii="仿宋_GB2312" w:hAnsi="黑体" w:eastAsia="仿宋_GB2312"/>
          <w:sz w:val="32"/>
          <w:szCs w:val="32"/>
        </w:rPr>
        <w:t>经费</w:t>
      </w:r>
      <w:r>
        <w:rPr>
          <w:rFonts w:hint="eastAsia" w:ascii="仿宋_GB2312" w:hAnsi="黑体" w:eastAsia="仿宋_GB2312"/>
          <w:sz w:val="32"/>
          <w:szCs w:val="32"/>
          <w:highlight w:val="none"/>
          <w:lang w:val="en-US" w:eastAsia="zh-CN"/>
        </w:rPr>
        <w:t>80000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宋体" w:eastAsia="仿宋_GB2312"/>
          <w:sz w:val="32"/>
          <w:szCs w:val="32"/>
          <w:highlight w:val="none"/>
        </w:rPr>
        <w:t>减少</w:t>
      </w:r>
      <w:r>
        <w:rPr>
          <w:rFonts w:hint="eastAsia" w:ascii="仿宋_GB2312" w:hAnsi="黑体" w:eastAsia="仿宋_GB2312"/>
          <w:color w:val="auto"/>
          <w:sz w:val="32"/>
          <w:szCs w:val="32"/>
          <w:highlight w:val="none"/>
          <w:lang w:val="en-US" w:eastAsia="zh-CN"/>
        </w:rPr>
        <w:t>2.1</w:t>
      </w:r>
      <w:r>
        <w:rPr>
          <w:rFonts w:hint="eastAsia" w:ascii="仿宋_GB2312" w:hAnsi="宋体" w:eastAsia="仿宋_GB2312"/>
          <w:color w:val="auto"/>
          <w:sz w:val="32"/>
          <w:szCs w:val="32"/>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主要原因：人员变动。</w:t>
      </w:r>
    </w:p>
    <w:p>
      <w:pPr>
        <w:ind w:firstLine="420" w:firstLineChars="200"/>
        <w:rPr>
          <w:rFonts w:hint="eastAsia" w:eastAsia="仿宋_GB2312"/>
          <w:lang w:eastAsia="zh-CN"/>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较上年无变化，原因是本单位无三公经费开支</w:t>
      </w:r>
    </w:p>
    <w:p>
      <w:pPr>
        <w:numPr>
          <w:ilvl w:val="0"/>
          <w:numId w:val="2"/>
        </w:numPr>
        <w:spacing w:line="64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sz w:val="32"/>
          <w:szCs w:val="32"/>
        </w:rPr>
        <w:t>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较上年无变化。</w:t>
      </w:r>
    </w:p>
    <w:p>
      <w:pPr>
        <w:numPr>
          <w:ilvl w:val="0"/>
          <w:numId w:val="0"/>
        </w:num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较上年无变化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w:t>
      </w:r>
      <w:r>
        <w:rPr>
          <w:rFonts w:hint="eastAsia" w:ascii="楷体_GB2312" w:hAnsi="黑体" w:eastAsia="楷体_GB2312"/>
          <w:b/>
          <w:sz w:val="32"/>
          <w:szCs w:val="32"/>
          <w:highlight w:val="none"/>
        </w:rPr>
        <w:t>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较上年无变化。</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较上年无变化。</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较上年无变化</w:t>
      </w:r>
      <w:r>
        <w:rPr>
          <w:rFonts w:hint="eastAsia" w:ascii="仿宋_GB2312" w:hAnsi="黑体" w:eastAsia="仿宋_GB2312"/>
          <w:sz w:val="32"/>
          <w:szCs w:val="32"/>
        </w:rPr>
        <w:t>。</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五、部门机关运行经费及政府采购预算情况说明</w:t>
      </w:r>
    </w:p>
    <w:p>
      <w:pPr>
        <w:spacing w:line="840" w:lineRule="exact"/>
        <w:jc w:val="center"/>
        <w:rPr>
          <w:rFonts w:hint="default" w:ascii="仿宋_GB2312" w:hAnsi="黑体" w:eastAsia="仿宋_GB2312"/>
          <w:b/>
          <w:sz w:val="52"/>
          <w:szCs w:val="52"/>
          <w:lang w:val="en-US"/>
        </w:rPr>
      </w:pPr>
      <w:r>
        <w:rPr>
          <w:rFonts w:hint="eastAsia" w:ascii="仿宋_GB2312" w:hAnsi="黑体" w:eastAsia="仿宋_GB2312"/>
          <w:sz w:val="32"/>
          <w:szCs w:val="32"/>
          <w:lang w:eastAsia="zh-CN"/>
        </w:rPr>
        <w:t>2022</w:t>
      </w:r>
      <w:r>
        <w:rPr>
          <w:rFonts w:hint="eastAsia" w:ascii="仿宋_GB2312" w:hAnsi="黑体" w:eastAsia="仿宋_GB2312"/>
          <w:sz w:val="32"/>
          <w:szCs w:val="32"/>
        </w:rPr>
        <w:t>年机关运行经费预算</w:t>
      </w:r>
      <w:r>
        <w:rPr>
          <w:rFonts w:hint="eastAsia" w:ascii="仿宋_GB2312" w:hAnsi="黑体" w:eastAsia="仿宋_GB2312"/>
          <w:sz w:val="32"/>
          <w:szCs w:val="32"/>
          <w:highlight w:val="none"/>
          <w:lang w:val="en-US" w:eastAsia="zh-CN"/>
        </w:rPr>
        <w:t>80000</w:t>
      </w:r>
      <w:r>
        <w:rPr>
          <w:rFonts w:hint="eastAsia" w:ascii="仿宋_GB2312" w:hAnsi="黑体" w:eastAsia="仿宋_GB2312"/>
          <w:sz w:val="32"/>
          <w:szCs w:val="32"/>
        </w:rPr>
        <w:t>元，比上年预算</w:t>
      </w:r>
      <w:r>
        <w:rPr>
          <w:rFonts w:hint="eastAsia" w:ascii="仿宋_GB2312" w:hAnsi="黑体" w:eastAsia="仿宋_GB2312"/>
          <w:sz w:val="32"/>
          <w:szCs w:val="32"/>
          <w:lang w:eastAsia="zh-CN"/>
        </w:rPr>
        <w:t>数</w:t>
      </w:r>
      <w:r>
        <w:rPr>
          <w:rFonts w:hint="eastAsia" w:ascii="仿宋_GB2312" w:hAnsi="黑体" w:eastAsia="仿宋_GB2312"/>
          <w:sz w:val="32"/>
          <w:szCs w:val="32"/>
        </w:rPr>
        <w:t>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，采购预算数</w:t>
      </w:r>
      <w:r>
        <w:rPr>
          <w:rFonts w:hint="eastAsia" w:ascii="仿宋_GB2312" w:hAnsi="黑体" w:eastAsia="仿宋_GB2312"/>
          <w:sz w:val="32"/>
          <w:szCs w:val="32"/>
          <w:lang w:val="en-US" w:eastAsia="zh-CN"/>
        </w:rPr>
        <w:t>0元。主要原因：与上年预算数无变化。</w:t>
      </w:r>
    </w:p>
    <w:p>
      <w:pPr>
        <w:spacing w:line="640" w:lineRule="exact"/>
        <w:ind w:firstLine="640" w:firstLineChars="200"/>
        <w:rPr>
          <w:rFonts w:ascii="黑体" w:hAnsi="黑体" w:eastAsia="黑体"/>
          <w:sz w:val="32"/>
          <w:szCs w:val="32"/>
        </w:rPr>
      </w:pPr>
    </w:p>
    <w:p>
      <w:pPr>
        <w:spacing w:line="840" w:lineRule="exact"/>
        <w:jc w:val="center"/>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136D7"/>
    <w:multiLevelType w:val="singleLevel"/>
    <w:tmpl w:val="0E3136D7"/>
    <w:lvl w:ilvl="0" w:tentative="0">
      <w:start w:val="1"/>
      <w:numFmt w:val="chineseCounting"/>
      <w:suff w:val="nothing"/>
      <w:lvlText w:val="（%1）"/>
      <w:lvlJc w:val="left"/>
      <w:rPr>
        <w:rFonts w:hint="eastAsia"/>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WRkNzI3MGIwZmU5ZDU4M2EwOTJiNGZhNmNiYjE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C2CDB"/>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5A34EF"/>
    <w:rsid w:val="03F434D0"/>
    <w:rsid w:val="047D2F82"/>
    <w:rsid w:val="05436591"/>
    <w:rsid w:val="05CA098C"/>
    <w:rsid w:val="060021DC"/>
    <w:rsid w:val="064D410C"/>
    <w:rsid w:val="06746E88"/>
    <w:rsid w:val="06821B95"/>
    <w:rsid w:val="0689383B"/>
    <w:rsid w:val="07EA6CFD"/>
    <w:rsid w:val="0A116753"/>
    <w:rsid w:val="0B5458A0"/>
    <w:rsid w:val="0B5F4B56"/>
    <w:rsid w:val="0B896034"/>
    <w:rsid w:val="0D824E94"/>
    <w:rsid w:val="0E6F37D9"/>
    <w:rsid w:val="112936A0"/>
    <w:rsid w:val="1250416D"/>
    <w:rsid w:val="127B3B2F"/>
    <w:rsid w:val="13B82E0D"/>
    <w:rsid w:val="141D039C"/>
    <w:rsid w:val="15937600"/>
    <w:rsid w:val="17432B85"/>
    <w:rsid w:val="17AC7EF2"/>
    <w:rsid w:val="17C06A90"/>
    <w:rsid w:val="1909264A"/>
    <w:rsid w:val="190E24E6"/>
    <w:rsid w:val="198119BE"/>
    <w:rsid w:val="19A075E2"/>
    <w:rsid w:val="19BF71CA"/>
    <w:rsid w:val="1B143B5A"/>
    <w:rsid w:val="1B78482C"/>
    <w:rsid w:val="1C6D1D31"/>
    <w:rsid w:val="1D654F62"/>
    <w:rsid w:val="204B1966"/>
    <w:rsid w:val="205A7194"/>
    <w:rsid w:val="210F4887"/>
    <w:rsid w:val="21BE3F87"/>
    <w:rsid w:val="22273516"/>
    <w:rsid w:val="2233056C"/>
    <w:rsid w:val="23513756"/>
    <w:rsid w:val="250F1490"/>
    <w:rsid w:val="25662E27"/>
    <w:rsid w:val="29183639"/>
    <w:rsid w:val="292A0545"/>
    <w:rsid w:val="29AD1538"/>
    <w:rsid w:val="29EC23D0"/>
    <w:rsid w:val="2B065713"/>
    <w:rsid w:val="2B26350E"/>
    <w:rsid w:val="2B5C1C56"/>
    <w:rsid w:val="2BCF3D4E"/>
    <w:rsid w:val="2D550DF7"/>
    <w:rsid w:val="2DBA0562"/>
    <w:rsid w:val="31352995"/>
    <w:rsid w:val="322E1FC9"/>
    <w:rsid w:val="32A96D1A"/>
    <w:rsid w:val="339E2D01"/>
    <w:rsid w:val="34032DB0"/>
    <w:rsid w:val="34B82D6F"/>
    <w:rsid w:val="373703E1"/>
    <w:rsid w:val="37580FE7"/>
    <w:rsid w:val="39276F80"/>
    <w:rsid w:val="396616D2"/>
    <w:rsid w:val="39A71DAE"/>
    <w:rsid w:val="3D8C4411"/>
    <w:rsid w:val="3FB86B84"/>
    <w:rsid w:val="40363DEB"/>
    <w:rsid w:val="40465DD0"/>
    <w:rsid w:val="40CC1D5D"/>
    <w:rsid w:val="416268DB"/>
    <w:rsid w:val="42B07FE6"/>
    <w:rsid w:val="43365961"/>
    <w:rsid w:val="4407632C"/>
    <w:rsid w:val="452F6292"/>
    <w:rsid w:val="459B31D0"/>
    <w:rsid w:val="46AC58DB"/>
    <w:rsid w:val="47346CD3"/>
    <w:rsid w:val="47AF499B"/>
    <w:rsid w:val="484D612A"/>
    <w:rsid w:val="48522605"/>
    <w:rsid w:val="48A9072C"/>
    <w:rsid w:val="4C7C718B"/>
    <w:rsid w:val="4D903B41"/>
    <w:rsid w:val="4DA8126D"/>
    <w:rsid w:val="4DD72226"/>
    <w:rsid w:val="4E4A12EF"/>
    <w:rsid w:val="4EA300AE"/>
    <w:rsid w:val="50185588"/>
    <w:rsid w:val="50622DD8"/>
    <w:rsid w:val="51C77E42"/>
    <w:rsid w:val="53F114F8"/>
    <w:rsid w:val="54B1376D"/>
    <w:rsid w:val="56311F34"/>
    <w:rsid w:val="564548F7"/>
    <w:rsid w:val="565305B1"/>
    <w:rsid w:val="56C73340"/>
    <w:rsid w:val="570C2412"/>
    <w:rsid w:val="59441D15"/>
    <w:rsid w:val="5A3206F2"/>
    <w:rsid w:val="5A625C12"/>
    <w:rsid w:val="5CC870E1"/>
    <w:rsid w:val="5CD239EA"/>
    <w:rsid w:val="5EF024F4"/>
    <w:rsid w:val="60C74A21"/>
    <w:rsid w:val="61EF1B1B"/>
    <w:rsid w:val="621A3658"/>
    <w:rsid w:val="62B62979"/>
    <w:rsid w:val="633E7AAA"/>
    <w:rsid w:val="63584057"/>
    <w:rsid w:val="64252B6E"/>
    <w:rsid w:val="651520BC"/>
    <w:rsid w:val="65923509"/>
    <w:rsid w:val="661A6258"/>
    <w:rsid w:val="68356714"/>
    <w:rsid w:val="6A136FDE"/>
    <w:rsid w:val="6A752B54"/>
    <w:rsid w:val="6B7632CC"/>
    <w:rsid w:val="6EA6456E"/>
    <w:rsid w:val="6FB97B39"/>
    <w:rsid w:val="6FD435EC"/>
    <w:rsid w:val="74517818"/>
    <w:rsid w:val="75840CDB"/>
    <w:rsid w:val="759F5F29"/>
    <w:rsid w:val="75FA50B5"/>
    <w:rsid w:val="773D55E5"/>
    <w:rsid w:val="77781E83"/>
    <w:rsid w:val="78062181"/>
    <w:rsid w:val="794965D5"/>
    <w:rsid w:val="79D61FC6"/>
    <w:rsid w:val="7CF82ADB"/>
    <w:rsid w:val="7E582D05"/>
    <w:rsid w:val="7F2E2508"/>
    <w:rsid w:val="7FFD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2584</Words>
  <Characters>2906</Characters>
  <Lines>16</Lines>
  <Paragraphs>4</Paragraphs>
  <TotalTime>2</TotalTime>
  <ScaleCrop>false</ScaleCrop>
  <LinksUpToDate>false</LinksUpToDate>
  <CharactersWithSpaces>2968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岁月静好.</cp:lastModifiedBy>
  <cp:lastPrinted>2022-04-13T10:13:00Z</cp:lastPrinted>
  <dcterms:modified xsi:type="dcterms:W3CDTF">2023-06-08T03:25:58Z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60F43F467A8C4C4E9A6BC7F0D0B931D2_13</vt:lpwstr>
  </property>
</Properties>
</file>