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东乡县唐汪中心卫生院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2021年度收入总计4232095.7元，支出总计4147093.52元，与2020年决算数相比，收入减少1292667.06元，减少30.54%，支出减少1723133.21元，减少41.6%。主要原因是使用耗材及采购设备数少。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4232095.7</w:t>
      </w:r>
      <w:r>
        <w:rPr>
          <w:rFonts w:hint="eastAsia" w:ascii="仿宋_GB2312" w:hAnsi="仿宋_GB2312" w:eastAsia="仿宋_GB2312" w:cs="仿宋_GB2312"/>
          <w:color w:val="000000"/>
          <w:spacing w:val="0"/>
          <w:w w:val="100"/>
          <w:position w:val="0"/>
          <w:sz w:val="32"/>
          <w:szCs w:val="32"/>
        </w:rPr>
        <w:t>元，其中：财政拨款收入</w:t>
      </w:r>
      <w:bookmarkStart w:id="20" w:name="_GoBack"/>
      <w:r>
        <w:rPr>
          <w:rFonts w:hint="eastAsia" w:ascii="仿宋_GB2312" w:hAnsi="仿宋_GB2312" w:eastAsia="仿宋_GB2312" w:cs="仿宋_GB2312"/>
          <w:color w:val="000000"/>
          <w:spacing w:val="0"/>
          <w:w w:val="100"/>
          <w:position w:val="0"/>
          <w:sz w:val="32"/>
          <w:szCs w:val="32"/>
        </w:rPr>
        <w:t>3555915.54</w:t>
      </w:r>
      <w:bookmarkEnd w:id="20"/>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84.02</w:t>
      </w:r>
      <w:r>
        <w:rPr>
          <w:rFonts w:hint="eastAsia" w:ascii="仿宋_GB2312" w:hAnsi="仿宋_GB2312" w:eastAsia="仿宋_GB2312" w:cs="仿宋_GB2312"/>
          <w:color w:val="000000"/>
          <w:spacing w:val="0"/>
          <w:w w:val="100"/>
          <w:position w:val="0"/>
          <w:sz w:val="32"/>
          <w:szCs w:val="32"/>
        </w:rPr>
        <w:t>%;事业收入676180.16元，占</w:t>
      </w:r>
      <w:r>
        <w:rPr>
          <w:rFonts w:hint="eastAsia" w:ascii="仿宋_GB2312" w:hAnsi="仿宋_GB2312" w:eastAsia="仿宋_GB2312" w:cs="仿宋_GB2312"/>
          <w:color w:val="000000"/>
          <w:spacing w:val="0"/>
          <w:w w:val="100"/>
          <w:position w:val="0"/>
          <w:sz w:val="32"/>
          <w:szCs w:val="32"/>
          <w:lang w:val="en-US" w:eastAsia="zh-CN"/>
        </w:rPr>
        <w:t>15.98</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4147093.52</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4147093.52元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4232095.7</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1292667.06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减少30.45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基本公共卫生服务经费减少</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4147093.52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1723133.21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减少41.6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w:t>
      </w:r>
      <w:r>
        <w:rPr>
          <w:rFonts w:hint="eastAsia" w:ascii="仿宋_GB2312" w:hAnsi="仿宋_GB2312" w:eastAsia="仿宋_GB2312" w:cs="仿宋_GB2312"/>
          <w:color w:val="000000"/>
          <w:spacing w:val="0"/>
          <w:w w:val="100"/>
          <w:position w:val="0"/>
          <w:sz w:val="32"/>
          <w:szCs w:val="32"/>
        </w:rPr>
        <w:t>使用以前年度财政拨款结转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4147093.52元，占本年支出的 100%，较上年决算数增加</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1723133.21元，减少41.6%。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w:t>
      </w:r>
      <w:r>
        <w:rPr>
          <w:rFonts w:hint="eastAsia" w:ascii="仿宋_GB2312" w:hAnsi="仿宋_GB2312" w:eastAsia="仿宋_GB2312" w:cs="仿宋_GB2312"/>
          <w:color w:val="000000"/>
          <w:spacing w:val="0"/>
          <w:w w:val="100"/>
          <w:position w:val="0"/>
          <w:sz w:val="32"/>
          <w:szCs w:val="32"/>
        </w:rPr>
        <w:t>使用以前年度财政拨款结转</w:t>
      </w:r>
      <w:r>
        <w:rPr>
          <w:rFonts w:hint="eastAsia" w:ascii="仿宋_GB2312" w:hAnsi="仿宋_GB2312" w:eastAsia="仿宋_GB2312" w:cs="仿宋_GB2312"/>
          <w:color w:val="000000"/>
          <w:spacing w:val="0"/>
          <w:w w:val="100"/>
          <w:position w:val="0"/>
          <w:sz w:val="32"/>
          <w:szCs w:val="32"/>
          <w:lang w:eastAsia="zh-CN"/>
        </w:rPr>
        <w:t>、当年</w:t>
      </w:r>
      <w:r>
        <w:rPr>
          <w:rFonts w:hint="eastAsia" w:ascii="仿宋_GB2312" w:hAnsi="仿宋_GB2312" w:eastAsia="仿宋_GB2312" w:cs="仿宋_GB2312"/>
          <w:color w:val="000000"/>
          <w:spacing w:val="0"/>
          <w:w w:val="100"/>
          <w:position w:val="0"/>
          <w:sz w:val="32"/>
          <w:szCs w:val="32"/>
        </w:rPr>
        <w:t>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 xml:space="preserve"> 4147093.52</w:t>
      </w:r>
      <w:r>
        <w:rPr>
          <w:rFonts w:hint="eastAsia" w:ascii="仿宋_GB2312" w:hAnsi="仿宋_GB2312" w:eastAsia="仿宋_GB2312" w:cs="仿宋_GB2312"/>
          <w:color w:val="000000"/>
          <w:spacing w:val="0"/>
          <w:w w:val="100"/>
          <w:position w:val="0"/>
          <w:sz w:val="32"/>
          <w:szCs w:val="32"/>
        </w:rPr>
        <w:t>元。其中：人员经费3157945.22元，较上年增加</w:t>
      </w:r>
      <w:r>
        <w:rPr>
          <w:rFonts w:hint="eastAsia" w:ascii="仿宋_GB2312" w:hAnsi="仿宋_GB2312" w:eastAsia="仿宋_GB2312" w:cs="仿宋_GB2312"/>
          <w:color w:val="000000"/>
          <w:spacing w:val="0"/>
          <w:w w:val="100"/>
          <w:position w:val="0"/>
          <w:sz w:val="32"/>
          <w:szCs w:val="32"/>
          <w:lang w:val="en-US" w:eastAsia="zh-CN"/>
        </w:rPr>
        <w:t>265699.26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公用经费989148.3元，较上年增加</w:t>
      </w:r>
      <w:r>
        <w:rPr>
          <w:rFonts w:hint="eastAsia" w:ascii="仿宋_GB2312" w:hAnsi="仿宋_GB2312" w:eastAsia="仿宋_GB2312" w:cs="仿宋_GB2312"/>
          <w:color w:val="000000"/>
          <w:spacing w:val="0"/>
          <w:w w:val="100"/>
          <w:position w:val="0"/>
          <w:sz w:val="32"/>
          <w:szCs w:val="32"/>
          <w:lang w:val="en-US" w:eastAsia="zh-CN"/>
        </w:rPr>
        <w:t>165868.52</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w:t>
      </w:r>
      <w:r>
        <w:rPr>
          <w:rFonts w:hint="eastAsia" w:ascii="仿宋_GB2312" w:hAnsi="仿宋_GB2312" w:eastAsia="仿宋_GB2312" w:cs="仿宋_GB2312"/>
          <w:color w:val="auto"/>
          <w:spacing w:val="0"/>
          <w:w w:val="100"/>
          <w:position w:val="0"/>
          <w:sz w:val="32"/>
          <w:szCs w:val="32"/>
          <w:lang w:val="zh-CN" w:eastAsia="zh-CN" w:bidi="zh-CN"/>
        </w:rPr>
        <w:t>“三</w:t>
      </w:r>
      <w:r>
        <w:rPr>
          <w:rFonts w:hint="eastAsia" w:ascii="仿宋_GB2312" w:hAnsi="仿宋_GB2312" w:eastAsia="仿宋_GB2312" w:cs="仿宋_GB2312"/>
          <w:color w:val="auto"/>
          <w:spacing w:val="0"/>
          <w:w w:val="100"/>
          <w:position w:val="0"/>
          <w:sz w:val="32"/>
          <w:szCs w:val="32"/>
        </w:rPr>
        <w:t>公”经费年初预算数为</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元，较年初预算数增加</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（救护车）</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72200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72200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570840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0CB3C"/>
    <w:multiLevelType w:val="singleLevel"/>
    <w:tmpl w:val="3040CB3C"/>
    <w:lvl w:ilvl="0" w:tentative="0">
      <w:start w:val="7"/>
      <w:numFmt w:val="chineseCount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JiNGY4YTY1MmZjNjc4NzE4MzU5MTdmOWMzYzEzY2IifQ=="/>
  </w:docVars>
  <w:rsids>
    <w:rsidRoot w:val="00000000"/>
    <w:rsid w:val="00037FFE"/>
    <w:rsid w:val="00547662"/>
    <w:rsid w:val="0511788F"/>
    <w:rsid w:val="06AA1511"/>
    <w:rsid w:val="0A4C6688"/>
    <w:rsid w:val="13DF3C48"/>
    <w:rsid w:val="1739327C"/>
    <w:rsid w:val="19BA4320"/>
    <w:rsid w:val="1B205130"/>
    <w:rsid w:val="1E712589"/>
    <w:rsid w:val="1E7815FF"/>
    <w:rsid w:val="1F523B54"/>
    <w:rsid w:val="1FAA740D"/>
    <w:rsid w:val="202D1DEC"/>
    <w:rsid w:val="25FD0C5D"/>
    <w:rsid w:val="272E796E"/>
    <w:rsid w:val="287A7D4B"/>
    <w:rsid w:val="29C05E6C"/>
    <w:rsid w:val="2D492361"/>
    <w:rsid w:val="2F990904"/>
    <w:rsid w:val="39F46F0A"/>
    <w:rsid w:val="3ABD5DEE"/>
    <w:rsid w:val="3BD710AD"/>
    <w:rsid w:val="3C5C5733"/>
    <w:rsid w:val="41670196"/>
    <w:rsid w:val="42736B67"/>
    <w:rsid w:val="43D445BB"/>
    <w:rsid w:val="4B60103E"/>
    <w:rsid w:val="4F1428B3"/>
    <w:rsid w:val="510836EC"/>
    <w:rsid w:val="537062B7"/>
    <w:rsid w:val="57D535F7"/>
    <w:rsid w:val="58806626"/>
    <w:rsid w:val="5D3A190D"/>
    <w:rsid w:val="60506F07"/>
    <w:rsid w:val="60D720E0"/>
    <w:rsid w:val="62922058"/>
    <w:rsid w:val="6E592939"/>
    <w:rsid w:val="720E4E8D"/>
    <w:rsid w:val="726D3C91"/>
    <w:rsid w:val="745D61E5"/>
    <w:rsid w:val="768216BE"/>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3596</Words>
  <Characters>3900</Characters>
  <TotalTime>1</TotalTime>
  <ScaleCrop>false</ScaleCrop>
  <LinksUpToDate>false</LinksUpToDate>
  <CharactersWithSpaces>3938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2023-06-08T08:39:14Z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C98698CF6E29431EB0B09A6CA0E92213_13</vt:lpwstr>
  </property>
</Properties>
</file>