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360" w:lineRule="auto"/>
        <w:ind w:left="0" w:right="0" w:hanging="403"/>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0"/>
          <w:szCs w:val="30"/>
        </w:rPr>
        <w:t>附件</w:t>
      </w:r>
      <w:r>
        <w:rPr>
          <w:rFonts w:hint="eastAsia" w:ascii="宋体" w:hAnsi="宋体" w:eastAsia="宋体" w:cs="宋体"/>
          <w:color w:val="000000"/>
          <w:spacing w:val="0"/>
          <w:w w:val="100"/>
          <w:position w:val="0"/>
          <w:sz w:val="32"/>
          <w:szCs w:val="32"/>
        </w:rPr>
        <w:t>1:</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hanging="400"/>
        <w:jc w:val="left"/>
        <w:textAlignment w:val="auto"/>
        <w:rPr>
          <w:rFonts w:hint="eastAsia" w:ascii="宋体" w:hAnsi="宋体" w:eastAsia="宋体" w:cs="宋体"/>
          <w:color w:val="000000"/>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rPr>
      </w:pPr>
      <w:bookmarkStart w:id="0" w:name="bookmark2"/>
      <w:bookmarkStart w:id="1" w:name="bookmark0"/>
      <w:bookmarkStart w:id="2" w:name="bookmark1"/>
      <w:r>
        <w:rPr>
          <w:rFonts w:hint="eastAsia" w:ascii="宋体" w:hAnsi="宋体" w:eastAsia="宋体" w:cs="宋体"/>
          <w:sz w:val="40"/>
          <w:szCs w:val="40"/>
          <w:lang w:val="en-US" w:eastAsia="zh-CN"/>
        </w:rPr>
        <w:t>东乡县东塬乡卫生院</w:t>
      </w:r>
      <w:r>
        <w:rPr>
          <w:rFonts w:hint="eastAsia" w:ascii="宋体" w:hAnsi="宋体" w:eastAsia="宋体" w:cs="宋体"/>
          <w:sz w:val="40"/>
          <w:szCs w:val="40"/>
        </w:rPr>
        <w:t>部门（</w:t>
      </w:r>
      <w:r>
        <w:rPr>
          <w:rFonts w:hint="eastAsia" w:ascii="宋体" w:hAnsi="宋体" w:eastAsia="宋体" w:cs="宋体"/>
          <w:sz w:val="40"/>
          <w:szCs w:val="40"/>
          <w:lang w:eastAsia="zh-CN"/>
        </w:rPr>
        <w:t>本</w:t>
      </w:r>
      <w:r>
        <w:rPr>
          <w:rFonts w:hint="eastAsia" w:ascii="宋体" w:hAnsi="宋体" w:eastAsia="宋体" w:cs="宋体"/>
          <w:sz w:val="40"/>
          <w:szCs w:val="40"/>
        </w:rPr>
        <w:t>单位）202</w:t>
      </w:r>
      <w:r>
        <w:rPr>
          <w:rFonts w:hint="eastAsia" w:ascii="宋体" w:hAnsi="宋体" w:eastAsia="宋体" w:cs="宋体"/>
          <w:sz w:val="40"/>
          <w:szCs w:val="40"/>
          <w:lang w:val="en-US" w:eastAsia="zh-CN"/>
        </w:rPr>
        <w:t>1</w:t>
      </w:r>
      <w:r>
        <w:rPr>
          <w:rFonts w:hint="eastAsia" w:ascii="宋体" w:hAnsi="宋体" w:eastAsia="宋体" w:cs="宋体"/>
          <w:sz w:val="40"/>
          <w:szCs w:val="40"/>
        </w:rPr>
        <w:t>年度部门决算情况说明</w:t>
      </w:r>
      <w:bookmarkEnd w:id="0"/>
      <w:bookmarkEnd w:id="1"/>
      <w:bookmarkEnd w:id="2"/>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6"/>
          <w:szCs w:val="36"/>
        </w:rPr>
        <w:t>目</w:t>
      </w:r>
      <w:r>
        <w:rPr>
          <w:rFonts w:hint="eastAsia" w:ascii="宋体" w:hAnsi="宋体" w:eastAsia="宋体" w:cs="宋体"/>
          <w:color w:val="000000"/>
          <w:spacing w:val="0"/>
          <w:w w:val="100"/>
          <w:position w:val="0"/>
          <w:sz w:val="36"/>
          <w:szCs w:val="36"/>
          <w:lang w:val="en-US" w:eastAsia="zh-CN"/>
        </w:rPr>
        <w:t xml:space="preserve">  </w:t>
      </w:r>
      <w:r>
        <w:rPr>
          <w:rFonts w:hint="eastAsia" w:ascii="宋体" w:hAnsi="宋体" w:eastAsia="宋体" w:cs="宋体"/>
          <w:color w:val="000000"/>
          <w:spacing w:val="0"/>
          <w:w w:val="100"/>
          <w:position w:val="0"/>
          <w:sz w:val="36"/>
          <w:szCs w:val="36"/>
        </w:rPr>
        <w:t>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第一部分</w:t>
      </w:r>
      <w:r>
        <w:rPr>
          <w:rFonts w:hint="eastAsia" w:ascii="宋体" w:hAnsi="宋体" w:eastAsia="宋体" w:cs="宋体"/>
          <w:b/>
          <w:bCs/>
          <w:color w:val="000000"/>
          <w:spacing w:val="0"/>
          <w:w w:val="100"/>
          <w:position w:val="0"/>
          <w:sz w:val="32"/>
          <w:szCs w:val="32"/>
          <w:lang w:val="en-US" w:eastAsia="zh-CN"/>
        </w:rPr>
        <w:t xml:space="preserve">  </w:t>
      </w:r>
      <w:r>
        <w:rPr>
          <w:rFonts w:hint="eastAsia" w:ascii="宋体" w:hAnsi="宋体" w:eastAsia="宋体" w:cs="宋体"/>
          <w:b/>
          <w:bCs/>
          <w:color w:val="000000"/>
          <w:spacing w:val="0"/>
          <w:w w:val="100"/>
          <w:position w:val="0"/>
          <w:sz w:val="32"/>
          <w:szCs w:val="32"/>
        </w:rPr>
        <w:t>部门</w:t>
      </w:r>
      <w:r>
        <w:rPr>
          <w:rFonts w:hint="eastAsia" w:ascii="宋体" w:hAnsi="宋体" w:eastAsia="宋体" w:cs="宋体"/>
          <w:b/>
          <w:bCs/>
          <w:color w:val="000000"/>
          <w:spacing w:val="0"/>
          <w:w w:val="100"/>
          <w:position w:val="0"/>
          <w:sz w:val="32"/>
          <w:szCs w:val="32"/>
          <w:lang w:eastAsia="zh-CN"/>
        </w:rPr>
        <w:t>（单位）</w:t>
      </w:r>
      <w:r>
        <w:rPr>
          <w:rFonts w:hint="eastAsia" w:ascii="宋体" w:hAnsi="宋体" w:eastAsia="宋体" w:cs="宋体"/>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bookmarkStart w:id="3" w:name="bookmark3"/>
      <w:r>
        <w:rPr>
          <w:rFonts w:hint="eastAsia" w:ascii="宋体" w:hAnsi="宋体" w:eastAsia="宋体" w:cs="宋体"/>
          <w:color w:val="000000"/>
          <w:spacing w:val="0"/>
          <w:w w:val="100"/>
          <w:position w:val="0"/>
          <w:sz w:val="32"/>
          <w:szCs w:val="32"/>
        </w:rPr>
        <w:t>一</w:t>
      </w:r>
      <w:bookmarkEnd w:id="3"/>
      <w:r>
        <w:rPr>
          <w:rFonts w:hint="eastAsia" w:ascii="宋体" w:hAnsi="宋体" w:eastAsia="宋体" w:cs="宋体"/>
          <w:color w:val="000000"/>
          <w:spacing w:val="0"/>
          <w:w w:val="100"/>
          <w:position w:val="0"/>
          <w:sz w:val="32"/>
          <w:szCs w:val="32"/>
        </w:rPr>
        <w:t>、</w:t>
      </w:r>
      <w:r>
        <w:rPr>
          <w:rFonts w:hint="eastAsia" w:ascii="宋体" w:hAnsi="宋体" w:eastAsia="宋体" w:cs="宋体"/>
          <w:color w:val="000000"/>
          <w:spacing w:val="0"/>
          <w:w w:val="100"/>
          <w:position w:val="0"/>
          <w:sz w:val="32"/>
          <w:szCs w:val="32"/>
        </w:rPr>
        <w:tab/>
      </w:r>
      <w:r>
        <w:rPr>
          <w:rFonts w:hint="eastAsia" w:ascii="宋体" w:hAnsi="宋体" w:eastAsia="宋体" w:cs="宋体"/>
          <w:color w:val="000000"/>
          <w:spacing w:val="0"/>
          <w:w w:val="100"/>
          <w:position w:val="0"/>
          <w:sz w:val="32"/>
          <w:szCs w:val="32"/>
        </w:rPr>
        <w:t>部门职责</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sz w:val="30"/>
          <w:szCs w:val="30"/>
          <w:lang w:eastAsia="zh-CN"/>
        </w:rPr>
        <w:t>为人民身体健康提供医疗与护理保健服务。医疗、护理、预防保健、合作医疗组织与管理。</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机构设置</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我院现有职工41名，专业技术人员38名，管理人员3名，其中正式工有25名，同工同酬1名，临时工有15名，开设有全科门诊、中医理疗科、治疗室、检验室、DR室、B超室及心电图室等7个临床科室，设有公卫科、财务室、医保办、计划免疫室、妇幼保健室、健康扶贫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第二部分</w:t>
      </w:r>
      <w:r>
        <w:rPr>
          <w:rFonts w:hint="eastAsia" w:ascii="宋体" w:hAnsi="宋体" w:eastAsia="宋体" w:cs="宋体"/>
          <w:b/>
          <w:bCs/>
          <w:color w:val="000000"/>
          <w:spacing w:val="0"/>
          <w:w w:val="100"/>
          <w:position w:val="0"/>
          <w:sz w:val="32"/>
          <w:szCs w:val="32"/>
          <w:lang w:val="en-US" w:eastAsia="zh-CN"/>
        </w:rPr>
        <w:t xml:space="preserve">  </w:t>
      </w:r>
      <w:r>
        <w:rPr>
          <w:rFonts w:hint="eastAsia" w:ascii="宋体" w:hAnsi="宋体" w:eastAsia="宋体" w:cs="宋体"/>
          <w:b/>
          <w:bCs/>
          <w:color w:val="000000"/>
          <w:spacing w:val="0"/>
          <w:w w:val="100"/>
          <w:position w:val="0"/>
          <w:sz w:val="32"/>
          <w:szCs w:val="32"/>
        </w:rPr>
        <w:t>202</w:t>
      </w:r>
      <w:r>
        <w:rPr>
          <w:rFonts w:hint="eastAsia" w:ascii="宋体" w:hAnsi="宋体" w:eastAsia="宋体" w:cs="宋体"/>
          <w:b/>
          <w:bCs/>
          <w:color w:val="000000"/>
          <w:spacing w:val="0"/>
          <w:w w:val="100"/>
          <w:position w:val="0"/>
          <w:sz w:val="32"/>
          <w:szCs w:val="32"/>
          <w:lang w:val="en-US" w:eastAsia="zh-CN"/>
        </w:rPr>
        <w:t>1</w:t>
      </w:r>
      <w:r>
        <w:rPr>
          <w:rFonts w:hint="eastAsia" w:ascii="宋体" w:hAnsi="宋体" w:eastAsia="宋体" w:cs="宋体"/>
          <w:b/>
          <w:bCs/>
          <w:color w:val="000000"/>
          <w:spacing w:val="0"/>
          <w:w w:val="100"/>
          <w:position w:val="0"/>
          <w:sz w:val="32"/>
          <w:szCs w:val="32"/>
        </w:rPr>
        <w:t>年度部门</w:t>
      </w:r>
      <w:r>
        <w:rPr>
          <w:rFonts w:hint="eastAsia" w:ascii="宋体" w:hAnsi="宋体" w:eastAsia="宋体" w:cs="宋体"/>
          <w:b/>
          <w:bCs/>
          <w:color w:val="000000"/>
          <w:spacing w:val="0"/>
          <w:w w:val="100"/>
          <w:position w:val="0"/>
          <w:sz w:val="32"/>
          <w:szCs w:val="32"/>
          <w:lang w:eastAsia="zh-CN"/>
        </w:rPr>
        <w:t>（本单位）</w:t>
      </w:r>
      <w:r>
        <w:rPr>
          <w:rFonts w:hint="eastAsia" w:ascii="宋体" w:hAnsi="宋体" w:eastAsia="宋体" w:cs="宋体"/>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4" w:name="bookmark5"/>
      <w:r>
        <w:rPr>
          <w:rFonts w:hint="eastAsia" w:ascii="宋体" w:hAnsi="宋体" w:eastAsia="宋体" w:cs="宋体"/>
          <w:color w:val="000000"/>
          <w:spacing w:val="0"/>
          <w:w w:val="100"/>
          <w:position w:val="0"/>
          <w:sz w:val="32"/>
          <w:szCs w:val="32"/>
        </w:rPr>
        <w:t>一</w:t>
      </w:r>
      <w:bookmarkEnd w:id="4"/>
      <w:r>
        <w:rPr>
          <w:rFonts w:hint="eastAsia" w:ascii="宋体" w:hAnsi="宋体" w:eastAsia="宋体" w:cs="宋体"/>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5" w:name="bookmark6"/>
      <w:r>
        <w:rPr>
          <w:rFonts w:hint="eastAsia" w:ascii="宋体" w:hAnsi="宋体" w:eastAsia="宋体" w:cs="宋体"/>
          <w:color w:val="000000"/>
          <w:spacing w:val="0"/>
          <w:w w:val="100"/>
          <w:position w:val="0"/>
          <w:sz w:val="32"/>
          <w:szCs w:val="32"/>
        </w:rPr>
        <w:t>二</w:t>
      </w:r>
      <w:bookmarkEnd w:id="5"/>
      <w:r>
        <w:rPr>
          <w:rFonts w:hint="eastAsia" w:ascii="宋体" w:hAnsi="宋体" w:eastAsia="宋体" w:cs="宋体"/>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6" w:name="bookmark7"/>
      <w:r>
        <w:rPr>
          <w:rFonts w:hint="eastAsia" w:ascii="宋体" w:hAnsi="宋体" w:eastAsia="宋体" w:cs="宋体"/>
          <w:color w:val="000000"/>
          <w:spacing w:val="0"/>
          <w:w w:val="100"/>
          <w:position w:val="0"/>
          <w:sz w:val="32"/>
          <w:szCs w:val="32"/>
        </w:rPr>
        <w:t>三</w:t>
      </w:r>
      <w:bookmarkEnd w:id="6"/>
      <w:r>
        <w:rPr>
          <w:rFonts w:hint="eastAsia" w:ascii="宋体" w:hAnsi="宋体" w:eastAsia="宋体" w:cs="宋体"/>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7" w:name="bookmark8"/>
      <w:r>
        <w:rPr>
          <w:rFonts w:hint="eastAsia" w:ascii="宋体" w:hAnsi="宋体" w:eastAsia="宋体" w:cs="宋体"/>
          <w:color w:val="000000"/>
          <w:spacing w:val="0"/>
          <w:w w:val="100"/>
          <w:position w:val="0"/>
          <w:sz w:val="32"/>
          <w:szCs w:val="32"/>
        </w:rPr>
        <w:t>四</w:t>
      </w:r>
      <w:bookmarkEnd w:id="7"/>
      <w:r>
        <w:rPr>
          <w:rFonts w:hint="eastAsia" w:ascii="宋体" w:hAnsi="宋体" w:eastAsia="宋体" w:cs="宋体"/>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8" w:name="bookmark9"/>
      <w:r>
        <w:rPr>
          <w:rFonts w:hint="eastAsia" w:ascii="宋体" w:hAnsi="宋体" w:eastAsia="宋体" w:cs="宋体"/>
          <w:color w:val="000000"/>
          <w:spacing w:val="0"/>
          <w:w w:val="100"/>
          <w:position w:val="0"/>
          <w:sz w:val="32"/>
          <w:szCs w:val="32"/>
        </w:rPr>
        <w:t>五</w:t>
      </w:r>
      <w:bookmarkEnd w:id="8"/>
      <w:r>
        <w:rPr>
          <w:rFonts w:hint="eastAsia" w:ascii="宋体" w:hAnsi="宋体" w:eastAsia="宋体" w:cs="宋体"/>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lang w:eastAsia="zh-CN"/>
        </w:rPr>
      </w:pPr>
      <w:bookmarkStart w:id="9" w:name="bookmark10"/>
      <w:r>
        <w:rPr>
          <w:rFonts w:hint="eastAsia" w:ascii="宋体" w:hAnsi="宋体" w:eastAsia="宋体" w:cs="宋体"/>
          <w:color w:val="000000"/>
          <w:spacing w:val="0"/>
          <w:w w:val="100"/>
          <w:position w:val="0"/>
          <w:sz w:val="32"/>
          <w:szCs w:val="32"/>
        </w:rPr>
        <w:t>六</w:t>
      </w:r>
      <w:bookmarkEnd w:id="9"/>
      <w:r>
        <w:rPr>
          <w:rFonts w:hint="eastAsia" w:ascii="宋体" w:hAnsi="宋体" w:eastAsia="宋体" w:cs="宋体"/>
          <w:color w:val="000000"/>
          <w:spacing w:val="0"/>
          <w:w w:val="100"/>
          <w:position w:val="0"/>
          <w:sz w:val="32"/>
          <w:szCs w:val="32"/>
        </w:rPr>
        <w:t>、</w:t>
      </w:r>
      <w:r>
        <w:rPr>
          <w:rFonts w:hint="eastAsia" w:ascii="宋体" w:hAnsi="宋体" w:eastAsia="宋体" w:cs="宋体"/>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10" w:name="bookmark11"/>
      <w:r>
        <w:rPr>
          <w:rFonts w:hint="eastAsia" w:ascii="宋体" w:hAnsi="宋体" w:eastAsia="宋体" w:cs="宋体"/>
          <w:color w:val="000000"/>
          <w:spacing w:val="0"/>
          <w:w w:val="100"/>
          <w:position w:val="0"/>
          <w:sz w:val="32"/>
          <w:szCs w:val="32"/>
        </w:rPr>
        <w:t>七</w:t>
      </w:r>
      <w:bookmarkEnd w:id="10"/>
      <w:r>
        <w:rPr>
          <w:rFonts w:hint="eastAsia" w:ascii="宋体" w:hAnsi="宋体" w:eastAsia="宋体" w:cs="宋体"/>
          <w:color w:val="000000"/>
          <w:spacing w:val="0"/>
          <w:w w:val="100"/>
          <w:position w:val="0"/>
          <w:sz w:val="32"/>
          <w:szCs w:val="32"/>
        </w:rPr>
        <w:t>、一般公共预算财政拨款</w:t>
      </w:r>
      <w:r>
        <w:rPr>
          <w:rFonts w:hint="eastAsia" w:ascii="宋体" w:hAnsi="宋体" w:eastAsia="宋体" w:cs="宋体"/>
          <w:color w:val="000000"/>
          <w:spacing w:val="0"/>
          <w:w w:val="100"/>
          <w:position w:val="0"/>
          <w:sz w:val="32"/>
          <w:szCs w:val="32"/>
          <w:lang w:val="zh-CN" w:eastAsia="zh-CN" w:bidi="zh-CN"/>
        </w:rPr>
        <w:t>“三</w:t>
      </w:r>
      <w:r>
        <w:rPr>
          <w:rFonts w:hint="eastAsia" w:ascii="宋体" w:hAnsi="宋体" w:eastAsia="宋体" w:cs="宋体"/>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11" w:name="bookmark12"/>
      <w:r>
        <w:rPr>
          <w:rFonts w:hint="eastAsia" w:ascii="宋体" w:hAnsi="宋体" w:eastAsia="宋体" w:cs="宋体"/>
          <w:color w:val="000000"/>
          <w:spacing w:val="0"/>
          <w:w w:val="100"/>
          <w:position w:val="0"/>
          <w:sz w:val="32"/>
          <w:szCs w:val="32"/>
        </w:rPr>
        <w:t>八</w:t>
      </w:r>
      <w:bookmarkEnd w:id="11"/>
      <w:r>
        <w:rPr>
          <w:rFonts w:hint="eastAsia" w:ascii="宋体" w:hAnsi="宋体" w:eastAsia="宋体" w:cs="宋体"/>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bookmarkStart w:id="12" w:name="bookmark13"/>
      <w:r>
        <w:rPr>
          <w:rFonts w:hint="eastAsia" w:ascii="宋体" w:hAnsi="宋体" w:eastAsia="宋体" w:cs="宋体"/>
          <w:color w:val="000000"/>
          <w:spacing w:val="0"/>
          <w:w w:val="100"/>
          <w:position w:val="0"/>
          <w:sz w:val="32"/>
          <w:szCs w:val="32"/>
        </w:rPr>
        <w:t>九</w:t>
      </w:r>
      <w:bookmarkEnd w:id="12"/>
      <w:r>
        <w:rPr>
          <w:rFonts w:hint="eastAsia" w:ascii="宋体" w:hAnsi="宋体" w:eastAsia="宋体" w:cs="宋体"/>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color w:val="000000"/>
          <w:spacing w:val="0"/>
          <w:w w:val="100"/>
          <w:position w:val="0"/>
          <w:sz w:val="32"/>
          <w:szCs w:val="32"/>
        </w:rPr>
      </w:pPr>
      <w:r>
        <w:rPr>
          <w:rFonts w:hint="eastAsia" w:ascii="宋体" w:hAnsi="宋体" w:eastAsia="宋体" w:cs="宋体"/>
          <w:b/>
          <w:bCs/>
          <w:color w:val="000000"/>
          <w:spacing w:val="0"/>
          <w:w w:val="100"/>
          <w:position w:val="0"/>
          <w:sz w:val="32"/>
          <w:szCs w:val="32"/>
        </w:rPr>
        <w:t>第三部分</w:t>
      </w:r>
      <w:r>
        <w:rPr>
          <w:rFonts w:hint="eastAsia" w:ascii="宋体" w:hAnsi="宋体" w:eastAsia="宋体" w:cs="宋体"/>
          <w:b/>
          <w:bCs/>
          <w:color w:val="000000"/>
          <w:spacing w:val="0"/>
          <w:w w:val="100"/>
          <w:position w:val="0"/>
          <w:sz w:val="32"/>
          <w:szCs w:val="32"/>
          <w:lang w:val="en-US" w:eastAsia="zh-CN"/>
        </w:rPr>
        <w:t xml:space="preserve">  </w:t>
      </w:r>
      <w:r>
        <w:rPr>
          <w:rFonts w:hint="eastAsia" w:ascii="宋体" w:hAnsi="宋体" w:eastAsia="宋体" w:cs="宋体"/>
          <w:b/>
          <w:bCs/>
          <w:color w:val="000000"/>
          <w:spacing w:val="0"/>
          <w:w w:val="100"/>
          <w:position w:val="0"/>
          <w:sz w:val="32"/>
          <w:szCs w:val="32"/>
          <w:lang w:eastAsia="zh-CN"/>
        </w:rPr>
        <w:t>2021</w:t>
      </w:r>
      <w:r>
        <w:rPr>
          <w:rFonts w:hint="eastAsia" w:ascii="宋体" w:hAnsi="宋体" w:eastAsia="宋体" w:cs="宋体"/>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bookmarkStart w:id="13" w:name="bookmark14"/>
      <w:r>
        <w:rPr>
          <w:rFonts w:hint="eastAsia" w:ascii="宋体" w:hAnsi="宋体" w:eastAsia="宋体" w:cs="宋体"/>
          <w:color w:val="000000"/>
          <w:spacing w:val="0"/>
          <w:w w:val="100"/>
          <w:position w:val="0"/>
          <w:sz w:val="32"/>
          <w:szCs w:val="32"/>
        </w:rPr>
        <w:t>一</w:t>
      </w:r>
      <w:bookmarkEnd w:id="13"/>
      <w:r>
        <w:rPr>
          <w:rFonts w:hint="eastAsia" w:ascii="宋体" w:hAnsi="宋体" w:eastAsia="宋体" w:cs="宋体"/>
          <w:color w:val="000000"/>
          <w:spacing w:val="0"/>
          <w:w w:val="100"/>
          <w:position w:val="0"/>
          <w:sz w:val="32"/>
          <w:szCs w:val="32"/>
        </w:rPr>
        <w:t>、收入支出决算总体情况说明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 xml:space="preserve"> 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度收入总计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，支出总计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。与</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20</w:t>
      </w:r>
      <w:r>
        <w:rPr>
          <w:rFonts w:hint="eastAsia" w:ascii="宋体" w:hAnsi="宋体" w:eastAsia="宋体" w:cs="宋体"/>
          <w:sz w:val="30"/>
          <w:szCs w:val="30"/>
        </w:rPr>
        <w:t>年决算数相比，收入</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352,301.55</w:t>
      </w:r>
      <w:r>
        <w:rPr>
          <w:rFonts w:hint="eastAsia" w:ascii="宋体" w:hAnsi="宋体" w:eastAsia="宋体" w:cs="宋体"/>
          <w:sz w:val="30"/>
          <w:szCs w:val="30"/>
          <w:lang w:eastAsia="zh-CN"/>
        </w:rPr>
        <w:t>元</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eastAsia="zh-CN"/>
          <w14:textFill>
            <w14:solidFill>
              <w14:schemeClr w14:val="tx1"/>
            </w14:solidFill>
          </w14:textFill>
        </w:rPr>
        <w:t>缩减</w:t>
      </w:r>
      <w:r>
        <w:rPr>
          <w:rFonts w:hint="eastAsia" w:ascii="宋体" w:hAnsi="宋体" w:eastAsia="宋体" w:cs="宋体"/>
          <w:color w:val="000000" w:themeColor="text1"/>
          <w:sz w:val="30"/>
          <w:szCs w:val="30"/>
          <w:lang w:val="en-US" w:eastAsia="zh-CN"/>
          <w14:textFill>
            <w14:solidFill>
              <w14:schemeClr w14:val="tx1"/>
            </w14:solidFill>
          </w14:textFill>
        </w:rPr>
        <w:t>8.08</w:t>
      </w:r>
      <w:r>
        <w:rPr>
          <w:rFonts w:hint="eastAsia" w:ascii="宋体" w:hAnsi="宋体" w:eastAsia="宋体" w:cs="宋体"/>
          <w:color w:val="000000" w:themeColor="text1"/>
          <w:sz w:val="30"/>
          <w:szCs w:val="30"/>
          <w14:textFill>
            <w14:solidFill>
              <w14:schemeClr w14:val="tx1"/>
            </w14:solidFill>
          </w14:textFill>
        </w:rPr>
        <w:t>%，支出</w:t>
      </w:r>
      <w:r>
        <w:rPr>
          <w:rFonts w:hint="eastAsia" w:ascii="宋体" w:hAnsi="宋体" w:eastAsia="宋体" w:cs="宋体"/>
          <w:color w:val="000000" w:themeColor="text1"/>
          <w:sz w:val="30"/>
          <w:szCs w:val="30"/>
          <w:lang w:eastAsia="zh-CN"/>
          <w14:textFill>
            <w14:solidFill>
              <w14:schemeClr w14:val="tx1"/>
            </w14:solidFill>
          </w14:textFill>
        </w:rPr>
        <w:t>减少</w:t>
      </w:r>
      <w:r>
        <w:rPr>
          <w:rFonts w:hint="eastAsia" w:ascii="宋体" w:hAnsi="宋体" w:eastAsia="宋体" w:cs="宋体"/>
          <w:color w:val="000000" w:themeColor="text1"/>
          <w:sz w:val="30"/>
          <w:szCs w:val="30"/>
          <w:lang w:val="en-US" w:eastAsia="zh-CN"/>
          <w14:textFill>
            <w14:solidFill>
              <w14:schemeClr w14:val="tx1"/>
            </w14:solidFill>
          </w14:textFill>
        </w:rPr>
        <w:t>652,459.76</w:t>
      </w:r>
      <w:r>
        <w:rPr>
          <w:rFonts w:hint="eastAsia" w:ascii="宋体" w:hAnsi="宋体" w:eastAsia="宋体" w:cs="宋体"/>
          <w:color w:val="000000" w:themeColor="text1"/>
          <w:sz w:val="30"/>
          <w:szCs w:val="30"/>
          <w:lang w:eastAsia="zh-CN"/>
          <w14:textFill>
            <w14:solidFill>
              <w14:schemeClr w14:val="tx1"/>
            </w14:solidFill>
          </w14:textFill>
        </w:rPr>
        <w:t>元</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color w:val="000000" w:themeColor="text1"/>
          <w:sz w:val="30"/>
          <w:szCs w:val="30"/>
          <w:lang w:eastAsia="zh-CN"/>
          <w14:textFill>
            <w14:solidFill>
              <w14:schemeClr w14:val="tx1"/>
            </w14:solidFill>
          </w14:textFill>
        </w:rPr>
        <w:t>减少</w:t>
      </w:r>
      <w:r>
        <w:rPr>
          <w:rFonts w:hint="eastAsia" w:ascii="宋体" w:hAnsi="宋体" w:eastAsia="宋体" w:cs="宋体"/>
          <w:color w:val="000000" w:themeColor="text1"/>
          <w:sz w:val="30"/>
          <w:szCs w:val="30"/>
          <w:lang w:val="en-US" w:eastAsia="zh-CN"/>
          <w14:textFill>
            <w14:solidFill>
              <w14:schemeClr w14:val="tx1"/>
            </w14:solidFill>
          </w14:textFill>
        </w:rPr>
        <w:t>14.96</w:t>
      </w:r>
      <w:r>
        <w:rPr>
          <w:rFonts w:hint="eastAsia" w:ascii="宋体" w:hAnsi="宋体" w:eastAsia="宋体" w:cs="宋体"/>
          <w:color w:val="000000" w:themeColor="text1"/>
          <w:sz w:val="30"/>
          <w:szCs w:val="30"/>
          <w14:textFill>
            <w14:solidFill>
              <w14:schemeClr w14:val="tx1"/>
            </w14:solidFill>
          </w14:textFill>
        </w:rPr>
        <w:t>%。</w:t>
      </w:r>
      <w:r>
        <w:rPr>
          <w:rFonts w:hint="eastAsia" w:ascii="宋体" w:hAnsi="宋体" w:eastAsia="宋体" w:cs="宋体"/>
          <w:sz w:val="30"/>
          <w:szCs w:val="30"/>
        </w:rPr>
        <w:t>主要原因</w:t>
      </w:r>
      <w:r>
        <w:rPr>
          <w:rFonts w:hint="eastAsia" w:ascii="宋体" w:hAnsi="宋体" w:eastAsia="宋体" w:cs="宋体"/>
          <w:sz w:val="30"/>
          <w:szCs w:val="30"/>
          <w:lang w:eastAsia="zh-CN"/>
        </w:rPr>
        <w:t>事业收入减少，并且有人员调离，人员经费减少</w:t>
      </w:r>
      <w:r>
        <w:rPr>
          <w:rFonts w:hint="eastAsia" w:ascii="宋体" w:hAnsi="宋体" w:eastAsia="宋体" w:cs="宋体"/>
          <w:sz w:val="30"/>
          <w:szCs w:val="30"/>
        </w:rPr>
        <w:t>。</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color w:val="000000"/>
          <w:spacing w:val="0"/>
          <w:w w:val="100"/>
          <w:position w:val="0"/>
          <w:sz w:val="32"/>
          <w:szCs w:val="32"/>
          <w:lang w:val="en-US" w:eastAsia="zh-CN"/>
        </w:rPr>
        <w:t>收入决算情况说明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度收入合计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，其中：财政拨款收入</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val="en-US" w:eastAsia="zh-CN"/>
        </w:rPr>
        <w:t>87.73</w:t>
      </w:r>
      <w:r>
        <w:rPr>
          <w:rFonts w:hint="eastAsia" w:ascii="宋体" w:hAnsi="宋体" w:eastAsia="宋体" w:cs="宋体"/>
          <w:sz w:val="30"/>
          <w:szCs w:val="30"/>
        </w:rPr>
        <w:t>%；事业收入</w:t>
      </w:r>
      <w:r>
        <w:rPr>
          <w:rFonts w:hint="eastAsia" w:ascii="宋体" w:hAnsi="宋体" w:eastAsia="宋体" w:cs="宋体"/>
          <w:sz w:val="30"/>
          <w:szCs w:val="30"/>
          <w:lang w:val="en-US" w:eastAsia="zh-CN"/>
        </w:rPr>
        <w:t>534,776.23</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val="en-US" w:eastAsia="zh-CN"/>
        </w:rPr>
        <w:t>12.26</w:t>
      </w:r>
      <w:r>
        <w:rPr>
          <w:rFonts w:hint="eastAsia" w:ascii="宋体" w:hAnsi="宋体" w:eastAsia="宋体" w:cs="宋体"/>
          <w:sz w:val="30"/>
          <w:szCs w:val="30"/>
        </w:rPr>
        <w:t>%；</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color w:val="000000"/>
          <w:spacing w:val="0"/>
          <w:w w:val="100"/>
          <w:position w:val="0"/>
          <w:sz w:val="32"/>
          <w:szCs w:val="32"/>
          <w:lang w:val="en-US" w:eastAsia="zh-CN"/>
        </w:rPr>
        <w:t>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lang w:val="en-US" w:eastAsia="zh-CN"/>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度支出合计</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，其中：基本支出</w:t>
      </w:r>
      <w:r>
        <w:rPr>
          <w:rFonts w:hint="eastAsia" w:ascii="宋体" w:hAnsi="宋体" w:eastAsia="宋体" w:cs="宋体"/>
          <w:sz w:val="30"/>
          <w:szCs w:val="30"/>
          <w:lang w:val="en-US" w:eastAsia="zh-CN"/>
        </w:rPr>
        <w:t>4,360,149.29</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val="en-US" w:eastAsia="zh-CN"/>
        </w:rPr>
        <w:t>100</w:t>
      </w:r>
      <w:r>
        <w:rPr>
          <w:rFonts w:hint="eastAsia" w:ascii="宋体" w:hAnsi="宋体" w:eastAsia="宋体" w:cs="宋体"/>
          <w:sz w:val="30"/>
          <w:szCs w:val="30"/>
        </w:rPr>
        <w:t xml:space="preserve">%； </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rightChars="0" w:firstLine="640" w:firstLineChars="200"/>
        <w:jc w:val="both"/>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财政拨款收入支出决算总体情况说明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度财政拨款收入</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，较上年决算数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292,926.78</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7.65</w:t>
      </w:r>
      <w:r>
        <w:rPr>
          <w:rFonts w:hint="eastAsia" w:ascii="宋体" w:hAnsi="宋体" w:eastAsia="宋体" w:cs="宋体"/>
          <w:sz w:val="30"/>
          <w:szCs w:val="30"/>
        </w:rPr>
        <w:t>%</w:t>
      </w:r>
      <w:r>
        <w:rPr>
          <w:rFonts w:hint="eastAsia" w:ascii="宋体" w:hAnsi="宋体" w:eastAsia="宋体" w:cs="宋体"/>
          <w:sz w:val="30"/>
          <w:szCs w:val="30"/>
          <w:lang w:eastAsia="zh-CN"/>
        </w:rPr>
        <w:t>，</w:t>
      </w:r>
      <w:r>
        <w:rPr>
          <w:rFonts w:hint="eastAsia" w:ascii="宋体" w:hAnsi="宋体" w:eastAsia="宋体" w:cs="宋体"/>
          <w:sz w:val="30"/>
          <w:szCs w:val="30"/>
        </w:rPr>
        <w:t>主要原因</w:t>
      </w:r>
      <w:r>
        <w:rPr>
          <w:rFonts w:hint="eastAsia" w:ascii="宋体" w:hAnsi="宋体" w:eastAsia="宋体" w:cs="宋体"/>
          <w:sz w:val="30"/>
          <w:szCs w:val="30"/>
          <w:lang w:eastAsia="zh-CN"/>
        </w:rPr>
        <w:t>是基本公共卫生服务经费减少，有</w:t>
      </w:r>
      <w:r>
        <w:rPr>
          <w:rFonts w:hint="eastAsia" w:ascii="宋体" w:hAnsi="宋体" w:eastAsia="宋体" w:cs="宋体"/>
          <w:sz w:val="30"/>
          <w:szCs w:val="30"/>
          <w:lang w:val="en-US" w:eastAsia="zh-CN"/>
        </w:rPr>
        <w:t>1人</w:t>
      </w:r>
      <w:r>
        <w:rPr>
          <w:rFonts w:hint="eastAsia" w:ascii="宋体" w:hAnsi="宋体" w:eastAsia="宋体" w:cs="宋体"/>
          <w:sz w:val="30"/>
          <w:szCs w:val="30"/>
          <w:lang w:eastAsia="zh-CN"/>
        </w:rPr>
        <w:t>调离单位</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度财政拨款支出</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，较上年决算数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1,187,235.99</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31.03%</w:t>
      </w:r>
      <w:r>
        <w:rPr>
          <w:rFonts w:hint="eastAsia" w:ascii="宋体" w:hAnsi="宋体" w:eastAsia="宋体" w:cs="宋体"/>
          <w:sz w:val="30"/>
          <w:szCs w:val="30"/>
        </w:rPr>
        <w:t>。主要原因是</w:t>
      </w:r>
      <w:r>
        <w:rPr>
          <w:rFonts w:hint="eastAsia" w:ascii="宋体" w:hAnsi="宋体" w:eastAsia="宋体" w:cs="宋体"/>
          <w:sz w:val="30"/>
          <w:szCs w:val="30"/>
          <w:lang w:eastAsia="zh-CN"/>
        </w:rPr>
        <w:t>基本公共卫生服务经费减少，有</w:t>
      </w:r>
      <w:r>
        <w:rPr>
          <w:rFonts w:hint="eastAsia" w:ascii="宋体" w:hAnsi="宋体" w:eastAsia="宋体" w:cs="宋体"/>
          <w:sz w:val="30"/>
          <w:szCs w:val="30"/>
          <w:lang w:val="en-US" w:eastAsia="zh-CN"/>
        </w:rPr>
        <w:t>1人</w:t>
      </w:r>
      <w:r>
        <w:rPr>
          <w:rFonts w:hint="eastAsia" w:ascii="宋体" w:hAnsi="宋体" w:eastAsia="宋体" w:cs="宋体"/>
          <w:sz w:val="30"/>
          <w:szCs w:val="30"/>
          <w:lang w:eastAsia="zh-CN"/>
        </w:rPr>
        <w:t>调离单位</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30"/>
          <w:szCs w:val="30"/>
        </w:rPr>
      </w:pPr>
      <w:r>
        <w:rPr>
          <w:rFonts w:hint="eastAsia" w:ascii="宋体" w:hAnsi="宋体" w:eastAsia="宋体" w:cs="宋体"/>
          <w:color w:val="000000" w:themeColor="text1"/>
          <w:sz w:val="30"/>
          <w:szCs w:val="30"/>
          <w14:textFill>
            <w14:solidFill>
              <w14:schemeClr w14:val="tx1"/>
            </w14:solidFill>
          </w14:textFill>
        </w:rPr>
        <w:t>本部门</w:t>
      </w: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sz w:val="30"/>
          <w:szCs w:val="30"/>
        </w:rPr>
        <w:t>财政拨款支出主要用于医疗卫生与计划生育支出</w:t>
      </w:r>
      <w:r>
        <w:rPr>
          <w:rFonts w:hint="eastAsia" w:ascii="宋体" w:hAnsi="宋体" w:eastAsia="宋体" w:cs="宋体"/>
          <w:sz w:val="30"/>
          <w:szCs w:val="30"/>
          <w:lang w:val="en-US" w:eastAsia="zh-CN"/>
        </w:rPr>
        <w:t>3,825,373.06</w:t>
      </w:r>
      <w:r>
        <w:rPr>
          <w:rFonts w:hint="eastAsia" w:ascii="宋体" w:hAnsi="宋体" w:eastAsia="宋体" w:cs="宋体"/>
          <w:sz w:val="30"/>
          <w:szCs w:val="30"/>
          <w:lang w:eastAsia="zh-CN"/>
        </w:rPr>
        <w:t>元</w:t>
      </w:r>
      <w:r>
        <w:rPr>
          <w:rFonts w:hint="eastAsia" w:ascii="宋体" w:hAnsi="宋体" w:eastAsia="宋体" w:cs="宋体"/>
          <w:sz w:val="30"/>
          <w:szCs w:val="30"/>
        </w:rPr>
        <w:t>，占</w:t>
      </w:r>
      <w:r>
        <w:rPr>
          <w:rFonts w:hint="eastAsia" w:ascii="宋体" w:hAnsi="宋体" w:eastAsia="宋体" w:cs="宋体"/>
          <w:sz w:val="30"/>
          <w:szCs w:val="30"/>
          <w:lang w:eastAsia="zh-CN"/>
        </w:rPr>
        <w:t>总支出</w:t>
      </w:r>
      <w:r>
        <w:rPr>
          <w:rFonts w:hint="eastAsia" w:ascii="宋体" w:hAnsi="宋体" w:eastAsia="宋体" w:cs="宋体"/>
          <w:sz w:val="30"/>
          <w:szCs w:val="30"/>
          <w:lang w:val="en-US" w:eastAsia="zh-CN"/>
        </w:rPr>
        <w:t>100</w:t>
      </w:r>
      <w:r>
        <w:rPr>
          <w:rFonts w:hint="eastAsia" w:ascii="宋体" w:hAnsi="宋体" w:eastAsia="宋体" w:cs="宋体"/>
          <w:sz w:val="30"/>
          <w:szCs w:val="30"/>
        </w:rPr>
        <w:t>%</w:t>
      </w:r>
      <w:r>
        <w:rPr>
          <w:rFonts w:hint="eastAsia" w:ascii="宋体" w:hAnsi="宋体" w:eastAsia="宋体" w:cs="宋体"/>
          <w:sz w:val="30"/>
          <w:szCs w:val="30"/>
          <w:lang w:eastAsia="zh-CN"/>
        </w:rPr>
        <w:t>。</w:t>
      </w:r>
      <w:r>
        <w:rPr>
          <w:rFonts w:hint="eastAsia" w:ascii="宋体" w:hAnsi="宋体" w:eastAsia="宋体" w:cs="宋体"/>
          <w:sz w:val="30"/>
          <w:szCs w:val="30"/>
        </w:rPr>
        <w:t>较年初预算数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0</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0</w:t>
      </w:r>
      <w:r>
        <w:rPr>
          <w:rFonts w:hint="eastAsia" w:ascii="宋体" w:hAnsi="宋体" w:eastAsia="宋体" w:cs="宋体"/>
          <w:sz w:val="30"/>
          <w:szCs w:val="30"/>
        </w:rPr>
        <w:t>%</w:t>
      </w:r>
      <w:r>
        <w:rPr>
          <w:rFonts w:hint="eastAsia" w:ascii="宋体" w:hAnsi="宋体" w:eastAsia="宋体" w:cs="宋体"/>
          <w:sz w:val="30"/>
          <w:szCs w:val="30"/>
          <w:lang w:eastAsia="zh-CN"/>
        </w:rPr>
        <w:t>。</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sz w:val="30"/>
          <w:szCs w:val="30"/>
        </w:rPr>
        <w:t>本部门</w:t>
      </w:r>
      <w:r>
        <w:rPr>
          <w:rFonts w:hint="eastAsia" w:ascii="宋体" w:hAnsi="宋体" w:eastAsia="宋体" w:cs="宋体"/>
          <w:sz w:val="30"/>
          <w:szCs w:val="30"/>
          <w:lang w:eastAsia="zh-CN"/>
        </w:rPr>
        <w:t>20</w:t>
      </w:r>
      <w:r>
        <w:rPr>
          <w:rFonts w:hint="eastAsia" w:ascii="宋体" w:hAnsi="宋体" w:eastAsia="宋体" w:cs="宋体"/>
          <w:sz w:val="30"/>
          <w:szCs w:val="30"/>
          <w:lang w:val="en-US" w:eastAsia="zh-CN"/>
        </w:rPr>
        <w:t>21</w:t>
      </w:r>
      <w:r>
        <w:rPr>
          <w:rFonts w:hint="eastAsia" w:ascii="宋体" w:hAnsi="宋体" w:eastAsia="宋体" w:cs="宋体"/>
          <w:sz w:val="30"/>
          <w:szCs w:val="30"/>
          <w:lang w:eastAsia="zh-CN"/>
        </w:rPr>
        <w:t>年</w:t>
      </w:r>
      <w:r>
        <w:rPr>
          <w:rFonts w:hint="eastAsia" w:ascii="宋体" w:hAnsi="宋体" w:eastAsia="宋体" w:cs="宋体"/>
          <w:sz w:val="30"/>
          <w:szCs w:val="30"/>
        </w:rPr>
        <w:t>度财政拨款支出</w:t>
      </w:r>
      <w:r>
        <w:rPr>
          <w:rFonts w:hint="eastAsia" w:ascii="宋体" w:hAnsi="宋体" w:eastAsia="宋体" w:cs="宋体"/>
          <w:sz w:val="30"/>
          <w:szCs w:val="30"/>
          <w:lang w:val="en-US" w:eastAsia="zh-CN"/>
        </w:rPr>
        <w:t>2,886,529.88</w:t>
      </w:r>
      <w:r>
        <w:rPr>
          <w:rFonts w:hint="eastAsia" w:ascii="宋体" w:hAnsi="宋体" w:eastAsia="宋体" w:cs="宋体"/>
          <w:sz w:val="30"/>
          <w:szCs w:val="30"/>
          <w:lang w:eastAsia="zh-CN"/>
        </w:rPr>
        <w:t>元</w:t>
      </w:r>
      <w:r>
        <w:rPr>
          <w:rFonts w:hint="eastAsia" w:ascii="宋体" w:hAnsi="宋体" w:eastAsia="宋体" w:cs="宋体"/>
          <w:sz w:val="30"/>
          <w:szCs w:val="30"/>
        </w:rPr>
        <w:t>，较上年决算数</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2,126,079.17</w:t>
      </w:r>
      <w:r>
        <w:rPr>
          <w:rFonts w:hint="eastAsia" w:ascii="宋体" w:hAnsi="宋体" w:eastAsia="宋体" w:cs="宋体"/>
          <w:sz w:val="30"/>
          <w:szCs w:val="30"/>
          <w:lang w:eastAsia="zh-CN"/>
        </w:rPr>
        <w:t>元</w:t>
      </w:r>
      <w:r>
        <w:rPr>
          <w:rFonts w:hint="eastAsia" w:ascii="宋体" w:hAnsi="宋体" w:eastAsia="宋体" w:cs="宋体"/>
          <w:sz w:val="30"/>
          <w:szCs w:val="30"/>
        </w:rPr>
        <w:t>，</w:t>
      </w:r>
      <w:r>
        <w:rPr>
          <w:rFonts w:hint="eastAsia" w:ascii="宋体" w:hAnsi="宋体" w:eastAsia="宋体" w:cs="宋体"/>
          <w:sz w:val="30"/>
          <w:szCs w:val="30"/>
          <w:lang w:eastAsia="zh-CN"/>
        </w:rPr>
        <w:t>减少</w:t>
      </w:r>
      <w:r>
        <w:rPr>
          <w:rFonts w:hint="eastAsia" w:ascii="宋体" w:hAnsi="宋体" w:eastAsia="宋体" w:cs="宋体"/>
          <w:sz w:val="30"/>
          <w:szCs w:val="30"/>
          <w:lang w:val="en-US" w:eastAsia="zh-CN"/>
        </w:rPr>
        <w:t>73.65%</w:t>
      </w:r>
      <w:r>
        <w:rPr>
          <w:rFonts w:hint="eastAsia" w:ascii="宋体" w:hAnsi="宋体" w:eastAsia="宋体" w:cs="宋体"/>
          <w:sz w:val="30"/>
          <w:szCs w:val="30"/>
        </w:rPr>
        <w:t>。主要原因是</w:t>
      </w:r>
      <w:r>
        <w:rPr>
          <w:rFonts w:hint="eastAsia" w:ascii="宋体" w:hAnsi="宋体" w:eastAsia="宋体" w:cs="宋体"/>
          <w:sz w:val="30"/>
          <w:szCs w:val="30"/>
          <w:lang w:eastAsia="zh-CN"/>
        </w:rPr>
        <w:t>基本公共卫生服务经费减少，有</w:t>
      </w:r>
      <w:r>
        <w:rPr>
          <w:rFonts w:hint="eastAsia" w:ascii="宋体" w:hAnsi="宋体" w:eastAsia="宋体" w:cs="宋体"/>
          <w:sz w:val="30"/>
          <w:szCs w:val="30"/>
          <w:lang w:val="en-US" w:eastAsia="zh-CN"/>
        </w:rPr>
        <w:t>1人</w:t>
      </w:r>
      <w:r>
        <w:rPr>
          <w:rFonts w:hint="eastAsia" w:ascii="宋体" w:hAnsi="宋体" w:eastAsia="宋体" w:cs="宋体"/>
          <w:sz w:val="30"/>
          <w:szCs w:val="30"/>
          <w:lang w:eastAsia="zh-CN"/>
        </w:rPr>
        <w:t>调离单位</w:t>
      </w:r>
      <w:r>
        <w:rPr>
          <w:rFonts w:hint="eastAsia" w:ascii="宋体" w:hAnsi="宋体" w:eastAsia="宋体" w:cs="宋体"/>
          <w:sz w:val="30"/>
          <w:szCs w:val="30"/>
        </w:rPr>
        <w:t>。</w:t>
      </w:r>
    </w:p>
    <w:p>
      <w:pPr>
        <w:pStyle w:val="13"/>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宋体" w:hAnsi="宋体" w:eastAsia="宋体" w:cs="宋体"/>
          <w:color w:val="000000"/>
          <w:spacing w:val="0"/>
          <w:w w:val="100"/>
          <w:position w:val="0"/>
          <w:sz w:val="32"/>
          <w:szCs w:val="32"/>
          <w:lang w:eastAsia="zh-CN"/>
        </w:rPr>
      </w:pPr>
      <w:r>
        <w:rPr>
          <w:rFonts w:hint="eastAsia" w:ascii="宋体" w:hAnsi="宋体" w:eastAsia="宋体" w:cs="宋体"/>
          <w:color w:val="000000"/>
          <w:spacing w:val="0"/>
          <w:w w:val="100"/>
          <w:position w:val="0"/>
          <w:sz w:val="32"/>
          <w:szCs w:val="32"/>
          <w:lang w:eastAsia="zh-CN"/>
        </w:rPr>
        <w:t>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color w:val="000000" w:themeColor="text1"/>
          <w:sz w:val="30"/>
          <w:szCs w:val="30"/>
          <w14:textFill>
            <w14:solidFill>
              <w14:schemeClr w14:val="tx1"/>
            </w14:solidFill>
          </w14:textFill>
        </w:rPr>
        <w:t>度本部门公务车运行维护费</w:t>
      </w:r>
      <w:r>
        <w:rPr>
          <w:rFonts w:hint="eastAsia" w:ascii="宋体" w:hAnsi="宋体" w:eastAsia="宋体" w:cs="宋体"/>
          <w:color w:val="000000" w:themeColor="text1"/>
          <w:sz w:val="30"/>
          <w:szCs w:val="30"/>
          <w:lang w:val="en-US" w:eastAsia="zh-CN"/>
          <w14:textFill>
            <w14:solidFill>
              <w14:schemeClr w14:val="tx1"/>
            </w14:solidFill>
          </w14:textFill>
        </w:rPr>
        <w:t>5798</w:t>
      </w:r>
      <w:r>
        <w:rPr>
          <w:rFonts w:hint="eastAsia" w:ascii="宋体" w:hAnsi="宋体" w:eastAsia="宋体" w:cs="宋体"/>
          <w:color w:val="000000" w:themeColor="text1"/>
          <w:sz w:val="30"/>
          <w:szCs w:val="30"/>
          <w:lang w:eastAsia="zh-CN"/>
          <w14:textFill>
            <w14:solidFill>
              <w14:schemeClr w14:val="tx1"/>
            </w14:solidFill>
          </w14:textFill>
        </w:rPr>
        <w:t>元</w:t>
      </w:r>
      <w:r>
        <w:rPr>
          <w:rFonts w:hint="eastAsia" w:ascii="宋体" w:hAnsi="宋体" w:eastAsia="宋体" w:cs="宋体"/>
          <w:color w:val="000000" w:themeColor="text1"/>
          <w:sz w:val="30"/>
          <w:szCs w:val="30"/>
          <w14:textFill>
            <w14:solidFill>
              <w14:schemeClr w14:val="tx1"/>
            </w14:solidFill>
          </w14:textFill>
        </w:rPr>
        <w:t>，主要用于</w:t>
      </w:r>
      <w:r>
        <w:rPr>
          <w:rFonts w:hint="eastAsia" w:ascii="宋体" w:hAnsi="宋体" w:eastAsia="宋体" w:cs="宋体"/>
          <w:color w:val="000000" w:themeColor="text1"/>
          <w:sz w:val="30"/>
          <w:szCs w:val="30"/>
          <w:lang w:eastAsia="zh-CN"/>
          <w14:textFill>
            <w14:solidFill>
              <w14:schemeClr w14:val="tx1"/>
            </w14:solidFill>
          </w14:textFill>
        </w:rPr>
        <w:t>县</w:t>
      </w:r>
      <w:r>
        <w:rPr>
          <w:rFonts w:hint="eastAsia" w:ascii="宋体" w:hAnsi="宋体" w:eastAsia="宋体" w:cs="宋体"/>
          <w:color w:val="000000" w:themeColor="text1"/>
          <w:sz w:val="30"/>
          <w:szCs w:val="30"/>
          <w14:textFill>
            <w14:solidFill>
              <w14:schemeClr w14:val="tx1"/>
            </w14:solidFill>
          </w14:textFill>
        </w:rPr>
        <w:t>内因公出行等工作所需车辆的燃料费、维修费、保险费等。</w:t>
      </w:r>
    </w:p>
    <w:p>
      <w:pPr>
        <w:pStyle w:val="13"/>
        <w:keepNext w:val="0"/>
        <w:keepLines w:val="0"/>
        <w:pageBreakBefore w:val="0"/>
        <w:widowControl w:val="0"/>
        <w:numPr>
          <w:ilvl w:val="0"/>
          <w:numId w:val="1"/>
        </w:numPr>
        <w:shd w:val="clear" w:color="auto" w:fill="auto"/>
        <w:tabs>
          <w:tab w:val="left" w:pos="1315"/>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机关运行经费支出情况说明</w:t>
      </w:r>
    </w:p>
    <w:p>
      <w:pPr>
        <w:pStyle w:val="13"/>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00" w:firstLineChars="200"/>
        <w:jc w:val="left"/>
        <w:textAlignment w:val="auto"/>
        <w:rPr>
          <w:rFonts w:hint="eastAsia" w:ascii="宋体" w:hAnsi="宋体" w:eastAsia="宋体" w:cs="宋体"/>
          <w:color w:val="000000" w:themeColor="text1"/>
          <w:spacing w:val="0"/>
          <w:w w:val="100"/>
          <w:position w:val="0"/>
          <w:sz w:val="32"/>
          <w:szCs w:val="32"/>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color w:val="000000" w:themeColor="text1"/>
          <w:sz w:val="30"/>
          <w:szCs w:val="30"/>
          <w14:textFill>
            <w14:solidFill>
              <w14:schemeClr w14:val="tx1"/>
            </w14:solidFill>
          </w14:textFill>
        </w:rPr>
        <w:t>本部门</w:t>
      </w:r>
      <w:r>
        <w:rPr>
          <w:rFonts w:hint="eastAsia" w:ascii="宋体" w:hAnsi="宋体" w:eastAsia="宋体" w:cs="宋体"/>
          <w:color w:val="000000" w:themeColor="text1"/>
          <w:sz w:val="30"/>
          <w:szCs w:val="30"/>
          <w:lang w:eastAsia="zh-CN"/>
          <w14:textFill>
            <w14:solidFill>
              <w14:schemeClr w14:val="tx1"/>
            </w14:solidFill>
          </w14:textFill>
        </w:rPr>
        <w:t>行政</w:t>
      </w:r>
      <w:r>
        <w:rPr>
          <w:rFonts w:hint="eastAsia" w:ascii="宋体" w:hAnsi="宋体" w:eastAsia="宋体" w:cs="宋体"/>
          <w:color w:val="000000" w:themeColor="text1"/>
          <w:sz w:val="30"/>
          <w:szCs w:val="30"/>
          <w14:textFill>
            <w14:solidFill>
              <w14:schemeClr w14:val="tx1"/>
            </w14:solidFill>
          </w14:textFill>
        </w:rPr>
        <w:t>运行经费支出</w:t>
      </w:r>
      <w:r>
        <w:rPr>
          <w:rFonts w:hint="eastAsia" w:ascii="宋体" w:hAnsi="宋体" w:eastAsia="宋体" w:cs="宋体"/>
          <w:color w:val="000000" w:themeColor="text1"/>
          <w:sz w:val="30"/>
          <w:szCs w:val="30"/>
          <w:lang w:val="en-US" w:eastAsia="zh-CN"/>
          <w14:textFill>
            <w14:solidFill>
              <w14:schemeClr w14:val="tx1"/>
            </w14:solidFill>
          </w14:textFill>
        </w:rPr>
        <w:t>2,454,624.00</w:t>
      </w:r>
      <w:r>
        <w:rPr>
          <w:rFonts w:hint="eastAsia" w:ascii="宋体" w:hAnsi="宋体" w:eastAsia="宋体" w:cs="宋体"/>
          <w:color w:val="000000" w:themeColor="text1"/>
          <w:sz w:val="30"/>
          <w:szCs w:val="30"/>
          <w:lang w:eastAsia="zh-CN"/>
          <w14:textFill>
            <w14:solidFill>
              <w14:schemeClr w14:val="tx1"/>
            </w14:solidFill>
          </w14:textFill>
        </w:rPr>
        <w:t>元</w:t>
      </w:r>
      <w:r>
        <w:rPr>
          <w:rFonts w:hint="eastAsia"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14:textFill>
            <w14:solidFill>
              <w14:schemeClr w14:val="tx1"/>
            </w14:solidFill>
          </w14:textFill>
        </w:rPr>
        <w:t>。</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lang w:eastAsia="zh-CN"/>
        </w:rPr>
        <w:t>九</w:t>
      </w:r>
      <w:r>
        <w:rPr>
          <w:rFonts w:hint="eastAsia" w:ascii="宋体" w:hAnsi="宋体" w:eastAsia="宋体" w:cs="宋体"/>
          <w:color w:val="000000"/>
          <w:spacing w:val="0"/>
          <w:w w:val="100"/>
          <w:position w:val="0"/>
          <w:sz w:val="32"/>
          <w:szCs w:val="32"/>
        </w:rPr>
        <w:t>、</w:t>
      </w:r>
      <w:r>
        <w:rPr>
          <w:rFonts w:hint="eastAsia" w:ascii="宋体" w:hAnsi="宋体" w:eastAsia="宋体" w:cs="宋体"/>
          <w:color w:val="000000"/>
          <w:spacing w:val="0"/>
          <w:w w:val="100"/>
          <w:position w:val="0"/>
          <w:sz w:val="32"/>
          <w:szCs w:val="32"/>
        </w:rPr>
        <w:tab/>
      </w:r>
      <w:r>
        <w:rPr>
          <w:rFonts w:hint="eastAsia" w:ascii="宋体" w:hAnsi="宋体" w:eastAsia="宋体" w:cs="宋体"/>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截至</w:t>
      </w:r>
      <w:r>
        <w:rPr>
          <w:rFonts w:hint="eastAsia" w:ascii="宋体" w:hAnsi="宋体" w:eastAsia="宋体" w:cs="宋体"/>
          <w:color w:val="000000" w:themeColor="text1"/>
          <w:sz w:val="30"/>
          <w:szCs w:val="30"/>
          <w:lang w:eastAsia="zh-CN"/>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eastAsia="zh-CN"/>
          <w14:textFill>
            <w14:solidFill>
              <w14:schemeClr w14:val="tx1"/>
            </w14:solidFill>
          </w14:textFill>
        </w:rPr>
        <w:t>年</w:t>
      </w:r>
      <w:r>
        <w:rPr>
          <w:rFonts w:hint="eastAsia" w:ascii="宋体" w:hAnsi="宋体" w:eastAsia="宋体" w:cs="宋体"/>
          <w:color w:val="000000" w:themeColor="text1"/>
          <w:sz w:val="30"/>
          <w:szCs w:val="30"/>
          <w14:textFill>
            <w14:solidFill>
              <w14:schemeClr w14:val="tx1"/>
            </w14:solidFill>
          </w14:textFill>
        </w:rPr>
        <w:t>12月31日，本部门共有特种专业技术用车其</w:t>
      </w:r>
      <w:r>
        <w:rPr>
          <w:rFonts w:hint="eastAsia" w:cs="宋体"/>
          <w:color w:val="000000" w:themeColor="text1"/>
          <w:sz w:val="30"/>
          <w:szCs w:val="30"/>
          <w:lang w:eastAsia="zh-CN"/>
          <w14:textFill>
            <w14:solidFill>
              <w14:schemeClr w14:val="tx1"/>
            </w14:solidFill>
          </w14:textFill>
        </w:rPr>
        <w:t>中</w:t>
      </w:r>
      <w:r>
        <w:rPr>
          <w:rFonts w:hint="eastAsia" w:ascii="宋体" w:hAnsi="宋体" w:eastAsia="宋体" w:cs="宋体"/>
          <w:color w:val="000000" w:themeColor="text1"/>
          <w:sz w:val="30"/>
          <w:szCs w:val="30"/>
          <w:lang w:val="en-US" w:eastAsia="zh-CN"/>
          <w14:textFill>
            <w14:solidFill>
              <w14:schemeClr w14:val="tx1"/>
            </w14:solidFill>
          </w14:textFill>
        </w:rPr>
        <w:t>2</w:t>
      </w:r>
      <w:r>
        <w:rPr>
          <w:rFonts w:hint="eastAsia" w:ascii="宋体" w:hAnsi="宋体" w:eastAsia="宋体" w:cs="宋体"/>
          <w:color w:val="000000" w:themeColor="text1"/>
          <w:sz w:val="30"/>
          <w:szCs w:val="30"/>
          <w14:textFill>
            <w14:solidFill>
              <w14:schemeClr w14:val="tx1"/>
            </w14:solidFill>
          </w14:textFill>
        </w:rPr>
        <w:t>辆</w:t>
      </w:r>
      <w:r>
        <w:rPr>
          <w:rFonts w:hint="eastAsia" w:ascii="宋体" w:hAnsi="宋体" w:eastAsia="宋体" w:cs="宋体"/>
          <w:color w:val="000000" w:themeColor="text1"/>
          <w:sz w:val="30"/>
          <w:szCs w:val="30"/>
          <w:lang w:eastAsia="zh-CN"/>
          <w14:textFill>
            <w14:solidFill>
              <w14:schemeClr w14:val="tx1"/>
            </w14:solidFill>
          </w14:textFill>
        </w:rPr>
        <w:t>（救护车）</w:t>
      </w:r>
      <w:r>
        <w:rPr>
          <w:rFonts w:hint="eastAsia" w:cs="宋体"/>
          <w:color w:val="000000" w:themeColor="text1"/>
          <w:sz w:val="30"/>
          <w:szCs w:val="30"/>
          <w:lang w:eastAsia="zh-CN"/>
          <w14:textFill>
            <w14:solidFill>
              <w14:schemeClr w14:val="tx1"/>
            </w14:solidFill>
          </w14:textFill>
        </w:rPr>
        <w:t>。</w:t>
      </w:r>
      <w:r>
        <w:rPr>
          <w:rFonts w:hint="eastAsia" w:ascii="宋体" w:hAnsi="宋体" w:eastAsia="宋体" w:cs="宋体"/>
          <w:color w:val="000000" w:themeColor="text1"/>
          <w:sz w:val="30"/>
          <w:szCs w:val="30"/>
          <w:lang w:val="en-US" w:eastAsia="zh-CN"/>
          <w14:textFill>
            <w14:solidFill>
              <w14:schemeClr w14:val="tx1"/>
            </w14:solidFill>
          </w14:textFill>
        </w:rPr>
        <w:t>单价50万元以上通用设备0台，单价100万元以上专用设备0台</w:t>
      </w:r>
      <w:r>
        <w:rPr>
          <w:rFonts w:hint="eastAsia" w:cs="宋体"/>
          <w:color w:val="000000" w:themeColor="text1"/>
          <w:sz w:val="30"/>
          <w:szCs w:val="30"/>
          <w:lang w:val="en-US" w:eastAsia="zh-CN"/>
          <w14:textFill>
            <w14:solidFill>
              <w14:schemeClr w14:val="tx1"/>
            </w14:solidFill>
          </w14:textFill>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855" w:firstLineChars="266"/>
        <w:jc w:val="left"/>
        <w:textAlignment w:val="auto"/>
        <w:rPr>
          <w:rFonts w:hint="eastAsia" w:ascii="宋体" w:hAnsi="宋体" w:eastAsia="宋体" w:cs="宋体"/>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宋体" w:hAnsi="宋体" w:eastAsia="宋体" w:cs="宋体"/>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eastAsia="zh-CN"/>
          <w14:textFill>
            <w14:solidFill>
              <w14:schemeClr w14:val="tx1"/>
            </w14:solidFill>
          </w14:textFill>
        </w:rPr>
        <w:t>2021</w:t>
      </w:r>
      <w:r>
        <w:rPr>
          <w:rFonts w:hint="eastAsia" w:ascii="宋体" w:hAnsi="宋体" w:eastAsia="宋体" w:cs="宋体"/>
          <w:color w:val="000000" w:themeColor="text1"/>
          <w:sz w:val="30"/>
          <w:szCs w:val="30"/>
          <w14:textFill>
            <w14:solidFill>
              <w14:schemeClr w14:val="tx1"/>
            </w14:solidFill>
          </w14:textFill>
        </w:rPr>
        <w:t>年本部门（本单位）政府采购支出合计</w:t>
      </w:r>
      <w:r>
        <w:rPr>
          <w:rFonts w:hint="eastAsia" w:cs="宋体"/>
          <w:color w:val="000000" w:themeColor="text1"/>
          <w:sz w:val="30"/>
          <w:szCs w:val="30"/>
          <w:lang w:val="en-US" w:eastAsia="zh-CN"/>
          <w14:textFill>
            <w14:solidFill>
              <w14:schemeClr w14:val="tx1"/>
            </w14:solidFill>
          </w14:textFill>
        </w:rPr>
        <w:t>0</w:t>
      </w:r>
      <w:r>
        <w:rPr>
          <w:rFonts w:hint="eastAsia" w:ascii="宋体" w:hAnsi="宋体" w:eastAsia="宋体" w:cs="宋体"/>
          <w:color w:val="000000" w:themeColor="text1"/>
          <w:sz w:val="30"/>
          <w:szCs w:val="30"/>
          <w14:textFill>
            <w14:solidFill>
              <w14:schemeClr w14:val="tx1"/>
            </w14:solidFill>
          </w14:textFill>
        </w:rPr>
        <w:t>元，其中：政府釆购货物支出</w:t>
      </w:r>
      <w:r>
        <w:rPr>
          <w:rFonts w:hint="eastAsia" w:cs="宋体"/>
          <w:color w:val="000000" w:themeColor="text1"/>
          <w:sz w:val="30"/>
          <w:szCs w:val="30"/>
          <w:lang w:val="en-US" w:eastAsia="zh-CN"/>
          <w14:textFill>
            <w14:solidFill>
              <w14:schemeClr w14:val="tx1"/>
            </w14:solidFill>
          </w14:textFill>
        </w:rPr>
        <w:t>0</w:t>
      </w:r>
      <w:r>
        <w:rPr>
          <w:rFonts w:hint="eastAsia" w:ascii="宋体" w:hAnsi="宋体" w:eastAsia="宋体" w:cs="宋体"/>
          <w:color w:val="000000" w:themeColor="text1"/>
          <w:sz w:val="30"/>
          <w:szCs w:val="30"/>
          <w14:textFill>
            <w14:solidFill>
              <w14:schemeClr w14:val="tx1"/>
            </w14:solidFill>
          </w14:textFill>
        </w:rPr>
        <w:t>元、政府采购工程支出</w:t>
      </w:r>
      <w:r>
        <w:rPr>
          <w:rFonts w:hint="eastAsia" w:ascii="宋体" w:hAnsi="宋体" w:eastAsia="宋体" w:cs="宋体"/>
          <w:color w:val="000000" w:themeColor="text1"/>
          <w:sz w:val="30"/>
          <w:szCs w:val="30"/>
          <w:lang w:val="en-US" w:eastAsia="zh-CN"/>
          <w14:textFill>
            <w14:solidFill>
              <w14:schemeClr w14:val="tx1"/>
            </w14:solidFill>
          </w14:textFill>
        </w:rPr>
        <w:t>0</w:t>
      </w:r>
      <w:r>
        <w:rPr>
          <w:rFonts w:hint="eastAsia" w:ascii="宋体" w:hAnsi="宋体" w:eastAsia="宋体" w:cs="宋体"/>
          <w:color w:val="000000" w:themeColor="text1"/>
          <w:sz w:val="30"/>
          <w:szCs w:val="30"/>
          <w14:textFill>
            <w14:solidFill>
              <w14:schemeClr w14:val="tx1"/>
            </w14:solidFill>
          </w14:textFill>
        </w:rPr>
        <w:t>元、政府釆购服务支出</w:t>
      </w:r>
      <w:r>
        <w:rPr>
          <w:rFonts w:hint="eastAsia" w:ascii="宋体" w:hAnsi="宋体" w:eastAsia="宋体" w:cs="宋体"/>
          <w:color w:val="000000" w:themeColor="text1"/>
          <w:sz w:val="30"/>
          <w:szCs w:val="30"/>
          <w:lang w:val="en-US" w:eastAsia="zh-CN"/>
          <w14:textFill>
            <w14:solidFill>
              <w14:schemeClr w14:val="tx1"/>
            </w14:solidFill>
          </w14:textFill>
        </w:rPr>
        <w:t>0</w:t>
      </w:r>
      <w:r>
        <w:rPr>
          <w:rFonts w:hint="eastAsia" w:ascii="宋体" w:hAnsi="宋体" w:eastAsia="宋体" w:cs="宋体"/>
          <w:color w:val="000000" w:themeColor="text1"/>
          <w:sz w:val="30"/>
          <w:szCs w:val="30"/>
          <w14:textFill>
            <w14:solidFill>
              <w14:schemeClr w14:val="tx1"/>
            </w14:solidFill>
          </w14:textFill>
        </w:rPr>
        <w:t>元。</w:t>
      </w:r>
    </w:p>
    <w:p>
      <w:pPr>
        <w:pStyle w:val="13"/>
        <w:keepNext w:val="0"/>
        <w:keepLines w:val="0"/>
        <w:pageBreakBefore w:val="0"/>
        <w:widowControl w:val="0"/>
        <w:numPr>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00" w:firstLineChars="200"/>
        <w:jc w:val="left"/>
        <w:textAlignment w:val="auto"/>
        <w:rPr>
          <w:rFonts w:hint="eastAsia" w:cs="宋体"/>
          <w:color w:val="000000" w:themeColor="text1"/>
          <w:sz w:val="30"/>
          <w:szCs w:val="30"/>
          <w:lang w:eastAsia="zh-CN"/>
          <w14:textFill>
            <w14:solidFill>
              <w14:schemeClr w14:val="tx1"/>
            </w14:solidFill>
          </w14:textFill>
        </w:rPr>
      </w:pPr>
      <w:r>
        <w:rPr>
          <w:rFonts w:hint="eastAsia" w:cs="宋体"/>
          <w:color w:val="000000" w:themeColor="text1"/>
          <w:sz w:val="30"/>
          <w:szCs w:val="30"/>
          <w:lang w:eastAsia="zh-CN"/>
          <w14:textFill>
            <w14:solidFill>
              <w14:schemeClr w14:val="tx1"/>
            </w14:solidFill>
          </w14:textFill>
        </w:rPr>
        <w:t>十一、政府性基金预算财政拨款收支决算情况</w:t>
      </w:r>
    </w:p>
    <w:p>
      <w:pPr>
        <w:pStyle w:val="13"/>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00"/>
        <w:jc w:val="left"/>
        <w:textAlignment w:val="auto"/>
        <w:rPr>
          <w:rFonts w:hint="eastAsia" w:cs="宋体"/>
          <w:color w:val="000000" w:themeColor="text1"/>
          <w:sz w:val="30"/>
          <w:szCs w:val="30"/>
          <w:lang w:eastAsia="zh-CN"/>
          <w14:textFill>
            <w14:solidFill>
              <w14:schemeClr w14:val="tx1"/>
            </w14:solidFill>
          </w14:textFill>
        </w:rPr>
      </w:pPr>
      <w:r>
        <w:rPr>
          <w:rFonts w:hint="eastAsia" w:cs="宋体"/>
          <w:color w:val="000000" w:themeColor="text1"/>
          <w:sz w:val="30"/>
          <w:szCs w:val="30"/>
          <w:lang w:val="en-US" w:eastAsia="zh-CN"/>
          <w14:textFill>
            <w14:solidFill>
              <w14:schemeClr w14:val="tx1"/>
            </w14:solidFill>
          </w14:textFill>
        </w:rPr>
        <w:t>2021年我单位无</w:t>
      </w:r>
      <w:r>
        <w:rPr>
          <w:rFonts w:hint="eastAsia" w:cs="宋体"/>
          <w:color w:val="000000" w:themeColor="text1"/>
          <w:sz w:val="30"/>
          <w:szCs w:val="30"/>
          <w:lang w:eastAsia="zh-CN"/>
          <w14:textFill>
            <w14:solidFill>
              <w14:schemeClr w14:val="tx1"/>
            </w14:solidFill>
          </w14:textFill>
        </w:rPr>
        <w:t>政府性基金拨款收入和支出，无情况说明。</w:t>
      </w:r>
    </w:p>
    <w:p>
      <w:pPr>
        <w:pStyle w:val="13"/>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00" w:firstLineChars="200"/>
        <w:jc w:val="left"/>
        <w:textAlignment w:val="auto"/>
        <w:rPr>
          <w:rFonts w:hint="eastAsia" w:cs="宋体"/>
          <w:color w:val="000000" w:themeColor="text1"/>
          <w:sz w:val="30"/>
          <w:szCs w:val="30"/>
          <w:lang w:eastAsia="zh-CN"/>
          <w14:textFill>
            <w14:solidFill>
              <w14:schemeClr w14:val="tx1"/>
            </w14:solidFill>
          </w14:textFill>
        </w:rPr>
      </w:pPr>
      <w:r>
        <w:rPr>
          <w:rFonts w:hint="eastAsia" w:cs="宋体"/>
          <w:color w:val="000000" w:themeColor="text1"/>
          <w:sz w:val="30"/>
          <w:szCs w:val="30"/>
          <w:lang w:eastAsia="zh-CN"/>
          <w14:textFill>
            <w14:solidFill>
              <w14:schemeClr w14:val="tx1"/>
            </w14:solidFill>
          </w14:textFill>
        </w:rPr>
        <w:t>十二、国有资本经营预算财政拨款支出情况说明</w:t>
      </w:r>
    </w:p>
    <w:p>
      <w:pPr>
        <w:pStyle w:val="13"/>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00"/>
        <w:jc w:val="left"/>
        <w:textAlignment w:val="auto"/>
        <w:rPr>
          <w:rFonts w:hint="default" w:cs="宋体"/>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320" w:firstLineChars="100"/>
        <w:jc w:val="left"/>
        <w:textAlignment w:val="auto"/>
        <w:rPr>
          <w:rFonts w:hint="eastAsia" w:ascii="宋体" w:hAnsi="宋体" w:eastAsia="宋体" w:cs="宋体"/>
          <w:color w:val="000000"/>
          <w:spacing w:val="0"/>
          <w:w w:val="100"/>
          <w:position w:val="0"/>
          <w:sz w:val="32"/>
          <w:szCs w:val="32"/>
        </w:rPr>
      </w:pPr>
      <w:r>
        <w:rPr>
          <w:rFonts w:hint="eastAsia" w:cs="宋体"/>
          <w:color w:val="000000"/>
          <w:spacing w:val="0"/>
          <w:w w:val="100"/>
          <w:position w:val="0"/>
          <w:sz w:val="32"/>
          <w:szCs w:val="32"/>
          <w:lang w:eastAsia="zh-CN"/>
        </w:rPr>
        <w:t>十三、</w:t>
      </w:r>
      <w:r>
        <w:rPr>
          <w:rFonts w:hint="eastAsia" w:ascii="宋体" w:hAnsi="宋体" w:eastAsia="宋体" w:cs="宋体"/>
          <w:color w:val="000000"/>
          <w:spacing w:val="0"/>
          <w:w w:val="100"/>
          <w:position w:val="0"/>
          <w:sz w:val="32"/>
          <w:szCs w:val="32"/>
        </w:rPr>
        <w:t>预算绩效情况说明</w:t>
      </w:r>
    </w:p>
    <w:p>
      <w:pPr>
        <w:pStyle w:val="13"/>
        <w:keepNext w:val="0"/>
        <w:keepLines w:val="0"/>
        <w:pageBreakBefore w:val="0"/>
        <w:widowControl w:val="0"/>
        <w:numPr>
          <w:ilvl w:val="0"/>
          <w:numId w:val="0"/>
        </w:numPr>
        <w:shd w:val="clear" w:color="auto" w:fill="auto"/>
        <w:tabs>
          <w:tab w:val="left" w:pos="1315"/>
        </w:tabs>
        <w:kinsoku/>
        <w:wordWrap/>
        <w:overflowPunct/>
        <w:topLinePunct w:val="0"/>
        <w:autoSpaceDE/>
        <w:autoSpaceDN/>
        <w:bidi w:val="0"/>
        <w:adjustRightInd/>
        <w:snapToGrid/>
        <w:spacing w:before="0" w:after="0" w:line="360" w:lineRule="auto"/>
        <w:ind w:right="0" w:rightChars="0" w:firstLine="600" w:firstLineChars="200"/>
        <w:jc w:val="left"/>
        <w:textAlignment w:val="auto"/>
        <w:rPr>
          <w:rFonts w:hint="default" w:cs="宋体"/>
          <w:color w:val="000000" w:themeColor="text1"/>
          <w:sz w:val="30"/>
          <w:szCs w:val="30"/>
          <w:lang w:val="en-US" w:eastAsia="zh-CN"/>
          <w14:textFill>
            <w14:solidFill>
              <w14:schemeClr w14:val="tx1"/>
            </w14:solidFill>
          </w14:textFill>
        </w:rPr>
      </w:pPr>
      <w:bookmarkStart w:id="14" w:name="bookmark32"/>
      <w:r>
        <w:rPr>
          <w:rFonts w:hint="eastAsia" w:cs="宋体"/>
          <w:color w:val="000000" w:themeColor="text1"/>
          <w:sz w:val="30"/>
          <w:szCs w:val="30"/>
          <w:lang w:eastAsia="zh-CN"/>
          <w14:textFill>
            <w14:solidFill>
              <w14:schemeClr w14:val="tx1"/>
            </w14:solidFill>
          </w14:textFill>
        </w:rPr>
        <w:t>根据《临夏州州级预算绩效管理办法》，我单位组织实施了2021年度预算绩效评价工作，共涉及资金</w:t>
      </w:r>
      <w:r>
        <w:rPr>
          <w:rFonts w:hint="eastAsia" w:cs="宋体"/>
          <w:color w:val="000000" w:themeColor="text1"/>
          <w:sz w:val="30"/>
          <w:szCs w:val="30"/>
          <w:lang w:val="en-US" w:eastAsia="zh-CN"/>
          <w14:textFill>
            <w14:solidFill>
              <w14:schemeClr w14:val="tx1"/>
            </w14:solidFill>
          </w14:textFill>
        </w:rPr>
        <w:t>318121.6</w:t>
      </w:r>
      <w:r>
        <w:rPr>
          <w:rFonts w:hint="eastAsia" w:cs="宋体"/>
          <w:color w:val="000000" w:themeColor="text1"/>
          <w:sz w:val="30"/>
          <w:szCs w:val="30"/>
          <w:lang w:eastAsia="zh-CN"/>
          <w14:textFill>
            <w14:solidFill>
              <w14:schemeClr w14:val="tx1"/>
            </w14:solidFill>
          </w14:textFill>
        </w:rPr>
        <w:t>元。具体情况单位正式工</w:t>
      </w:r>
      <w:r>
        <w:rPr>
          <w:rFonts w:hint="eastAsia" w:cs="宋体"/>
          <w:color w:val="000000" w:themeColor="text1"/>
          <w:sz w:val="30"/>
          <w:szCs w:val="30"/>
          <w:lang w:val="en-US" w:eastAsia="zh-CN"/>
          <w14:textFill>
            <w14:solidFill>
              <w14:schemeClr w14:val="tx1"/>
            </w14:solidFill>
          </w14:textFill>
        </w:rPr>
        <w:t>40%工资为绩效工资，本单位组织考核等方式发放。</w:t>
      </w:r>
    </w:p>
    <w:bookmarkEnd w:id="14"/>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宋体" w:hAnsi="宋体" w:eastAsia="宋体" w:cs="宋体"/>
          <w:b/>
          <w:bCs/>
          <w:i w:val="0"/>
          <w:iCs w:val="0"/>
          <w:smallCaps w:val="0"/>
          <w:strike w:val="0"/>
          <w:color w:val="000000"/>
          <w:spacing w:val="0"/>
          <w:w w:val="100"/>
          <w:position w:val="0"/>
          <w:sz w:val="32"/>
          <w:szCs w:val="32"/>
        </w:rPr>
      </w:pPr>
      <w:r>
        <w:rPr>
          <w:rFonts w:hint="eastAsia" w:ascii="宋体" w:hAnsi="宋体" w:eastAsia="宋体" w:cs="宋体"/>
          <w:b/>
          <w:bCs/>
          <w:i w:val="0"/>
          <w:iCs w:val="0"/>
          <w:smallCaps w:val="0"/>
          <w:strike w:val="0"/>
          <w:color w:val="000000"/>
          <w:spacing w:val="0"/>
          <w:w w:val="100"/>
          <w:position w:val="0"/>
          <w:sz w:val="32"/>
          <w:szCs w:val="32"/>
        </w:rPr>
        <w:t>第四部分</w:t>
      </w:r>
      <w:r>
        <w:rPr>
          <w:rFonts w:hint="eastAsia" w:ascii="宋体" w:hAnsi="宋体" w:eastAsia="宋体" w:cs="宋体"/>
          <w:b/>
          <w:bCs/>
          <w:i w:val="0"/>
          <w:iCs w:val="0"/>
          <w:smallCaps w:val="0"/>
          <w:strike w:val="0"/>
          <w:color w:val="000000"/>
          <w:spacing w:val="0"/>
          <w:w w:val="100"/>
          <w:position w:val="0"/>
          <w:sz w:val="32"/>
          <w:szCs w:val="32"/>
          <w:lang w:val="en-US" w:eastAsia="zh-CN"/>
        </w:rPr>
        <w:t xml:space="preserve">   </w:t>
      </w:r>
      <w:r>
        <w:rPr>
          <w:rFonts w:hint="eastAsia" w:ascii="宋体" w:hAnsi="宋体" w:eastAsia="宋体" w:cs="宋体"/>
          <w:b/>
          <w:bCs/>
          <w:i w:val="0"/>
          <w:iCs w:val="0"/>
          <w:smallCaps w:val="0"/>
          <w:strike w:val="0"/>
          <w:color w:val="000000"/>
          <w:spacing w:val="0"/>
          <w:w w:val="100"/>
          <w:position w:val="0"/>
          <w:sz w:val="32"/>
          <w:szCs w:val="32"/>
        </w:rPr>
        <w:t>名词解释</w:t>
      </w:r>
      <w:bookmarkStart w:id="15" w:name="_GoBack"/>
      <w:bookmarkEnd w:id="15"/>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宋体" w:hAnsi="宋体" w:eastAsia="宋体" w:cs="宋体"/>
          <w:color w:val="000000"/>
          <w:spacing w:val="0"/>
          <w:w w:val="100"/>
          <w:position w:val="0"/>
          <w:sz w:val="32"/>
          <w:szCs w:val="32"/>
        </w:rPr>
      </w:pPr>
      <w:r>
        <w:rPr>
          <w:rFonts w:hint="eastAsia" w:ascii="宋体" w:hAnsi="宋体" w:eastAsia="宋体" w:cs="宋体"/>
          <w:color w:val="000000"/>
          <w:spacing w:val="0"/>
          <w:w w:val="100"/>
          <w:position w:val="0"/>
          <w:sz w:val="32"/>
          <w:szCs w:val="32"/>
        </w:rPr>
        <w:t>（</w:t>
      </w:r>
      <w:r>
        <w:rPr>
          <w:rFonts w:hint="eastAsia" w:ascii="宋体" w:hAnsi="宋体" w:eastAsia="宋体" w:cs="宋体"/>
          <w:b/>
          <w:bCs/>
          <w:color w:val="000000"/>
          <w:spacing w:val="0"/>
          <w:w w:val="100"/>
          <w:position w:val="0"/>
          <w:sz w:val="32"/>
          <w:szCs w:val="32"/>
        </w:rPr>
        <w:t>注</w:t>
      </w:r>
      <w:r>
        <w:rPr>
          <w:rFonts w:hint="eastAsia" w:ascii="宋体" w:hAnsi="宋体" w:eastAsia="宋体" w:cs="宋体"/>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spacing w:val="0"/>
          <w:w w:val="100"/>
          <w:position w:val="0"/>
          <w:sz w:val="32"/>
          <w:szCs w:val="32"/>
        </w:rPr>
        <w:t>附件1：</w:t>
      </w:r>
      <w:r>
        <w:rPr>
          <w:rFonts w:hint="eastAsia" w:ascii="宋体" w:hAnsi="宋体" w:eastAsia="宋体" w:cs="宋体"/>
          <w:color w:val="000000"/>
          <w:spacing w:val="0"/>
          <w:w w:val="100"/>
          <w:position w:val="0"/>
          <w:sz w:val="32"/>
          <w:szCs w:val="32"/>
          <w:lang w:eastAsia="zh-CN"/>
        </w:rPr>
        <w:t>2021</w:t>
      </w:r>
      <w:r>
        <w:rPr>
          <w:rFonts w:hint="eastAsia" w:ascii="宋体" w:hAnsi="宋体" w:eastAsia="宋体" w:cs="宋体"/>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宋体" w:hAnsi="宋体" w:eastAsia="宋体" w:cs="宋体"/>
          <w:sz w:val="32"/>
          <w:szCs w:val="32"/>
        </w:rPr>
      </w:pPr>
      <w:r>
        <w:rPr>
          <w:rFonts w:hint="eastAsia" w:ascii="宋体" w:hAnsi="宋体" w:eastAsia="宋体" w:cs="宋体"/>
          <w:color w:val="000000"/>
          <w:spacing w:val="0"/>
          <w:w w:val="100"/>
          <w:position w:val="0"/>
          <w:sz w:val="32"/>
          <w:szCs w:val="32"/>
        </w:rPr>
        <w:t>附件3:《单位项目支出绩效自评报告》（如无可不附）</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A9F63D"/>
    <w:multiLevelType w:val="singleLevel"/>
    <w:tmpl w:val="41A9F63D"/>
    <w:lvl w:ilvl="0" w:tentative="0">
      <w:start w:val="2"/>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TVjY2M3NDA4YTkyN2QwZWY0NmUzMjhkNDE4Yjk4ZjUifQ=="/>
  </w:docVars>
  <w:rsids>
    <w:rsidRoot w:val="00000000"/>
    <w:rsid w:val="0511788F"/>
    <w:rsid w:val="06AA1511"/>
    <w:rsid w:val="0A4C6688"/>
    <w:rsid w:val="0AC05EBA"/>
    <w:rsid w:val="113407B3"/>
    <w:rsid w:val="1739327C"/>
    <w:rsid w:val="19BA4320"/>
    <w:rsid w:val="1B205130"/>
    <w:rsid w:val="1E712589"/>
    <w:rsid w:val="1F523B54"/>
    <w:rsid w:val="25FD0C5D"/>
    <w:rsid w:val="29C05E6C"/>
    <w:rsid w:val="2BF776C8"/>
    <w:rsid w:val="2F990904"/>
    <w:rsid w:val="2FA37EC8"/>
    <w:rsid w:val="361A005D"/>
    <w:rsid w:val="39F46F0A"/>
    <w:rsid w:val="3ABD5DEE"/>
    <w:rsid w:val="3BD710AD"/>
    <w:rsid w:val="41670196"/>
    <w:rsid w:val="42736B67"/>
    <w:rsid w:val="43D445BB"/>
    <w:rsid w:val="453D5FC7"/>
    <w:rsid w:val="48F6071D"/>
    <w:rsid w:val="4B60103E"/>
    <w:rsid w:val="4DC24ED8"/>
    <w:rsid w:val="4F1428B3"/>
    <w:rsid w:val="537062B7"/>
    <w:rsid w:val="55051F9C"/>
    <w:rsid w:val="57D535F7"/>
    <w:rsid w:val="58806626"/>
    <w:rsid w:val="5FDB4B5D"/>
    <w:rsid w:val="60D720E0"/>
    <w:rsid w:val="62922058"/>
    <w:rsid w:val="720E4E8D"/>
    <w:rsid w:val="726D3C91"/>
    <w:rsid w:val="745D61E5"/>
    <w:rsid w:val="751B4EE4"/>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2789</Words>
  <Characters>3089</Characters>
  <TotalTime>0</TotalTime>
  <ScaleCrop>false</ScaleCrop>
  <LinksUpToDate>false</LinksUpToDate>
  <CharactersWithSpaces>3108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2023-06-08T06:10:07Z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A292D71B0CC84847941F3DB25F218A2F_13</vt:lpwstr>
  </property>
</Properties>
</file>