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lang w:val="en-US" w:eastAsia="zh-CN"/>
        </w:rPr>
        <w:t>东乡县自然资源局</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keepNext w:val="0"/>
        <w:keepLines w:val="0"/>
        <w:widowControl/>
        <w:suppressLineNumbers w:val="0"/>
        <w:ind w:firstLine="680" w:firstLineChars="200"/>
        <w:jc w:val="left"/>
      </w:pPr>
      <w:r>
        <w:rPr>
          <w:rFonts w:ascii="仿宋" w:hAnsi="仿宋" w:eastAsia="仿宋" w:cs="仿宋"/>
          <w:color w:val="000000"/>
          <w:kern w:val="0"/>
          <w:sz w:val="34"/>
          <w:szCs w:val="34"/>
          <w:lang w:val="en-US" w:eastAsia="zh-CN" w:bidi="ar"/>
        </w:rPr>
        <w:t>东乡族自治县自然资源局（简称县自然资源局）是东乡县政府工作部门。县不动产登记管</w:t>
      </w:r>
      <w:r>
        <w:rPr>
          <w:rFonts w:hint="eastAsia" w:ascii="仿宋" w:hAnsi="仿宋" w:eastAsia="仿宋" w:cs="仿宋"/>
          <w:color w:val="000000"/>
          <w:kern w:val="0"/>
          <w:sz w:val="34"/>
          <w:szCs w:val="34"/>
          <w:lang w:val="en-US" w:eastAsia="zh-CN" w:bidi="ar"/>
        </w:rPr>
        <w:t xml:space="preserve">理局。县自然资源局贯彻落实党中央和省、州及县委关于自然资源工作的方针政策和决策部署 ，在履行职责过程中坚持和加强党对自然资源工作的集中统一领导。履行全民所有土地、矿产 、湿地、水等自然资源资产所有者职责和所有国土空间用途管制职责；拟定自然资源和国土空 间规划及测绘等地方性文件办法和县政府规章草案并监督检查执行情况；负责全县自然资源调 查监测评价、统一确权登记、自然资源资产有偿使用、自然资源的合理开发利用、建立全县空 间规划体系并监督实施、统筹全县国土空间生态修复、组织全县实施最严格的耕地保护制度、 管理全县地质勘查行业和地质工作、落实综合防灾减灾规划相关要求、组织编制地质灾害防治 规划和防护标准并指导实施、矿产资源管理、测绘地理信息管理、推动全县自然资源领域科技 发展，根据授权，对乡镇政府落实自然资源和国土空间规划的重大方针政策、决策部署及法律法规执行情况进行监督检查； </w:t>
      </w:r>
      <w:r>
        <w:rPr>
          <w:rFonts w:ascii="仿宋" w:hAnsi="仿宋" w:eastAsia="仿宋" w:cs="仿宋"/>
          <w:color w:val="000000"/>
          <w:kern w:val="0"/>
          <w:sz w:val="34"/>
          <w:szCs w:val="34"/>
          <w:lang w:val="en-US" w:eastAsia="zh-CN" w:bidi="ar"/>
        </w:rPr>
        <w:t>贯彻落实党中央、省州及县委关于林业与草原工作的方针政策和决策部署；贯彻执行国家</w:t>
      </w:r>
      <w:r>
        <w:rPr>
          <w:rFonts w:hint="eastAsia" w:ascii="仿宋" w:hAnsi="仿宋" w:eastAsia="仿宋" w:cs="仿宋"/>
          <w:color w:val="000000"/>
          <w:kern w:val="0"/>
          <w:sz w:val="34"/>
          <w:szCs w:val="34"/>
          <w:lang w:val="en-US" w:eastAsia="zh-CN" w:bidi="ar"/>
        </w:rPr>
        <w:t>有关林业与草原的方针、政策和法律法规、承担林业与草原发展建设、保护提供技术支持和服务保障等事务性工作。</w:t>
      </w:r>
    </w:p>
    <w:p>
      <w:pPr>
        <w:spacing w:line="640" w:lineRule="exact"/>
        <w:ind w:firstLine="320" w:firstLineChars="100"/>
        <w:rPr>
          <w:rFonts w:ascii="黑体" w:hAnsi="黑体" w:eastAsia="黑体"/>
          <w:sz w:val="32"/>
          <w:szCs w:val="32"/>
        </w:rPr>
      </w:pPr>
      <w:r>
        <w:rPr>
          <w:rFonts w:hint="eastAsia" w:ascii="黑体" w:hAnsi="黑体" w:eastAsia="黑体"/>
          <w:sz w:val="32"/>
          <w:szCs w:val="32"/>
        </w:rPr>
        <w:t>二、机构设置</w:t>
      </w:r>
    </w:p>
    <w:p>
      <w:pPr>
        <w:keepNext w:val="0"/>
        <w:keepLines w:val="0"/>
        <w:widowControl/>
        <w:suppressLineNumbers w:val="0"/>
        <w:ind w:firstLine="680" w:firstLineChars="200"/>
        <w:jc w:val="left"/>
        <w:rPr>
          <w:rFonts w:ascii="仿宋" w:hAnsi="仿宋" w:eastAsia="仿宋" w:cs="仿宋"/>
          <w:color w:val="000000"/>
          <w:kern w:val="0"/>
          <w:sz w:val="34"/>
          <w:szCs w:val="34"/>
          <w:lang w:val="en-US" w:eastAsia="zh-CN" w:bidi="ar"/>
        </w:rPr>
      </w:pPr>
      <w:r>
        <w:rPr>
          <w:rFonts w:hint="eastAsia" w:ascii="仿宋" w:hAnsi="仿宋" w:eastAsia="仿宋" w:cs="仿宋"/>
          <w:color w:val="000000"/>
          <w:kern w:val="0"/>
          <w:sz w:val="34"/>
          <w:szCs w:val="34"/>
          <w:lang w:val="en-US" w:eastAsia="zh-CN" w:bidi="ar"/>
        </w:rPr>
        <w:t>东乡族自治县自然资源局共有编制97名，其中行政编制11名，年末实有人数101名；</w:t>
      </w:r>
      <w:r>
        <w:rPr>
          <w:rFonts w:ascii="仿宋" w:hAnsi="仿宋" w:eastAsia="仿宋" w:cs="仿宋"/>
          <w:color w:val="000000"/>
          <w:kern w:val="0"/>
          <w:sz w:val="34"/>
          <w:szCs w:val="34"/>
          <w:lang w:val="en-US" w:eastAsia="zh-CN" w:bidi="ar"/>
        </w:rPr>
        <w:t xml:space="preserve">下设综合办公室、空间规划股、用途管制股、生态修复股、自然资源测绘调查和确权股、 </w:t>
      </w:r>
      <w:r>
        <w:rPr>
          <w:rFonts w:hint="eastAsia" w:ascii="仿宋" w:hAnsi="仿宋" w:eastAsia="仿宋" w:cs="仿宋"/>
          <w:color w:val="000000"/>
          <w:kern w:val="0"/>
          <w:sz w:val="34"/>
          <w:szCs w:val="34"/>
          <w:lang w:val="en-US" w:eastAsia="zh-CN" w:bidi="ar"/>
        </w:rPr>
        <w:t>自然资源监督管护股。</w:t>
      </w:r>
      <w:r>
        <w:rPr>
          <w:rFonts w:ascii="仿宋" w:hAnsi="仿宋" w:eastAsia="仿宋" w:cs="仿宋"/>
          <w:color w:val="000000"/>
          <w:kern w:val="0"/>
          <w:sz w:val="34"/>
          <w:szCs w:val="34"/>
          <w:lang w:val="en-US" w:eastAsia="zh-CN" w:bidi="ar"/>
        </w:rPr>
        <w:t>林草系统有关事业单位共计14个，工作人员</w:t>
      </w:r>
      <w:r>
        <w:rPr>
          <w:rFonts w:hint="eastAsia" w:ascii="仿宋" w:hAnsi="仿宋" w:eastAsia="仿宋" w:cs="仿宋"/>
          <w:color w:val="000000"/>
          <w:kern w:val="0"/>
          <w:sz w:val="34"/>
          <w:szCs w:val="34"/>
          <w:lang w:val="en-US" w:eastAsia="zh-CN" w:bidi="ar"/>
        </w:rPr>
        <w:t>96</w:t>
      </w:r>
      <w:r>
        <w:rPr>
          <w:rFonts w:ascii="仿宋" w:hAnsi="仿宋" w:eastAsia="仿宋" w:cs="仿宋"/>
          <w:color w:val="000000"/>
          <w:kern w:val="0"/>
          <w:sz w:val="34"/>
          <w:szCs w:val="34"/>
          <w:lang w:val="en-US" w:eastAsia="zh-CN" w:bidi="ar"/>
        </w:rPr>
        <w:t>名，核定事业编制91名。其中正科级机构</w:t>
      </w:r>
      <w:r>
        <w:rPr>
          <w:rFonts w:hint="eastAsia" w:ascii="仿宋" w:hAnsi="仿宋" w:eastAsia="仿宋" w:cs="仿宋"/>
          <w:color w:val="000000"/>
          <w:kern w:val="0"/>
          <w:sz w:val="34"/>
          <w:szCs w:val="34"/>
          <w:lang w:val="en-US" w:eastAsia="zh-CN" w:bidi="ar"/>
        </w:rPr>
        <w:t>1个为东乡族自治县林草事业发展中心（核定编制8名）、副科级机构2个，分别为东乡族自治县生态绿化委员会办公室（核定编制9名）、东乡族自治县护林防火中心（核定编制11名）；股级机构11个，分别为东乡族自治县林草技术推广站（核定编制6名）、东乡族自治县春台林草管护站（核定编制4名）、东乡族自治县种苗站（核定编制2名）、东乡族自治县维新林场（核定编制7名）、东乡族自治县森林病虫害防治检疫站（核定编制3名）、东乡族自治县林草站（核定编制17名）、东乡族自治县河滩苗圃（核定编制4名）、东乡族自治县邢家梁林草管护站（核定编制4名）、东乡族自治县高山林场（核定编制8名）、东乡族自治县池滩苗圃（核定编制4名）、东乡族自治县拱北滩苗圃（核定编制4名）,项目人员3名，人才引进1名。</w:t>
      </w: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hint="default" w:ascii="仿宋_GB2312" w:hAnsi="宋体" w:eastAsia="仿宋_GB2312"/>
          <w:sz w:val="32"/>
          <w:szCs w:val="32"/>
          <w:highlight w:val="none"/>
          <w:lang w:val="en-US" w:eastAsia="zh-CN"/>
        </w:rPr>
      </w:pPr>
      <w:r>
        <w:rPr>
          <w:rFonts w:hint="eastAsia" w:ascii="仿宋_GB2312" w:hAnsi="黑体" w:eastAsia="仿宋_GB2312"/>
          <w:sz w:val="32"/>
          <w:szCs w:val="32"/>
          <w:highlight w:val="none"/>
        </w:rPr>
        <w:t>2022年预算收入123146018.33元，比上年预算减少</w:t>
      </w:r>
      <w:r>
        <w:rPr>
          <w:rFonts w:hint="eastAsia" w:ascii="仿宋_GB2312" w:hAnsi="黑体" w:eastAsia="仿宋_GB2312"/>
          <w:sz w:val="32"/>
          <w:szCs w:val="32"/>
          <w:highlight w:val="none"/>
          <w:lang w:val="en-US" w:eastAsia="zh-CN"/>
        </w:rPr>
        <w:t>353479899.7</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减少74.16%。</w:t>
      </w:r>
      <w:r>
        <w:rPr>
          <w:rFonts w:hint="eastAsia" w:ascii="仿宋_GB2312" w:hAnsi="黑体" w:eastAsia="仿宋_GB2312"/>
          <w:sz w:val="32"/>
          <w:szCs w:val="32"/>
          <w:highlight w:val="none"/>
        </w:rPr>
        <w:t>其中：一般公共预算财政拨款收入14989309.19元，政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rPr>
        <w:t>108156709.14</w:t>
      </w:r>
      <w:r>
        <w:rPr>
          <w:rFonts w:hint="eastAsia" w:ascii="仿宋_GB2312" w:hAnsi="宋体" w:eastAsia="仿宋_GB2312"/>
          <w:sz w:val="32"/>
          <w:szCs w:val="32"/>
          <w:highlight w:val="none"/>
        </w:rPr>
        <w:t>元。预算支出</w:t>
      </w:r>
      <w:r>
        <w:rPr>
          <w:rFonts w:hint="eastAsia" w:ascii="仿宋_GB2312" w:hAnsi="黑体" w:eastAsia="仿宋_GB2312"/>
          <w:sz w:val="32"/>
          <w:szCs w:val="32"/>
          <w:highlight w:val="none"/>
        </w:rPr>
        <w:t>123146018.33</w:t>
      </w:r>
      <w:r>
        <w:rPr>
          <w:rFonts w:hint="eastAsia" w:ascii="仿宋_GB2312" w:hAnsi="宋体" w:eastAsia="仿宋_GB2312"/>
          <w:sz w:val="32"/>
          <w:szCs w:val="32"/>
          <w:highlight w:val="none"/>
        </w:rPr>
        <w:t>元，相应比上年预算数减少</w:t>
      </w:r>
      <w:r>
        <w:rPr>
          <w:rFonts w:hint="eastAsia" w:ascii="仿宋_GB2312" w:hAnsi="黑体" w:eastAsia="仿宋_GB2312"/>
          <w:sz w:val="32"/>
          <w:szCs w:val="32"/>
          <w:highlight w:val="none"/>
          <w:lang w:val="en-US" w:eastAsia="zh-CN"/>
        </w:rPr>
        <w:t>74.2</w:t>
      </w:r>
      <w:r>
        <w:rPr>
          <w:rFonts w:hint="eastAsia" w:ascii="仿宋_GB2312" w:hAnsi="宋体" w:eastAsia="仿宋_GB2312"/>
          <w:sz w:val="32"/>
          <w:szCs w:val="32"/>
          <w:highlight w:val="none"/>
        </w:rPr>
        <w:t>%。减少的主要原因是：</w:t>
      </w:r>
      <w:r>
        <w:rPr>
          <w:rFonts w:hint="eastAsia" w:ascii="仿宋_GB2312" w:hAnsi="黑体" w:eastAsia="仿宋_GB2312"/>
          <w:sz w:val="32"/>
          <w:szCs w:val="32"/>
          <w:highlight w:val="none"/>
          <w:lang w:eastAsia="zh-CN"/>
        </w:rPr>
        <w:t>项目减少。</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支出按功能分类科目安排为：</w:t>
      </w:r>
    </w:p>
    <w:p>
      <w:pPr>
        <w:spacing w:line="64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rPr>
        <w:t>147203.28</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val="en-US" w:eastAsia="zh-CN"/>
        </w:rPr>
        <w:t>比上年减少36.56%。</w:t>
      </w:r>
      <w:r>
        <w:rPr>
          <w:rFonts w:hint="eastAsia" w:ascii="仿宋_GB2312" w:hAnsi="宋体" w:eastAsia="仿宋_GB2312"/>
          <w:sz w:val="32"/>
          <w:szCs w:val="32"/>
          <w:highlight w:val="none"/>
        </w:rPr>
        <w:t>主要原因是：</w:t>
      </w:r>
      <w:r>
        <w:rPr>
          <w:rFonts w:hint="eastAsia" w:ascii="仿宋_GB2312" w:hAnsi="黑体" w:eastAsia="仿宋_GB2312"/>
          <w:sz w:val="32"/>
          <w:szCs w:val="32"/>
          <w:highlight w:val="none"/>
          <w:lang w:eastAsia="zh-CN"/>
        </w:rPr>
        <w:t>项目减少。</w:t>
      </w:r>
    </w:p>
    <w:p>
      <w:pPr>
        <w:spacing w:line="64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其中：财政拨款</w:t>
      </w:r>
      <w:r>
        <w:rPr>
          <w:rFonts w:hint="eastAsia" w:ascii="仿宋_GB2312" w:hAnsi="黑体" w:eastAsia="仿宋_GB2312"/>
          <w:sz w:val="32"/>
          <w:szCs w:val="32"/>
          <w:highlight w:val="none"/>
        </w:rPr>
        <w:t>147203.28</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57.7</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支出增加。</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社会保障和就业支出</w:t>
      </w:r>
      <w:r>
        <w:rPr>
          <w:rFonts w:hint="eastAsia" w:ascii="仿宋_GB2312" w:hAnsi="黑体" w:eastAsia="仿宋_GB2312"/>
          <w:sz w:val="32"/>
          <w:szCs w:val="32"/>
          <w:highlight w:val="none"/>
        </w:rPr>
        <w:t>1192346.57元.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6.8</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人员增加。</w:t>
      </w:r>
    </w:p>
    <w:p>
      <w:pPr>
        <w:spacing w:line="640" w:lineRule="exact"/>
        <w:ind w:firstLine="640" w:firstLineChars="200"/>
        <w:rPr>
          <w:rFonts w:ascii="仿宋_GB2312" w:hAnsi="宋体" w:eastAsia="仿宋_GB2312"/>
          <w:sz w:val="32"/>
          <w:szCs w:val="32"/>
          <w:highlight w:val="none"/>
        </w:rPr>
      </w:pPr>
      <w:r>
        <w:rPr>
          <w:rFonts w:hint="eastAsia" w:ascii="仿宋_GB2312" w:hAnsi="黑体" w:eastAsia="仿宋_GB2312"/>
          <w:sz w:val="32"/>
          <w:szCs w:val="32"/>
          <w:highlight w:val="none"/>
          <w:lang w:eastAsia="zh-CN"/>
        </w:rPr>
        <w:t>卫生健康支出</w:t>
      </w:r>
      <w:r>
        <w:rPr>
          <w:rFonts w:hint="eastAsia" w:ascii="仿宋_GB2312" w:hAnsi="黑体" w:eastAsia="仿宋_GB2312"/>
          <w:sz w:val="32"/>
          <w:szCs w:val="32"/>
          <w:highlight w:val="none"/>
          <w:lang w:val="en-US" w:eastAsia="zh-CN"/>
        </w:rPr>
        <w:t>489858.66元，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人员增加。</w:t>
      </w:r>
    </w:p>
    <w:p>
      <w:pPr>
        <w:spacing w:line="640" w:lineRule="exact"/>
        <w:ind w:firstLine="640" w:firstLineChars="200"/>
        <w:rPr>
          <w:rFonts w:ascii="仿宋_GB2312" w:hAnsi="宋体" w:eastAsia="仿宋_GB2312"/>
          <w:sz w:val="32"/>
          <w:szCs w:val="32"/>
          <w:highlight w:val="none"/>
        </w:rPr>
      </w:pPr>
      <w:r>
        <w:rPr>
          <w:rFonts w:hint="eastAsia" w:ascii="仿宋_GB2312" w:hAnsi="黑体" w:eastAsia="仿宋_GB2312"/>
          <w:sz w:val="32"/>
          <w:szCs w:val="32"/>
          <w:highlight w:val="none"/>
          <w:lang w:val="en-US" w:eastAsia="zh-CN"/>
        </w:rPr>
        <w:t>城乡社区支出108156709.14元，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人员增加。</w:t>
      </w:r>
    </w:p>
    <w:p>
      <w:pPr>
        <w:spacing w:line="640" w:lineRule="exact"/>
        <w:ind w:firstLine="640" w:firstLineChars="200"/>
        <w:rPr>
          <w:rFonts w:ascii="仿宋_GB2312" w:hAnsi="宋体" w:eastAsia="仿宋_GB2312"/>
          <w:sz w:val="32"/>
          <w:szCs w:val="32"/>
          <w:highlight w:val="none"/>
        </w:rPr>
      </w:pPr>
      <w:r>
        <w:rPr>
          <w:rFonts w:hint="eastAsia" w:ascii="仿宋_GB2312" w:hAnsi="黑体" w:eastAsia="仿宋_GB2312"/>
          <w:sz w:val="32"/>
          <w:szCs w:val="32"/>
          <w:highlight w:val="none"/>
          <w:lang w:val="en-US" w:eastAsia="zh-CN"/>
        </w:rPr>
        <w:t>自然资源海洋气象等支出12276681.00元，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减少</w:t>
      </w:r>
      <w:r>
        <w:rPr>
          <w:rFonts w:hint="eastAsia" w:ascii="仿宋_GB2312" w:hAnsi="黑体" w:eastAsia="仿宋_GB2312"/>
          <w:sz w:val="32"/>
          <w:szCs w:val="32"/>
          <w:highlight w:val="none"/>
          <w:lang w:val="en-US" w:eastAsia="zh-CN"/>
        </w:rPr>
        <w:t>97.4</w:t>
      </w:r>
      <w:r>
        <w:rPr>
          <w:rFonts w:hint="eastAsia" w:ascii="仿宋_GB2312" w:hAnsi="宋体" w:eastAsia="仿宋_GB2312"/>
          <w:sz w:val="32"/>
          <w:szCs w:val="32"/>
          <w:highlight w:val="none"/>
        </w:rPr>
        <w:t>%。主要原因是：</w:t>
      </w:r>
      <w:r>
        <w:rPr>
          <w:rFonts w:hint="eastAsia" w:ascii="仿宋_GB2312" w:hAnsi="黑体" w:eastAsia="仿宋_GB2312"/>
          <w:sz w:val="32"/>
          <w:szCs w:val="32"/>
          <w:highlight w:val="none"/>
          <w:lang w:eastAsia="zh-CN"/>
        </w:rPr>
        <w:t>项目减少。</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住房保障支出883219.68元，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人员增加。</w:t>
      </w:r>
    </w:p>
    <w:p>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支出按经济分类科目安排为：</w:t>
      </w:r>
    </w:p>
    <w:p>
      <w:pPr>
        <w:spacing w:line="64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工资福利支出</w:t>
      </w:r>
      <w:r>
        <w:rPr>
          <w:rFonts w:hint="eastAsia" w:ascii="仿宋_GB2312" w:hAnsi="黑体" w:eastAsia="仿宋_GB2312"/>
          <w:sz w:val="32"/>
          <w:szCs w:val="32"/>
          <w:highlight w:val="none"/>
          <w:lang w:val="en-US" w:eastAsia="zh-CN"/>
        </w:rPr>
        <w:t>12363593.19</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24.06</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人员增加。</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商品和服务</w:t>
      </w:r>
      <w:r>
        <w:rPr>
          <w:rFonts w:hint="eastAsia" w:ascii="仿宋_GB2312" w:hAnsi="黑体" w:eastAsia="仿宋_GB2312"/>
          <w:sz w:val="32"/>
          <w:szCs w:val="32"/>
          <w:highlight w:val="none"/>
          <w:lang w:val="en-US" w:eastAsia="zh-CN"/>
        </w:rPr>
        <w:t>392000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减少</w:t>
      </w:r>
      <w:r>
        <w:rPr>
          <w:rFonts w:hint="eastAsia" w:ascii="仿宋_GB2312" w:hAnsi="黑体" w:eastAsia="仿宋_GB2312"/>
          <w:sz w:val="32"/>
          <w:szCs w:val="32"/>
          <w:highlight w:val="none"/>
          <w:lang w:val="en-US" w:eastAsia="zh-CN"/>
        </w:rPr>
        <w:t>69.30</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项目减少。</w:t>
      </w:r>
    </w:p>
    <w:p>
      <w:pPr>
        <w:spacing w:line="64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eastAsia="zh-CN"/>
        </w:rPr>
        <w:t>对个人家庭的补助</w:t>
      </w:r>
      <w:r>
        <w:rPr>
          <w:rFonts w:hint="eastAsia" w:ascii="仿宋_GB2312" w:hAnsi="宋体" w:eastAsia="仿宋_GB2312"/>
          <w:sz w:val="32"/>
          <w:szCs w:val="32"/>
          <w:highlight w:val="none"/>
          <w:lang w:val="en-US" w:eastAsia="zh-CN"/>
        </w:rPr>
        <w:t>0元，基本建设支出0元。</w:t>
      </w:r>
    </w:p>
    <w:p>
      <w:pPr>
        <w:spacing w:line="640" w:lineRule="exact"/>
        <w:ind w:firstLine="640" w:firstLineChars="200"/>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spacing w:line="640" w:lineRule="exact"/>
        <w:ind w:firstLine="643" w:firstLineChars="200"/>
        <w:rPr>
          <w:rFonts w:hint="eastAsia" w:ascii="仿宋_GB2312" w:hAnsi="黑体" w:eastAsia="仿宋_GB2312"/>
          <w:sz w:val="32"/>
          <w:szCs w:val="32"/>
          <w:highlight w:val="none"/>
          <w:lang w:eastAsia="zh-CN"/>
        </w:rPr>
      </w:pPr>
      <w:r>
        <w:rPr>
          <w:rFonts w:hint="eastAsia" w:ascii="楷体_GB2312" w:hAnsi="黑体" w:eastAsia="楷体_GB2312"/>
          <w:b/>
          <w:sz w:val="32"/>
          <w:szCs w:val="32"/>
          <w:highlight w:val="none"/>
        </w:rPr>
        <w:t>（一）一般公共服务支出（类）</w:t>
      </w:r>
      <w:r>
        <w:rPr>
          <w:rFonts w:hint="eastAsia" w:ascii="仿宋_GB2312" w:hAnsi="黑体" w:eastAsia="仿宋_GB2312"/>
          <w:sz w:val="32"/>
          <w:szCs w:val="32"/>
          <w:highlight w:val="none"/>
          <w:lang w:eastAsia="zh-CN"/>
        </w:rPr>
        <w:t>群众团体事务</w:t>
      </w:r>
      <w:r>
        <w:rPr>
          <w:rFonts w:hint="eastAsia" w:ascii="楷体_GB2312" w:hAnsi="黑体" w:eastAsia="楷体_GB2312"/>
          <w:b/>
          <w:sz w:val="32"/>
          <w:szCs w:val="32"/>
          <w:highlight w:val="none"/>
        </w:rPr>
        <w:t>（款）</w:t>
      </w:r>
      <w:r>
        <w:rPr>
          <w:rFonts w:hint="eastAsia" w:ascii="仿宋_GB2312" w:hAnsi="黑体" w:eastAsia="仿宋_GB2312"/>
          <w:sz w:val="32"/>
          <w:szCs w:val="32"/>
          <w:highlight w:val="none"/>
        </w:rPr>
        <w:t>2022年预算支出147203.28元</w:t>
      </w:r>
      <w:r>
        <w:rPr>
          <w:rFonts w:hint="eastAsia" w:ascii="仿宋_GB2312" w:hAnsi="黑体" w:eastAsia="仿宋_GB2312"/>
          <w:sz w:val="32"/>
          <w:szCs w:val="32"/>
          <w:highlight w:val="none"/>
          <w:lang w:eastAsia="zh-CN"/>
        </w:rPr>
        <w:t>，</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57.64</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人员增加</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highlight w:val="none"/>
        </w:rPr>
        <w:t>其中：</w:t>
      </w:r>
      <w:r>
        <w:rPr>
          <w:rFonts w:hint="eastAsia" w:ascii="仿宋_GB2312" w:hAnsi="黑体" w:eastAsia="仿宋_GB2312"/>
          <w:sz w:val="32"/>
          <w:szCs w:val="32"/>
          <w:highlight w:val="none"/>
          <w:lang w:eastAsia="zh-CN"/>
        </w:rPr>
        <w:t>工会事务</w:t>
      </w:r>
      <w:r>
        <w:rPr>
          <w:rFonts w:hint="eastAsia" w:ascii="仿宋_GB2312" w:hAnsi="黑体" w:eastAsia="仿宋_GB2312"/>
          <w:sz w:val="32"/>
          <w:szCs w:val="32"/>
          <w:highlight w:val="none"/>
        </w:rPr>
        <w:t>（项）2022年预算支出</w:t>
      </w:r>
      <w:r>
        <w:rPr>
          <w:rFonts w:hint="eastAsia" w:ascii="仿宋_GB2312" w:hAnsi="黑体" w:eastAsia="仿宋_GB2312"/>
          <w:sz w:val="32"/>
          <w:szCs w:val="32"/>
          <w:highlight w:val="none"/>
          <w:lang w:val="en-US" w:eastAsia="zh-CN"/>
        </w:rPr>
        <w:t>147203.28</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57.64</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人员增加。</w:t>
      </w:r>
    </w:p>
    <w:p>
      <w:pPr>
        <w:spacing w:line="640" w:lineRule="exact"/>
        <w:ind w:firstLine="643" w:firstLineChars="200"/>
        <w:rPr>
          <w:rFonts w:hint="eastAsia" w:ascii="仿宋_GB2312" w:hAnsi="黑体" w:eastAsia="仿宋_GB2312"/>
          <w:sz w:val="32"/>
          <w:szCs w:val="32"/>
          <w:highlight w:val="none"/>
        </w:rPr>
      </w:pPr>
      <w:r>
        <w:rPr>
          <w:rFonts w:hint="eastAsia" w:ascii="仿宋_GB2312" w:hAnsi="黑体" w:eastAsia="仿宋_GB2312"/>
          <w:b/>
          <w:sz w:val="32"/>
          <w:szCs w:val="32"/>
          <w:highlight w:val="none"/>
        </w:rPr>
        <w:t>（二）社会保障和就业支出（类</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行政事业单位养老支出</w:t>
      </w:r>
      <w:r>
        <w:rPr>
          <w:rFonts w:hint="eastAsia" w:ascii="仿宋_GB2312" w:hAnsi="黑体" w:eastAsia="仿宋_GB2312"/>
          <w:sz w:val="32"/>
          <w:szCs w:val="32"/>
          <w:highlight w:val="none"/>
        </w:rPr>
        <w:t>（款）2022年预算支出</w:t>
      </w:r>
      <w:r>
        <w:rPr>
          <w:rFonts w:hint="eastAsia" w:ascii="仿宋_GB2312" w:hAnsi="黑体" w:eastAsia="仿宋_GB2312"/>
          <w:sz w:val="32"/>
          <w:szCs w:val="32"/>
          <w:highlight w:val="none"/>
          <w:lang w:val="en-US" w:eastAsia="zh-CN"/>
        </w:rPr>
        <w:t>2367171.84</w:t>
      </w:r>
      <w:r>
        <w:rPr>
          <w:rFonts w:hint="eastAsia" w:ascii="仿宋_GB2312" w:hAnsi="黑体" w:eastAsia="仿宋_GB2312"/>
          <w:sz w:val="32"/>
          <w:szCs w:val="32"/>
          <w:highlight w:val="none"/>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减少</w:t>
      </w:r>
      <w:r>
        <w:rPr>
          <w:rFonts w:hint="eastAsia" w:ascii="仿宋_GB2312" w:hAnsi="黑体" w:eastAsia="仿宋_GB2312"/>
          <w:sz w:val="32"/>
          <w:szCs w:val="32"/>
          <w:highlight w:val="none"/>
          <w:lang w:val="en-US" w:eastAsia="zh-CN"/>
        </w:rPr>
        <w:t>112.01</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人员减少</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highlight w:val="none"/>
        </w:rPr>
        <w:t>其中：机关事业单位基本养老保险缴费支出1177626.24</w:t>
      </w:r>
      <w:r>
        <w:rPr>
          <w:rFonts w:hint="eastAsia" w:ascii="仿宋_GB2312" w:hAnsi="黑体" w:eastAsia="仿宋_GB2312"/>
          <w:sz w:val="32"/>
          <w:szCs w:val="32"/>
          <w:highlight w:val="none"/>
          <w:lang w:val="en-US"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减少</w:t>
      </w:r>
      <w:r>
        <w:rPr>
          <w:rFonts w:hint="eastAsia" w:ascii="仿宋_GB2312" w:hAnsi="黑体" w:eastAsia="仿宋_GB2312"/>
          <w:sz w:val="32"/>
          <w:szCs w:val="32"/>
          <w:highlight w:val="none"/>
          <w:lang w:val="en-US" w:eastAsia="zh-CN"/>
        </w:rPr>
        <w:t>112.01</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人员减少</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highlight w:val="none"/>
        </w:rPr>
        <w:t>财政对工伤保险基金的补助14720.33</w:t>
      </w:r>
      <w:r>
        <w:rPr>
          <w:rFonts w:hint="eastAsia" w:ascii="仿宋_GB2312" w:hAnsi="黑体" w:eastAsia="仿宋_GB2312"/>
          <w:sz w:val="32"/>
          <w:szCs w:val="32"/>
          <w:highlight w:val="none"/>
          <w:lang w:val="en-US" w:eastAsia="zh-CN"/>
        </w:rPr>
        <w:t>元</w:t>
      </w:r>
      <w:r>
        <w:rPr>
          <w:rFonts w:hint="eastAsia" w:ascii="仿宋_GB2312" w:hAnsi="黑体" w:eastAsia="仿宋_GB2312"/>
          <w:sz w:val="32"/>
          <w:szCs w:val="32"/>
          <w:highlight w:val="none"/>
        </w:rPr>
        <w:t>。</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上年未列入单位预算</w:t>
      </w:r>
      <w:r>
        <w:rPr>
          <w:rFonts w:hint="eastAsia" w:ascii="仿宋_GB2312" w:hAnsi="宋体" w:eastAsia="仿宋_GB2312"/>
          <w:sz w:val="32"/>
          <w:szCs w:val="32"/>
          <w:highlight w:val="none"/>
          <w:lang w:eastAsia="zh-CN"/>
        </w:rPr>
        <w:t>。</w:t>
      </w:r>
    </w:p>
    <w:p>
      <w:pPr>
        <w:spacing w:line="640" w:lineRule="exact"/>
        <w:ind w:firstLine="643" w:firstLineChars="200"/>
        <w:rPr>
          <w:rFonts w:hint="eastAsia" w:ascii="仿宋_GB2312" w:hAnsi="黑体" w:eastAsia="仿宋_GB2312"/>
          <w:sz w:val="32"/>
          <w:szCs w:val="32"/>
          <w:highlight w:val="none"/>
        </w:rPr>
      </w:pP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eastAsia="zh-CN"/>
        </w:rPr>
        <w:t>三</w:t>
      </w: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eastAsia="zh-CN"/>
        </w:rPr>
        <w:t>卫生健康支出</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财政对基本医疗保险基金的补助</w:t>
      </w:r>
      <w:r>
        <w:rPr>
          <w:rFonts w:hint="eastAsia" w:ascii="仿宋_GB2312" w:hAnsi="黑体" w:eastAsia="仿宋_GB2312"/>
          <w:sz w:val="32"/>
          <w:szCs w:val="32"/>
          <w:highlight w:val="none"/>
        </w:rPr>
        <w:t>（款）2022年预算支出489858.66元，变化情况：比上年预算数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。其中：</w:t>
      </w:r>
      <w:r>
        <w:rPr>
          <w:rFonts w:hint="eastAsia" w:ascii="仿宋_GB2312" w:hAnsi="黑体" w:eastAsia="仿宋_GB2312"/>
          <w:sz w:val="32"/>
          <w:szCs w:val="32"/>
          <w:highlight w:val="none"/>
          <w:lang w:eastAsia="zh-CN"/>
        </w:rPr>
        <w:t>财政对职工基本医疗保险基金的补助</w:t>
      </w:r>
      <w:r>
        <w:rPr>
          <w:rFonts w:hint="eastAsia" w:ascii="仿宋_GB2312" w:hAnsi="黑体" w:eastAsia="仿宋_GB2312"/>
          <w:sz w:val="32"/>
          <w:szCs w:val="32"/>
          <w:highlight w:val="none"/>
        </w:rPr>
        <w:t>（项）2022年预算支出</w:t>
      </w:r>
      <w:r>
        <w:rPr>
          <w:rFonts w:hint="eastAsia" w:ascii="仿宋_GB2312" w:hAnsi="黑体" w:eastAsia="仿宋_GB2312"/>
          <w:sz w:val="32"/>
          <w:szCs w:val="32"/>
          <w:highlight w:val="none"/>
          <w:lang w:val="en-US" w:eastAsia="zh-CN"/>
        </w:rPr>
        <w:t>489858.66</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上年未列入单位预算</w:t>
      </w:r>
      <w:r>
        <w:rPr>
          <w:rFonts w:hint="eastAsia" w:ascii="仿宋_GB2312" w:hAnsi="黑体" w:eastAsia="仿宋_GB2312"/>
          <w:sz w:val="32"/>
          <w:szCs w:val="32"/>
          <w:highlight w:val="none"/>
        </w:rPr>
        <w:t>。</w:t>
      </w:r>
    </w:p>
    <w:p>
      <w:pPr>
        <w:spacing w:line="640" w:lineRule="exact"/>
        <w:ind w:firstLine="643" w:firstLineChars="200"/>
        <w:rPr>
          <w:rFonts w:hint="eastAsia" w:ascii="仿宋_GB2312" w:hAnsi="黑体" w:eastAsia="仿宋_GB2312"/>
          <w:sz w:val="32"/>
          <w:szCs w:val="32"/>
          <w:highlight w:val="none"/>
          <w:lang w:val="en-US" w:eastAsia="zh-CN"/>
        </w:rPr>
      </w:pP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eastAsia="zh-CN"/>
        </w:rPr>
        <w:t>四</w:t>
      </w: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eastAsia="zh-CN"/>
        </w:rPr>
        <w:t>城乡社区支出</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国有土地使用权出让收入安排的支出</w:t>
      </w:r>
      <w:r>
        <w:rPr>
          <w:rFonts w:hint="eastAsia" w:ascii="仿宋_GB2312" w:hAnsi="黑体" w:eastAsia="仿宋_GB2312"/>
          <w:sz w:val="32"/>
          <w:szCs w:val="32"/>
          <w:highlight w:val="none"/>
        </w:rPr>
        <w:t>（款）2022年预算支出</w:t>
      </w:r>
      <w:r>
        <w:rPr>
          <w:rFonts w:hint="eastAsia" w:ascii="仿宋_GB2312" w:hAnsi="黑体" w:eastAsia="仿宋_GB2312"/>
          <w:sz w:val="32"/>
          <w:szCs w:val="32"/>
          <w:highlight w:val="none"/>
          <w:lang w:val="en-US" w:eastAsia="zh-CN"/>
        </w:rPr>
        <w:t>108156709.14</w:t>
      </w:r>
      <w:r>
        <w:rPr>
          <w:rFonts w:hint="eastAsia" w:ascii="仿宋_GB2312" w:hAnsi="黑体" w:eastAsia="仿宋_GB2312"/>
          <w:sz w:val="32"/>
          <w:szCs w:val="32"/>
          <w:highlight w:val="none"/>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项目增加</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highlight w:val="none"/>
        </w:rPr>
        <w:t>其中：</w:t>
      </w:r>
      <w:r>
        <w:rPr>
          <w:rFonts w:hint="eastAsia" w:ascii="仿宋_GB2312" w:hAnsi="黑体" w:eastAsia="仿宋_GB2312"/>
          <w:sz w:val="32"/>
          <w:szCs w:val="32"/>
          <w:highlight w:val="none"/>
          <w:lang w:eastAsia="zh-CN"/>
        </w:rPr>
        <w:t>征地和拆迁补偿支出</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eastAsia="zh-CN"/>
        </w:rPr>
        <w:t>100550609.14元，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项目增加</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highlight w:val="none"/>
          <w:lang w:eastAsia="zh-CN"/>
        </w:rPr>
        <w:t>其他国有土地使用权出让收入安排的支出</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eastAsia="zh-CN"/>
        </w:rPr>
        <w:t>7606100.00元，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项目增加</w:t>
      </w:r>
      <w:r>
        <w:rPr>
          <w:rFonts w:hint="eastAsia" w:ascii="仿宋_GB2312" w:hAnsi="黑体" w:eastAsia="仿宋_GB2312"/>
          <w:sz w:val="32"/>
          <w:szCs w:val="32"/>
          <w:highlight w:val="none"/>
        </w:rPr>
        <w:t>。</w:t>
      </w:r>
    </w:p>
    <w:p>
      <w:pPr>
        <w:spacing w:line="640" w:lineRule="exact"/>
        <w:ind w:firstLine="643" w:firstLineChars="200"/>
        <w:rPr>
          <w:rFonts w:hint="default" w:ascii="仿宋_GB2312" w:hAnsi="黑体" w:eastAsia="仿宋_GB2312"/>
          <w:sz w:val="32"/>
          <w:szCs w:val="32"/>
          <w:highlight w:val="none"/>
          <w:lang w:val="en-US" w:eastAsia="zh-CN"/>
        </w:rPr>
      </w:pPr>
      <w:r>
        <w:rPr>
          <w:rFonts w:hint="eastAsia" w:ascii="仿宋_GB2312" w:hAnsi="黑体" w:eastAsia="仿宋_GB2312"/>
          <w:b/>
          <w:sz w:val="32"/>
          <w:szCs w:val="32"/>
        </w:rPr>
        <w:t>（</w:t>
      </w:r>
      <w:r>
        <w:rPr>
          <w:rFonts w:hint="eastAsia" w:ascii="仿宋_GB2312" w:hAnsi="黑体" w:eastAsia="仿宋_GB2312"/>
          <w:b/>
          <w:sz w:val="32"/>
          <w:szCs w:val="32"/>
          <w:lang w:eastAsia="zh-CN"/>
        </w:rPr>
        <w:t>五</w:t>
      </w:r>
      <w:r>
        <w:rPr>
          <w:rFonts w:hint="eastAsia" w:ascii="仿宋_GB2312" w:hAnsi="黑体" w:eastAsia="仿宋_GB2312"/>
          <w:b/>
          <w:sz w:val="32"/>
          <w:szCs w:val="32"/>
          <w:highlight w:val="none"/>
          <w:lang w:eastAsia="zh-CN"/>
        </w:rPr>
        <w:t>）自然资源海洋气象等支出（</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自然资源事务</w:t>
      </w:r>
      <w:r>
        <w:rPr>
          <w:rFonts w:hint="eastAsia" w:ascii="仿宋_GB2312" w:hAnsi="黑体" w:eastAsia="仿宋_GB2312"/>
          <w:sz w:val="32"/>
          <w:szCs w:val="32"/>
          <w:highlight w:val="none"/>
        </w:rPr>
        <w:t>（款）2022年预算支出</w:t>
      </w:r>
      <w:r>
        <w:rPr>
          <w:rFonts w:hint="eastAsia" w:ascii="仿宋_GB2312" w:hAnsi="黑体" w:eastAsia="仿宋_GB2312"/>
          <w:sz w:val="32"/>
          <w:szCs w:val="32"/>
          <w:highlight w:val="none"/>
          <w:lang w:val="en-US" w:eastAsia="zh-CN"/>
        </w:rPr>
        <w:t>12276681.00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减少</w:t>
      </w:r>
      <w:r>
        <w:rPr>
          <w:rFonts w:hint="eastAsia" w:ascii="仿宋_GB2312" w:hAnsi="黑体" w:eastAsia="仿宋_GB2312"/>
          <w:sz w:val="32"/>
          <w:szCs w:val="32"/>
          <w:highlight w:val="none"/>
          <w:lang w:val="en-US" w:eastAsia="zh-CN"/>
        </w:rPr>
        <w:t>97.42</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项目减少</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highlight w:val="none"/>
        </w:rPr>
        <w:t>其中：</w:t>
      </w:r>
      <w:r>
        <w:rPr>
          <w:rFonts w:hint="eastAsia" w:ascii="仿宋_GB2312" w:hAnsi="黑体" w:eastAsia="仿宋_GB2312"/>
          <w:sz w:val="32"/>
          <w:szCs w:val="32"/>
          <w:highlight w:val="none"/>
          <w:lang w:eastAsia="zh-CN"/>
        </w:rPr>
        <w:t>行政运行10486681.00元，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17.62</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项目增加。</w:t>
      </w:r>
      <w:r>
        <w:rPr>
          <w:rFonts w:hint="eastAsia" w:ascii="仿宋_GB2312" w:hAnsi="黑体" w:eastAsia="仿宋_GB2312"/>
          <w:sz w:val="32"/>
          <w:szCs w:val="32"/>
          <w:highlight w:val="none"/>
          <w:lang w:eastAsia="zh-CN"/>
        </w:rPr>
        <w:t>其他自然资源事务支出1790000.00元，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val="en-US" w:eastAsia="zh-CN"/>
        </w:rPr>
        <w:t>减少</w:t>
      </w:r>
      <w:r>
        <w:rPr>
          <w:rFonts w:hint="eastAsia" w:ascii="仿宋_GB2312" w:hAnsi="黑体" w:eastAsia="仿宋_GB2312"/>
          <w:sz w:val="32"/>
          <w:szCs w:val="32"/>
          <w:highlight w:val="none"/>
          <w:lang w:val="en-US" w:eastAsia="zh-CN"/>
        </w:rPr>
        <w:t>99.62</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项目减少</w:t>
      </w:r>
      <w:r>
        <w:rPr>
          <w:rFonts w:hint="eastAsia" w:ascii="仿宋_GB2312" w:hAnsi="黑体" w:eastAsia="仿宋_GB2312"/>
          <w:sz w:val="32"/>
          <w:szCs w:val="32"/>
          <w:highlight w:val="none"/>
          <w:lang w:val="en-US" w:eastAsia="zh-CN"/>
        </w:rPr>
        <w:t>。</w:t>
      </w:r>
    </w:p>
    <w:p>
      <w:pPr>
        <w:spacing w:line="640" w:lineRule="exact"/>
        <w:ind w:firstLine="643" w:firstLineChars="200"/>
        <w:rPr>
          <w:rFonts w:hint="default" w:ascii="仿宋_GB2312" w:hAnsi="黑体" w:eastAsia="仿宋_GB2312"/>
          <w:sz w:val="32"/>
          <w:szCs w:val="32"/>
          <w:highlight w:val="none"/>
          <w:lang w:val="en-US" w:eastAsia="zh-CN"/>
        </w:rPr>
      </w:pP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eastAsia="zh-CN"/>
        </w:rPr>
        <w:t>六）住房保障支出（</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住房改革支出</w:t>
      </w:r>
      <w:r>
        <w:rPr>
          <w:rFonts w:hint="eastAsia" w:ascii="仿宋_GB2312" w:hAnsi="黑体" w:eastAsia="仿宋_GB2312"/>
          <w:sz w:val="32"/>
          <w:szCs w:val="32"/>
          <w:highlight w:val="none"/>
        </w:rPr>
        <w:t>（款）2022年预算支出</w:t>
      </w:r>
      <w:r>
        <w:rPr>
          <w:rFonts w:hint="eastAsia" w:ascii="仿宋_GB2312" w:hAnsi="黑体" w:eastAsia="仿宋_GB2312"/>
          <w:sz w:val="32"/>
          <w:szCs w:val="32"/>
          <w:highlight w:val="none"/>
          <w:lang w:val="en-US" w:eastAsia="zh-CN"/>
        </w:rPr>
        <w:t>883219.68</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人员增加</w:t>
      </w:r>
      <w:r>
        <w:rPr>
          <w:rFonts w:hint="eastAsia" w:ascii="仿宋_GB2312" w:hAnsi="黑体" w:eastAsia="仿宋_GB2312"/>
          <w:sz w:val="32"/>
          <w:szCs w:val="32"/>
          <w:highlight w:val="none"/>
        </w:rPr>
        <w:t>。其中：</w:t>
      </w:r>
      <w:r>
        <w:rPr>
          <w:rFonts w:hint="eastAsia" w:ascii="仿宋_GB2312" w:hAnsi="黑体" w:eastAsia="仿宋_GB2312"/>
          <w:sz w:val="32"/>
          <w:szCs w:val="32"/>
          <w:highlight w:val="none"/>
          <w:lang w:eastAsia="zh-CN"/>
        </w:rPr>
        <w:t>住房公积金</w:t>
      </w:r>
      <w:r>
        <w:rPr>
          <w:rFonts w:hint="eastAsia" w:ascii="仿宋_GB2312" w:hAnsi="黑体" w:eastAsia="仿宋_GB2312"/>
          <w:sz w:val="32"/>
          <w:szCs w:val="32"/>
          <w:highlight w:val="none"/>
        </w:rPr>
        <w:t>（项）2022年预算支出</w:t>
      </w:r>
      <w:r>
        <w:rPr>
          <w:rFonts w:hint="eastAsia" w:ascii="仿宋_GB2312" w:hAnsi="黑体" w:eastAsia="仿宋_GB2312"/>
          <w:sz w:val="32"/>
          <w:szCs w:val="32"/>
          <w:highlight w:val="none"/>
          <w:lang w:val="en-US" w:eastAsia="zh-CN"/>
        </w:rPr>
        <w:t>883219.68</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人员增加。</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三、部门一般公共预算基本支出情况说明</w:t>
      </w:r>
    </w:p>
    <w:p>
      <w:pPr>
        <w:ind w:firstLine="640" w:firstLineChars="200"/>
        <w:rPr>
          <w:rFonts w:hint="default" w:eastAsia="仿宋_GB2312"/>
          <w:lang w:val="en-US" w:eastAsia="zh-CN"/>
        </w:rPr>
      </w:pPr>
      <w:r>
        <w:rPr>
          <w:rFonts w:hint="eastAsia" w:ascii="仿宋_GB2312" w:hAnsi="黑体" w:eastAsia="仿宋_GB2312"/>
          <w:sz w:val="32"/>
          <w:szCs w:val="32"/>
          <w:highlight w:val="none"/>
        </w:rPr>
        <w:t>2022年一般公共预算基本支出12755593.19</w:t>
      </w:r>
      <w:r>
        <w:rPr>
          <w:rFonts w:hint="eastAsia" w:ascii="仿宋_GB2312" w:hAnsi="黑体" w:eastAsia="仿宋_GB2312"/>
          <w:sz w:val="32"/>
          <w:szCs w:val="32"/>
          <w:highlight w:val="none"/>
          <w:lang w:val="en-US" w:eastAsia="zh-CN"/>
        </w:rPr>
        <w:t>元</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val="en-US" w:eastAsia="zh-CN"/>
        </w:rPr>
        <w:t>减少25.97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人员及项目减少。</w:t>
      </w:r>
      <w:r>
        <w:rPr>
          <w:rFonts w:hint="eastAsia" w:ascii="仿宋_GB2312" w:hAnsi="黑体" w:eastAsia="仿宋_GB2312"/>
          <w:sz w:val="32"/>
          <w:szCs w:val="32"/>
          <w:highlight w:val="none"/>
        </w:rPr>
        <w:t>其中：人员经费</w:t>
      </w:r>
      <w:r>
        <w:rPr>
          <w:rFonts w:hint="eastAsia" w:ascii="仿宋_GB2312" w:hAnsi="黑体" w:eastAsia="仿宋_GB2312"/>
          <w:sz w:val="32"/>
          <w:szCs w:val="32"/>
          <w:highlight w:val="none"/>
          <w:lang w:val="en-US" w:eastAsia="zh-CN"/>
        </w:rPr>
        <w:t>12363593.19</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lang w:val="en-US" w:eastAsia="zh-CN"/>
        </w:rPr>
        <w:t>减少30.38</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val="en-US" w:eastAsia="zh-CN"/>
        </w:rPr>
        <w:t>人员减少。</w:t>
      </w:r>
      <w:r>
        <w:rPr>
          <w:rFonts w:hint="eastAsia" w:ascii="仿宋_GB2312" w:hAnsi="黑体" w:eastAsia="仿宋_GB2312"/>
          <w:sz w:val="32"/>
          <w:szCs w:val="32"/>
          <w:highlight w:val="none"/>
        </w:rPr>
        <w:t>单位运转经费</w:t>
      </w:r>
      <w:r>
        <w:rPr>
          <w:rFonts w:hint="eastAsia" w:ascii="仿宋_GB2312" w:hAnsi="黑体" w:eastAsia="仿宋_GB2312"/>
          <w:sz w:val="32"/>
          <w:szCs w:val="32"/>
          <w:highlight w:val="none"/>
          <w:lang w:val="en-US" w:eastAsia="zh-CN"/>
        </w:rPr>
        <w:t>392000.00</w:t>
      </w:r>
      <w:r>
        <w:rPr>
          <w:rFonts w:hint="eastAsia" w:ascii="仿宋_GB2312" w:hAnsi="黑体" w:eastAsia="仿宋_GB2312"/>
          <w:sz w:val="32"/>
          <w:szCs w:val="32"/>
          <w:highlight w:val="none"/>
        </w:rPr>
        <w:t>元</w:t>
      </w:r>
      <w:r>
        <w:rPr>
          <w:rFonts w:hint="eastAsia" w:ascii="仿宋_GB2312" w:hAnsi="黑体" w:eastAsia="仿宋_GB2312"/>
          <w:sz w:val="32"/>
          <w:szCs w:val="32"/>
          <w:lang w:eastAsia="zh-CN"/>
        </w:rPr>
        <w:t>，</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val="en-US" w:eastAsia="zh-CN"/>
        </w:rPr>
        <w:t>增加11.52</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eastAsia="zh-CN"/>
        </w:rPr>
        <w:t>压缩单位经费。</w:t>
      </w:r>
      <w:bookmarkStart w:id="0" w:name="_GoBack"/>
      <w:bookmarkEnd w:id="0"/>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元，其中：公务用车购置费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。；公务用车运行费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五、部门机关运行经费及政府采购预算情况说明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rPr>
        <w:t>2022年</w:t>
      </w:r>
      <w:r>
        <w:rPr>
          <w:rFonts w:hint="eastAsia" w:ascii="仿宋_GB2312" w:hAnsi="黑体" w:eastAsia="仿宋_GB2312"/>
          <w:sz w:val="32"/>
          <w:szCs w:val="32"/>
          <w:highlight w:val="none"/>
        </w:rPr>
        <w:t>机关运行经费预算</w:t>
      </w:r>
      <w:r>
        <w:rPr>
          <w:rFonts w:hint="eastAsia" w:ascii="仿宋_GB2312" w:hAnsi="黑体" w:eastAsia="仿宋_GB2312"/>
          <w:sz w:val="32"/>
          <w:szCs w:val="32"/>
          <w:highlight w:val="none"/>
          <w:lang w:val="en-US" w:eastAsia="zh-CN"/>
        </w:rPr>
        <w:t>392000.00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51050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减少11.52%，</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eastAsia="zh-CN"/>
        </w:rPr>
        <w:t>项目减少</w:t>
      </w:r>
      <w:r>
        <w:rPr>
          <w:rFonts w:hint="eastAsia" w:ascii="仿宋_GB2312" w:hAnsi="黑体" w:eastAsia="仿宋_GB2312"/>
          <w:sz w:val="32"/>
          <w:szCs w:val="32"/>
          <w:highlight w:val="none"/>
        </w:rPr>
        <w:t>。政府采购预算</w:t>
      </w:r>
      <w:r>
        <w:rPr>
          <w:rFonts w:hint="eastAsia" w:ascii="仿宋_GB2312" w:hAnsi="黑体" w:eastAsia="仿宋_GB2312"/>
          <w:sz w:val="32"/>
          <w:szCs w:val="32"/>
          <w:highlight w:val="none"/>
          <w:lang w:val="en-US" w:eastAsia="zh-CN"/>
        </w:rPr>
        <w:t>75000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85000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53</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eastAsia="zh-CN"/>
        </w:rPr>
        <w:t>单位采购项目减少</w:t>
      </w:r>
      <w:r>
        <w:rPr>
          <w:rFonts w:hint="eastAsia" w:ascii="仿宋_GB2312" w:hAnsi="黑体" w:eastAsia="仿宋_GB2312"/>
          <w:sz w:val="32"/>
          <w:szCs w:val="32"/>
          <w:highlight w:val="none"/>
        </w:rPr>
        <w:t>，其中：政府采购货物预算</w:t>
      </w:r>
      <w:r>
        <w:rPr>
          <w:rFonts w:hint="eastAsia" w:ascii="仿宋_GB2312" w:hAnsi="黑体" w:eastAsia="仿宋_GB2312"/>
          <w:sz w:val="32"/>
          <w:szCs w:val="32"/>
          <w:highlight w:val="none"/>
          <w:lang w:val="en-US" w:eastAsia="zh-CN"/>
        </w:rPr>
        <w:t>75000</w:t>
      </w:r>
      <w:r>
        <w:rPr>
          <w:rFonts w:hint="eastAsia" w:ascii="仿宋_GB2312" w:hAnsi="黑体" w:eastAsia="仿宋_GB2312"/>
          <w:sz w:val="32"/>
          <w:szCs w:val="32"/>
          <w:highlight w:val="none"/>
        </w:rPr>
        <w:t>元，政府采购工程预算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jc w:val="both"/>
        <w:rPr>
          <w:rFonts w:ascii="仿宋_GB2312" w:hAnsi="黑体" w:eastAsia="仿宋_GB2312"/>
          <w:b/>
          <w:sz w:val="44"/>
          <w:szCs w:val="44"/>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mQyODRiYmUyMWI4Y2Q1ZTRhYThiOTM0MTZjMDU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141495B"/>
    <w:rsid w:val="047D2F82"/>
    <w:rsid w:val="060021DC"/>
    <w:rsid w:val="064D410C"/>
    <w:rsid w:val="065031BA"/>
    <w:rsid w:val="06746E88"/>
    <w:rsid w:val="06BE6228"/>
    <w:rsid w:val="07EA6CFD"/>
    <w:rsid w:val="0A116753"/>
    <w:rsid w:val="0B896034"/>
    <w:rsid w:val="0D824E94"/>
    <w:rsid w:val="0E6F37D9"/>
    <w:rsid w:val="112936A0"/>
    <w:rsid w:val="1250416D"/>
    <w:rsid w:val="13B82E0D"/>
    <w:rsid w:val="141D039C"/>
    <w:rsid w:val="17432B85"/>
    <w:rsid w:val="1909264A"/>
    <w:rsid w:val="198119BE"/>
    <w:rsid w:val="1B78482C"/>
    <w:rsid w:val="1C6D1D31"/>
    <w:rsid w:val="1D654F62"/>
    <w:rsid w:val="204B1966"/>
    <w:rsid w:val="205A7194"/>
    <w:rsid w:val="210F4887"/>
    <w:rsid w:val="22273516"/>
    <w:rsid w:val="2233056C"/>
    <w:rsid w:val="23513756"/>
    <w:rsid w:val="23BB44CF"/>
    <w:rsid w:val="250F1490"/>
    <w:rsid w:val="27386DEB"/>
    <w:rsid w:val="28B1244C"/>
    <w:rsid w:val="292A0545"/>
    <w:rsid w:val="2A771488"/>
    <w:rsid w:val="2B26350E"/>
    <w:rsid w:val="2B5C1C56"/>
    <w:rsid w:val="2BCF3D4E"/>
    <w:rsid w:val="2D550DF7"/>
    <w:rsid w:val="2DBA0562"/>
    <w:rsid w:val="31352995"/>
    <w:rsid w:val="32A96D1A"/>
    <w:rsid w:val="34032DB0"/>
    <w:rsid w:val="34B82D6F"/>
    <w:rsid w:val="35CC45B5"/>
    <w:rsid w:val="373703E1"/>
    <w:rsid w:val="37580FE7"/>
    <w:rsid w:val="396616D2"/>
    <w:rsid w:val="39A71DAE"/>
    <w:rsid w:val="3D8C4411"/>
    <w:rsid w:val="40465DD0"/>
    <w:rsid w:val="40CC1D5D"/>
    <w:rsid w:val="416268DB"/>
    <w:rsid w:val="452F6292"/>
    <w:rsid w:val="47AF499B"/>
    <w:rsid w:val="484D612A"/>
    <w:rsid w:val="48A9072C"/>
    <w:rsid w:val="4D903B41"/>
    <w:rsid w:val="4DA8126D"/>
    <w:rsid w:val="4DD72226"/>
    <w:rsid w:val="4EA300AE"/>
    <w:rsid w:val="50622DD8"/>
    <w:rsid w:val="51C77E42"/>
    <w:rsid w:val="54B1376D"/>
    <w:rsid w:val="56311F34"/>
    <w:rsid w:val="564548F7"/>
    <w:rsid w:val="565305B1"/>
    <w:rsid w:val="56C73340"/>
    <w:rsid w:val="59441D15"/>
    <w:rsid w:val="5A3206F2"/>
    <w:rsid w:val="61EF1B1B"/>
    <w:rsid w:val="621A3658"/>
    <w:rsid w:val="62B62979"/>
    <w:rsid w:val="64252B6E"/>
    <w:rsid w:val="651520BC"/>
    <w:rsid w:val="661A6258"/>
    <w:rsid w:val="6A136FDE"/>
    <w:rsid w:val="6A752B54"/>
    <w:rsid w:val="6EA6456E"/>
    <w:rsid w:val="74517818"/>
    <w:rsid w:val="75840CDB"/>
    <w:rsid w:val="75FA50B5"/>
    <w:rsid w:val="77781E83"/>
    <w:rsid w:val="78062181"/>
    <w:rsid w:val="794965D5"/>
    <w:rsid w:val="79D61FC6"/>
    <w:rsid w:val="7CF82ADB"/>
    <w:rsid w:val="7F2E2508"/>
    <w:rsid w:val="7F6B49EB"/>
    <w:rsid w:val="7F700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 w:type="character" w:customStyle="1" w:styleId="12">
    <w:name w:val="font11"/>
    <w:basedOn w:val="8"/>
    <w:qFormat/>
    <w:uiPriority w:val="0"/>
    <w:rPr>
      <w:rFonts w:hint="default" w:ascii="Calibri" w:hAnsi="Calibri" w:cs="Calibri"/>
      <w:color w:val="000000"/>
      <w:sz w:val="16"/>
      <w:szCs w:val="16"/>
      <w:u w:val="none"/>
    </w:rPr>
  </w:style>
  <w:style w:type="character" w:customStyle="1" w:styleId="13">
    <w:name w:val="font31"/>
    <w:basedOn w:val="8"/>
    <w:qFormat/>
    <w:uiPriority w:val="0"/>
    <w:rPr>
      <w:rFonts w:hint="eastAsia" w:ascii="宋体" w:hAnsi="宋体" w:eastAsia="宋体" w:cs="宋体"/>
      <w:color w:val="000000"/>
      <w:sz w:val="16"/>
      <w:szCs w:val="16"/>
      <w:u w:val="none"/>
    </w:rPr>
  </w:style>
  <w:style w:type="character" w:customStyle="1" w:styleId="14">
    <w:name w:val="font4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14</Pages>
  <Words>3674</Words>
  <Characters>4218</Characters>
  <Lines>16</Lines>
  <Paragraphs>4</Paragraphs>
  <TotalTime>4</TotalTime>
  <ScaleCrop>false</ScaleCrop>
  <LinksUpToDate>false</LinksUpToDate>
  <CharactersWithSpaces>4282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2023-06-07T13:42:23Z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1349F61B523643DB8550DCEFE7C92914_13</vt:lpwstr>
  </property>
</Properties>
</file>