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lang w:val="en-US" w:eastAsia="zh-CN"/>
        </w:rPr>
        <w:t>东乡县创业担保中心</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w:t>
      </w:r>
      <w:r>
        <w:rPr>
          <w:rFonts w:hint="eastAsia" w:ascii="方正小标宋简体" w:eastAsia="方正小标宋简体"/>
          <w:sz w:val="48"/>
          <w:szCs w:val="48"/>
          <w:lang w:val="en-US" w:eastAsia="zh-CN"/>
        </w:rPr>
        <w:t>2</w:t>
      </w:r>
      <w:r>
        <w:rPr>
          <w:rFonts w:hint="eastAsia" w:ascii="方正小标宋简体" w:eastAsia="方正小标宋简体"/>
          <w:sz w:val="48"/>
          <w:szCs w:val="48"/>
        </w:rPr>
        <w:t>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w:t>
      </w:r>
      <w:r>
        <w:rPr>
          <w:rFonts w:hint="eastAsia" w:ascii="方正小标宋简体" w:eastAsia="方正小标宋简体"/>
          <w:sz w:val="48"/>
          <w:szCs w:val="48"/>
          <w:lang w:val="en-US" w:eastAsia="zh-CN"/>
        </w:rPr>
        <w:t>2</w:t>
      </w:r>
      <w:r>
        <w:rPr>
          <w:rFonts w:hint="eastAsia" w:ascii="方正小标宋简体" w:eastAsia="方正小标宋简体"/>
          <w:sz w:val="48"/>
          <w:szCs w:val="48"/>
        </w:rPr>
        <w:t>年</w:t>
      </w:r>
      <w:r>
        <w:rPr>
          <w:rFonts w:hint="eastAsia" w:ascii="方正小标宋简体" w:eastAsia="方正小标宋简体"/>
          <w:sz w:val="48"/>
          <w:szCs w:val="48"/>
          <w:lang w:val="en-US" w:eastAsia="zh-CN"/>
        </w:rPr>
        <w:t>5</w:t>
      </w:r>
      <w:r>
        <w:rPr>
          <w:rFonts w:hint="eastAsia" w:ascii="方正小标宋简体" w:eastAsia="方正小标宋简体"/>
          <w:sz w:val="48"/>
          <w:szCs w:val="48"/>
        </w:rPr>
        <w:t>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 xml:space="preserve">第二部分  </w:t>
      </w:r>
      <w:r>
        <w:rPr>
          <w:rFonts w:hint="eastAsia" w:ascii="仿宋_GB2312" w:hAnsi="黑体" w:eastAsia="仿宋_GB2312"/>
          <w:b/>
          <w:sz w:val="32"/>
          <w:szCs w:val="32"/>
          <w:lang w:eastAsia="zh-CN"/>
        </w:rPr>
        <w:t>2022</w:t>
      </w:r>
      <w:r>
        <w:rPr>
          <w:rFonts w:hint="eastAsia" w:ascii="仿宋_GB2312" w:hAnsi="黑体" w:eastAsia="仿宋_GB2312"/>
          <w:b/>
          <w:sz w:val="32"/>
          <w:szCs w:val="32"/>
        </w:rPr>
        <w:t>年部门预算表格</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二、</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2022</w:t>
      </w:r>
      <w:r>
        <w:rPr>
          <w:rFonts w:hint="eastAsia" w:ascii="仿宋_GB2312" w:hAnsi="黑体" w:eastAsia="仿宋_GB2312"/>
          <w:sz w:val="32"/>
          <w:szCs w:val="32"/>
        </w:rPr>
        <w:t>年部门财政拨款收支总表</w:t>
      </w:r>
    </w:p>
    <w:p>
      <w:pPr>
        <w:spacing w:line="640" w:lineRule="exact"/>
        <w:ind w:firstLine="1600" w:firstLineChars="500"/>
        <w:rPr>
          <w:rFonts w:hint="default" w:ascii="仿宋_GB2312" w:hAnsi="黑体" w:eastAsia="仿宋_GB2312"/>
          <w:sz w:val="32"/>
          <w:szCs w:val="32"/>
          <w:lang w:val="en-US" w:eastAsia="zh-CN"/>
        </w:rPr>
      </w:pPr>
      <w:r>
        <w:rPr>
          <w:rFonts w:hint="eastAsia" w:ascii="仿宋_GB2312" w:hAnsi="黑体" w:eastAsia="仿宋_GB2312"/>
          <w:sz w:val="32"/>
          <w:szCs w:val="32"/>
        </w:rPr>
        <w:t>五、</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年部门一般公共预算支出表</w:t>
      </w:r>
    </w:p>
    <w:p>
      <w:pPr>
        <w:spacing w:line="640" w:lineRule="exact"/>
        <w:ind w:firstLine="1600" w:firstLineChars="500"/>
        <w:rPr>
          <w:rFonts w:hint="eastAsia" w:ascii="仿宋_GB2312" w:hAnsi="黑体" w:eastAsia="仿宋_GB2312"/>
          <w:sz w:val="32"/>
          <w:szCs w:val="32"/>
        </w:rPr>
      </w:pPr>
      <w:r>
        <w:rPr>
          <w:rFonts w:hint="eastAsia" w:ascii="仿宋_GB2312" w:hAnsi="黑体" w:eastAsia="仿宋_GB2312"/>
          <w:sz w:val="32"/>
          <w:szCs w:val="32"/>
        </w:rPr>
        <w:t>六、</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w:t>
      </w:r>
      <w:r>
        <w:rPr>
          <w:rFonts w:hint="eastAsia" w:ascii="仿宋_GB2312" w:hAnsi="黑体" w:eastAsia="仿宋_GB2312"/>
          <w:sz w:val="32"/>
          <w:szCs w:val="32"/>
          <w:lang w:eastAsia="zh-CN"/>
        </w:rPr>
        <w:t>2022</w:t>
      </w:r>
      <w:r>
        <w:rPr>
          <w:rFonts w:hint="eastAsia" w:ascii="仿宋_GB2312" w:hAnsi="黑体" w:eastAsia="仿宋_GB2312"/>
          <w:sz w:val="32"/>
          <w:szCs w:val="32"/>
        </w:rPr>
        <w:t>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w:t>
      </w:r>
      <w:r>
        <w:rPr>
          <w:rFonts w:hint="eastAsia" w:ascii="仿宋_GB2312" w:hAnsi="黑体" w:eastAsia="仿宋_GB2312"/>
          <w:sz w:val="32"/>
          <w:szCs w:val="32"/>
          <w:highlight w:val="none"/>
          <w:lang w:eastAsia="zh-CN"/>
        </w:rPr>
        <w:t>2022</w:t>
      </w:r>
      <w:r>
        <w:rPr>
          <w:rFonts w:hint="eastAsia" w:ascii="仿宋_GB2312" w:hAnsi="黑体" w:eastAsia="仿宋_GB2312"/>
          <w:sz w:val="32"/>
          <w:szCs w:val="32"/>
          <w:highlight w:val="none"/>
        </w:rPr>
        <w:t>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w:t>
      </w:r>
      <w:r>
        <w:rPr>
          <w:rFonts w:hint="eastAsia" w:ascii="仿宋_GB2312" w:hAnsi="黑体" w:eastAsia="仿宋_GB2312"/>
          <w:sz w:val="32"/>
          <w:szCs w:val="32"/>
          <w:highlight w:val="none"/>
          <w:lang w:eastAsia="zh-CN"/>
        </w:rPr>
        <w:t>2022</w:t>
      </w:r>
      <w:r>
        <w:rPr>
          <w:rFonts w:hint="eastAsia" w:ascii="仿宋_GB2312" w:hAnsi="黑体" w:eastAsia="仿宋_GB2312"/>
          <w:sz w:val="32"/>
          <w:szCs w:val="32"/>
          <w:highlight w:val="none"/>
        </w:rPr>
        <w:t>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年部门“三公”经费预算财政拨款情况表</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主要职责：1.承担我县未就业大中专业生、下岗失业人员自谋职业、自主创业或合伙经营与组织起来就业申请小额贷款的审核和担保承诺工作。2.负责我县未就业大中专毕业生、下岗失业人员小额贷款担保基金的管理运作。3、负责我县未就业大中专毕业生、下岗失业人员自谋职业、自主创业或合伙经营与组织起来就业申请小额贷款进行项目评估和项目管理。4.负责我县未就业大中专毕业生、下岗失业人员小额贷款的借款人相关手续审核工作。5.负责向贷款银行承诺为未就业大中专毕业生、下岗失业人员借款人提供一般责任保证或连带责任保证。</w:t>
      </w:r>
    </w:p>
    <w:p>
      <w:pPr>
        <w:spacing w:line="640" w:lineRule="exact"/>
        <w:ind w:firstLine="320" w:firstLineChars="100"/>
        <w:rPr>
          <w:rFonts w:ascii="黑体" w:hAnsi="黑体" w:eastAsia="黑体"/>
          <w:sz w:val="32"/>
          <w:szCs w:val="32"/>
        </w:rPr>
      </w:pPr>
      <w:r>
        <w:rPr>
          <w:rFonts w:hint="eastAsia" w:ascii="黑体" w:hAnsi="黑体" w:eastAsia="黑体"/>
          <w:sz w:val="32"/>
          <w:szCs w:val="32"/>
        </w:rPr>
        <w:t>二、机构设置</w:t>
      </w:r>
    </w:p>
    <w:p>
      <w:pPr>
        <w:spacing w:line="840" w:lineRule="exact"/>
        <w:ind w:firstLine="640" w:firstLineChars="200"/>
        <w:rPr>
          <w:rFonts w:ascii="仿宋_GB2312" w:hAnsi="黑体" w:eastAsia="仿宋_GB2312"/>
          <w:b/>
          <w:sz w:val="44"/>
          <w:szCs w:val="44"/>
        </w:rPr>
      </w:pPr>
      <w:r>
        <w:rPr>
          <w:rFonts w:hint="eastAsia" w:ascii="仿宋_GB2312" w:hAnsi="宋体" w:eastAsia="仿宋_GB2312" w:cs="宋体"/>
          <w:kern w:val="0"/>
          <w:sz w:val="32"/>
          <w:szCs w:val="32"/>
          <w:highlight w:val="none"/>
        </w:rPr>
        <w:t>县小额贷款担保中心副科级事业单位，隶属县人力资源和社会保障局管理。核定事业编制5名，核定领导职数2名。</w:t>
      </w: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w:t>
      </w:r>
      <w:r>
        <w:rPr>
          <w:rFonts w:hint="eastAsia" w:ascii="仿宋_GB2312" w:hAnsi="黑体" w:eastAsia="仿宋_GB2312"/>
          <w:b/>
          <w:sz w:val="52"/>
          <w:szCs w:val="52"/>
          <w:lang w:eastAsia="zh-CN"/>
        </w:rPr>
        <w:t>2022</w:t>
      </w:r>
      <w:r>
        <w:rPr>
          <w:rFonts w:hint="eastAsia" w:ascii="仿宋_GB2312" w:hAnsi="黑体" w:eastAsia="仿宋_GB2312"/>
          <w:b/>
          <w:sz w:val="52"/>
          <w:szCs w:val="52"/>
        </w:rPr>
        <w:t xml:space="preserve">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一、部门预算总体说明</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年预算收入</w:t>
      </w:r>
      <w:r>
        <w:rPr>
          <w:rFonts w:hint="eastAsia" w:ascii="仿宋_GB2312" w:hAnsi="黑体" w:eastAsia="仿宋_GB2312"/>
          <w:sz w:val="32"/>
          <w:szCs w:val="32"/>
          <w:highlight w:val="none"/>
        </w:rPr>
        <w:t>46900000</w:t>
      </w:r>
      <w:r>
        <w:rPr>
          <w:rFonts w:hint="eastAsia" w:ascii="仿宋_GB2312" w:hAnsi="黑体" w:eastAsia="仿宋_GB2312"/>
          <w:sz w:val="32"/>
          <w:szCs w:val="32"/>
        </w:rPr>
        <w:t>元，其中：一般公共预算财政拨款收入</w:t>
      </w:r>
      <w:r>
        <w:rPr>
          <w:rFonts w:hint="eastAsia" w:ascii="仿宋_GB2312" w:hAnsi="黑体" w:eastAsia="仿宋_GB2312"/>
          <w:sz w:val="32"/>
          <w:szCs w:val="32"/>
          <w:highlight w:val="none"/>
        </w:rPr>
        <w:t>46900000元</w:t>
      </w:r>
      <w:r>
        <w:rPr>
          <w:rFonts w:hint="eastAsia" w:ascii="仿宋_GB2312" w:hAnsi="黑体" w:eastAsia="仿宋_GB2312"/>
          <w:sz w:val="32"/>
          <w:szCs w:val="32"/>
        </w:rPr>
        <w:t>，政</w:t>
      </w:r>
      <w:r>
        <w:rPr>
          <w:rFonts w:hint="eastAsia" w:ascii="仿宋_GB2312" w:hAnsi="宋体" w:eastAsia="仿宋_GB2312"/>
          <w:sz w:val="32"/>
          <w:szCs w:val="32"/>
        </w:rPr>
        <w:t>府性基金预算财政拨款收入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元。预算支出</w:t>
      </w:r>
      <w:r>
        <w:rPr>
          <w:rFonts w:hint="eastAsia" w:ascii="仿宋_GB2312" w:hAnsi="黑体" w:eastAsia="仿宋_GB2312"/>
          <w:sz w:val="32"/>
          <w:szCs w:val="32"/>
          <w:highlight w:val="none"/>
        </w:rPr>
        <w:t>46900000</w:t>
      </w:r>
      <w:r>
        <w:rPr>
          <w:rFonts w:hint="eastAsia" w:ascii="仿宋_GB2312" w:hAnsi="宋体" w:eastAsia="仿宋_GB2312"/>
          <w:sz w:val="32"/>
          <w:szCs w:val="32"/>
        </w:rPr>
        <w:t>元，相应比上年预算数</w:t>
      </w:r>
      <w:r>
        <w:rPr>
          <w:rFonts w:hint="eastAsia" w:ascii="仿宋_GB2312" w:hAnsi="宋体" w:eastAsia="仿宋_GB2312"/>
          <w:sz w:val="32"/>
          <w:szCs w:val="32"/>
          <w:lang w:eastAsia="zh-CN"/>
        </w:rPr>
        <w:t>增长</w:t>
      </w:r>
      <w:r>
        <w:rPr>
          <w:rFonts w:hint="eastAsia" w:ascii="仿宋_GB2312" w:hAnsi="宋体" w:eastAsia="仿宋_GB2312"/>
          <w:sz w:val="32"/>
          <w:szCs w:val="32"/>
          <w:lang w:val="en-US" w:eastAsia="zh-CN"/>
        </w:rPr>
        <w:t>546.9</w:t>
      </w:r>
      <w:r>
        <w:rPr>
          <w:rFonts w:hint="eastAsia" w:ascii="仿宋_GB2312" w:hAnsi="宋体" w:eastAsia="仿宋_GB2312"/>
          <w:sz w:val="32"/>
          <w:szCs w:val="32"/>
        </w:rPr>
        <w:t>%。</w:t>
      </w:r>
      <w:r>
        <w:rPr>
          <w:rFonts w:hint="eastAsia" w:ascii="仿宋_GB2312" w:hAnsi="宋体" w:eastAsia="仿宋_GB2312"/>
          <w:sz w:val="32"/>
          <w:szCs w:val="32"/>
          <w:lang w:eastAsia="zh-CN"/>
        </w:rPr>
        <w:t>增长</w:t>
      </w:r>
      <w:r>
        <w:rPr>
          <w:rFonts w:hint="eastAsia" w:ascii="仿宋_GB2312" w:hAnsi="宋体" w:eastAsia="仿宋_GB2312"/>
          <w:sz w:val="32"/>
          <w:szCs w:val="32"/>
        </w:rPr>
        <w:t>的主要原因是：</w:t>
      </w:r>
      <w:r>
        <w:rPr>
          <w:rFonts w:hint="eastAsia" w:ascii="仿宋_GB2312" w:hAnsi="宋体" w:eastAsia="仿宋_GB2312"/>
          <w:sz w:val="32"/>
          <w:szCs w:val="32"/>
          <w:highlight w:val="none"/>
          <w:lang w:eastAsia="zh-CN"/>
        </w:rPr>
        <w:t>项目资金增多</w:t>
      </w:r>
      <w:r>
        <w:rPr>
          <w:rFonts w:hint="eastAsia" w:ascii="仿宋_GB2312" w:hAnsi="黑体" w:eastAsia="仿宋_GB2312"/>
          <w:sz w:val="32"/>
          <w:szCs w:val="32"/>
          <w:highlight w:val="none"/>
          <w:lang w:val="en-US" w:eastAsia="zh-CN"/>
        </w:rPr>
        <w:t>。</w:t>
      </w:r>
    </w:p>
    <w:p>
      <w:pPr>
        <w:spacing w:line="640" w:lineRule="exact"/>
        <w:ind w:firstLine="643" w:firstLineChars="200"/>
        <w:rPr>
          <w:rFonts w:hint="eastAsia" w:ascii="仿宋_GB2312" w:hAnsi="宋体" w:eastAsia="仿宋_GB2312"/>
          <w:sz w:val="32"/>
          <w:szCs w:val="32"/>
          <w:lang w:eastAsia="zh-CN"/>
        </w:rPr>
      </w:pPr>
      <w:r>
        <w:rPr>
          <w:rFonts w:hint="eastAsia" w:ascii="仿宋_GB2312" w:hAnsi="黑体" w:eastAsia="仿宋_GB2312"/>
          <w:b/>
          <w:sz w:val="32"/>
          <w:szCs w:val="32"/>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50000元</w:t>
      </w:r>
      <w:r>
        <w:rPr>
          <w:rFonts w:hint="eastAsia" w:ascii="仿宋_GB2312" w:hAnsi="宋体" w:eastAsia="仿宋_GB2312"/>
          <w:sz w:val="32"/>
          <w:szCs w:val="32"/>
          <w:highlight w:val="none"/>
        </w:rPr>
        <w:t>，其中：财政拨款</w:t>
      </w:r>
      <w:r>
        <w:rPr>
          <w:rFonts w:hint="eastAsia" w:ascii="仿宋_GB2312" w:hAnsi="黑体" w:eastAsia="仿宋_GB2312"/>
          <w:sz w:val="32"/>
          <w:szCs w:val="32"/>
          <w:highlight w:val="none"/>
          <w:lang w:val="en-US" w:eastAsia="zh-CN"/>
        </w:rPr>
        <w:t>50000</w:t>
      </w:r>
      <w:r>
        <w:rPr>
          <w:rFonts w:hint="eastAsia" w:ascii="仿宋_GB2312" w:hAnsi="宋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，无变化</w:t>
      </w:r>
      <w:r>
        <w:rPr>
          <w:rFonts w:hint="eastAsia" w:ascii="仿宋_GB2312" w:hAnsi="宋体" w:eastAsia="仿宋_GB2312"/>
          <w:sz w:val="32"/>
          <w:szCs w:val="32"/>
          <w:highlight w:val="none"/>
        </w:rPr>
        <w:t>。</w:t>
      </w:r>
    </w:p>
    <w:p>
      <w:pPr>
        <w:pStyle w:val="2"/>
        <w:ind w:firstLine="320" w:firstLineChars="100"/>
        <w:rPr>
          <w:rFonts w:hint="eastAsia" w:ascii="仿宋_GB2312" w:hAnsi="黑体" w:eastAsia="仿宋_GB2312"/>
          <w:sz w:val="32"/>
          <w:szCs w:val="32"/>
          <w:highlight w:val="none"/>
        </w:rPr>
      </w:pPr>
      <w:r>
        <w:rPr>
          <w:rFonts w:hint="eastAsia" w:ascii="仿宋_GB2312" w:hAnsi="宋体" w:eastAsia="仿宋_GB2312" w:cs="Times New Roman"/>
          <w:kern w:val="2"/>
          <w:sz w:val="32"/>
          <w:szCs w:val="32"/>
          <w:lang w:val="en-US" w:eastAsia="zh-CN" w:bidi="ar-SA"/>
        </w:rPr>
        <w:t>农林水支出46850000元，</w:t>
      </w:r>
      <w:r>
        <w:rPr>
          <w:rFonts w:hint="eastAsia" w:ascii="仿宋_GB2312" w:hAnsi="黑体" w:eastAsia="仿宋_GB2312"/>
          <w:sz w:val="32"/>
          <w:szCs w:val="32"/>
          <w:highlight w:val="none"/>
        </w:rPr>
        <w:t>比上年预算数</w:t>
      </w:r>
      <w:r>
        <w:rPr>
          <w:rFonts w:hint="eastAsia" w:ascii="仿宋_GB2312" w:hAnsi="宋体" w:eastAsia="仿宋_GB2312"/>
          <w:sz w:val="32"/>
          <w:szCs w:val="32"/>
          <w:highlight w:val="none"/>
          <w:lang w:val="en-US" w:eastAsia="zh-CN"/>
        </w:rPr>
        <w:t>增加550.69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，项目资金增多</w:t>
      </w:r>
      <w:r>
        <w:rPr>
          <w:rFonts w:hint="eastAsia" w:ascii="仿宋_GB2312" w:hAnsi="黑体" w:eastAsia="仿宋_GB2312"/>
          <w:sz w:val="32"/>
          <w:szCs w:val="32"/>
          <w:highlight w:val="none"/>
        </w:rPr>
        <w:t>。</w:t>
      </w:r>
    </w:p>
    <w:p>
      <w:pPr>
        <w:pStyle w:val="2"/>
        <w:ind w:firstLine="320" w:firstLineChars="100"/>
        <w:rPr>
          <w:rFonts w:ascii="仿宋_GB2312" w:hAnsi="黑体" w:eastAsia="仿宋_GB2312"/>
          <w:color w:val="FF0000"/>
          <w:sz w:val="32"/>
          <w:szCs w:val="32"/>
        </w:rPr>
      </w:pPr>
      <w:bookmarkStart w:id="0" w:name="_GoBack"/>
      <w:bookmarkEnd w:id="0"/>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（一）社会保障和就业支出（类）</w:t>
      </w:r>
      <w:r>
        <w:rPr>
          <w:rFonts w:hint="eastAsia" w:ascii="仿宋_GB2312" w:hAnsi="黑体" w:eastAsia="仿宋_GB2312"/>
          <w:sz w:val="32"/>
          <w:szCs w:val="32"/>
          <w:highlight w:val="none"/>
        </w:rPr>
        <w:t>人力资源和社会保障管理事务</w:t>
      </w:r>
      <w:r>
        <w:rPr>
          <w:rFonts w:hint="eastAsia" w:ascii="楷体_GB2312" w:hAnsi="黑体" w:eastAsia="楷体_GB2312"/>
          <w:b/>
          <w:sz w:val="32"/>
          <w:szCs w:val="32"/>
        </w:rPr>
        <w:t>（款）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w:t>
      </w:r>
      <w:r>
        <w:rPr>
          <w:rFonts w:hint="eastAsia" w:ascii="仿宋_GB2312" w:hAnsi="黑体" w:eastAsia="仿宋_GB2312"/>
          <w:sz w:val="32"/>
          <w:szCs w:val="32"/>
          <w:highlight w:val="none"/>
        </w:rPr>
        <w:t>出</w:t>
      </w:r>
      <w:r>
        <w:rPr>
          <w:rFonts w:hint="eastAsia" w:ascii="仿宋_GB2312" w:hAnsi="黑体" w:eastAsia="仿宋_GB2312"/>
          <w:sz w:val="32"/>
          <w:szCs w:val="32"/>
          <w:highlight w:val="none"/>
          <w:lang w:val="en-US" w:eastAsia="zh-CN"/>
        </w:rPr>
        <w:t>50000</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val="en-US" w:eastAsia="zh-CN"/>
        </w:rPr>
        <w:t>增加0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。其中：其他人</w:t>
      </w:r>
      <w:r>
        <w:rPr>
          <w:rFonts w:hint="eastAsia" w:ascii="仿宋_GB2312" w:hAnsi="黑体" w:eastAsia="仿宋_GB2312"/>
          <w:sz w:val="32"/>
          <w:szCs w:val="32"/>
        </w:rPr>
        <w:t>力资源和社会保障管理事务支出（项）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lang w:val="en-US" w:eastAsia="zh-CN"/>
        </w:rPr>
        <w:t>50000</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rPr>
        <w:t>%</w:t>
      </w:r>
      <w:r>
        <w:rPr>
          <w:rFonts w:hint="eastAsia" w:ascii="仿宋_GB2312" w:hAnsi="黑体" w:eastAsia="仿宋_GB2312"/>
          <w:sz w:val="32"/>
          <w:szCs w:val="32"/>
        </w:rPr>
        <w:t>。</w:t>
      </w:r>
    </w:p>
    <w:p>
      <w:pPr>
        <w:numPr>
          <w:ilvl w:val="0"/>
          <w:numId w:val="0"/>
        </w:numPr>
        <w:spacing w:line="640" w:lineRule="exact"/>
        <w:ind w:firstLine="643" w:firstLineChars="200"/>
        <w:rPr>
          <w:rFonts w:hint="eastAsia" w:ascii="仿宋_GB2312" w:hAnsi="黑体" w:eastAsia="仿宋_GB2312"/>
          <w:sz w:val="32"/>
          <w:szCs w:val="32"/>
          <w:highlight w:val="none"/>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二）农林水</w:t>
      </w:r>
      <w:r>
        <w:rPr>
          <w:rFonts w:hint="eastAsia" w:ascii="楷体_GB2312" w:hAnsi="黑体" w:eastAsia="楷体_GB2312"/>
          <w:b/>
          <w:sz w:val="32"/>
          <w:szCs w:val="32"/>
          <w:lang w:eastAsia="zh-CN"/>
        </w:rPr>
        <w:t>支出（</w:t>
      </w:r>
      <w:r>
        <w:rPr>
          <w:rFonts w:hint="eastAsia" w:ascii="楷体_GB2312" w:hAnsi="黑体" w:eastAsia="楷体_GB2312"/>
          <w:b/>
          <w:sz w:val="32"/>
          <w:szCs w:val="32"/>
        </w:rPr>
        <w:t>类）普惠金融发展支出（款）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w:t>
      </w:r>
      <w:r>
        <w:rPr>
          <w:rFonts w:hint="eastAsia" w:ascii="仿宋_GB2312" w:hAnsi="黑体" w:eastAsia="仿宋_GB2312"/>
          <w:sz w:val="32"/>
          <w:szCs w:val="32"/>
          <w:highlight w:val="none"/>
        </w:rPr>
        <w:t>出46850000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增加</w:t>
      </w:r>
      <w:r>
        <w:rPr>
          <w:rFonts w:hint="eastAsia" w:ascii="仿宋_GB2312" w:hAnsi="黑体" w:eastAsia="仿宋_GB2312"/>
          <w:sz w:val="32"/>
          <w:szCs w:val="32"/>
          <w:highlight w:val="none"/>
          <w:lang w:val="en-US" w:eastAsia="zh-CN"/>
        </w:rPr>
        <w:t>550.69</w:t>
      </w:r>
      <w:r>
        <w:rPr>
          <w:rFonts w:hint="eastAsia" w:ascii="仿宋_GB2312" w:hAnsi="宋体" w:eastAsia="仿宋_GB2312"/>
          <w:sz w:val="32"/>
          <w:szCs w:val="32"/>
        </w:rPr>
        <w:t>%</w:t>
      </w:r>
      <w:r>
        <w:rPr>
          <w:rFonts w:hint="eastAsia" w:ascii="仿宋_GB2312" w:hAnsi="黑体" w:eastAsia="仿宋_GB2312"/>
          <w:sz w:val="32"/>
          <w:szCs w:val="32"/>
        </w:rPr>
        <w:t>。其中：</w:t>
      </w:r>
      <w:r>
        <w:rPr>
          <w:rFonts w:hint="eastAsia" w:ascii="仿宋_GB2312" w:hAnsi="黑体" w:eastAsia="仿宋_GB2312"/>
          <w:sz w:val="32"/>
          <w:szCs w:val="32"/>
          <w:highlight w:val="none"/>
        </w:rPr>
        <w:t xml:space="preserve"> 其他普惠金融发展支出</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highlight w:val="none"/>
        </w:rPr>
        <w:t>46850000</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val="en-US" w:eastAsia="zh-CN"/>
        </w:rPr>
        <w:t>增加550.69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，项目资金增多</w:t>
      </w:r>
      <w:r>
        <w:rPr>
          <w:rFonts w:hint="eastAsia" w:ascii="仿宋_GB2312" w:hAnsi="黑体" w:eastAsia="仿宋_GB2312"/>
          <w:sz w:val="32"/>
          <w:szCs w:val="32"/>
          <w:highlight w:val="none"/>
        </w:rPr>
        <w:t>。</w:t>
      </w:r>
    </w:p>
    <w:p>
      <w:pPr>
        <w:spacing w:line="6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三、部门一般公共预算基本支出情况说明</w:t>
      </w:r>
    </w:p>
    <w:p>
      <w:pPr>
        <w:ind w:firstLine="640" w:firstLineChars="200"/>
      </w:pPr>
      <w:r>
        <w:rPr>
          <w:rFonts w:hint="eastAsia" w:ascii="仿宋_GB2312" w:hAnsi="黑体" w:eastAsia="仿宋_GB2312"/>
          <w:sz w:val="32"/>
          <w:szCs w:val="32"/>
          <w:lang w:eastAsia="zh-CN"/>
        </w:rPr>
        <w:t>2022</w:t>
      </w:r>
      <w:r>
        <w:rPr>
          <w:rFonts w:hint="eastAsia" w:ascii="仿宋_GB2312" w:hAnsi="黑体" w:eastAsia="仿宋_GB2312"/>
          <w:sz w:val="32"/>
          <w:szCs w:val="32"/>
        </w:rPr>
        <w:t>年一般公共预</w:t>
      </w:r>
      <w:r>
        <w:rPr>
          <w:rFonts w:hint="eastAsia" w:ascii="仿宋_GB2312" w:hAnsi="黑体" w:eastAsia="仿宋_GB2312"/>
          <w:sz w:val="32"/>
          <w:szCs w:val="32"/>
          <w:highlight w:val="none"/>
        </w:rPr>
        <w:t>算基本支出50000元，其中：单位运转经费50000元，比上年预算数</w:t>
      </w:r>
      <w:r>
        <w:rPr>
          <w:rFonts w:hint="eastAsia" w:ascii="仿宋_GB2312" w:hAnsi="宋体" w:eastAsia="仿宋_GB2312"/>
          <w:sz w:val="32"/>
          <w:szCs w:val="32"/>
          <w:highlight w:val="none"/>
          <w:lang w:val="en-US" w:eastAsia="zh-CN"/>
        </w:rPr>
        <w:t>增加</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2022</w:t>
      </w:r>
      <w:r>
        <w:rPr>
          <w:rFonts w:hint="eastAsia" w:ascii="仿宋_GB2312" w:hAnsi="黑体" w:eastAsia="仿宋_GB2312"/>
          <w:sz w:val="32"/>
          <w:szCs w:val="32"/>
        </w:rPr>
        <w:t>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较上年无变化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hint="eastAsia" w:ascii="仿宋_GB2312" w:hAnsi="黑体" w:eastAsia="仿宋_GB2312"/>
          <w:b/>
          <w:sz w:val="52"/>
          <w:szCs w:val="52"/>
          <w:highlight w:val="none"/>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年机关运行经费预算</w:t>
      </w:r>
      <w:r>
        <w:rPr>
          <w:rFonts w:hint="eastAsia" w:ascii="仿宋_GB2312" w:hAnsi="黑体" w:eastAsia="仿宋_GB2312"/>
          <w:sz w:val="32"/>
          <w:szCs w:val="32"/>
          <w:highlight w:val="none"/>
          <w:lang w:val="en-US" w:eastAsia="zh-CN"/>
        </w:rPr>
        <w:t>50000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C2CDB"/>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5A34EF"/>
    <w:rsid w:val="047D2F82"/>
    <w:rsid w:val="04B47895"/>
    <w:rsid w:val="060021DC"/>
    <w:rsid w:val="064D410C"/>
    <w:rsid w:val="06746E88"/>
    <w:rsid w:val="06821B95"/>
    <w:rsid w:val="0689383B"/>
    <w:rsid w:val="07EA6CFD"/>
    <w:rsid w:val="0A116753"/>
    <w:rsid w:val="0B896034"/>
    <w:rsid w:val="0D824E94"/>
    <w:rsid w:val="0E6F37D9"/>
    <w:rsid w:val="112936A0"/>
    <w:rsid w:val="1250416D"/>
    <w:rsid w:val="127B3B2F"/>
    <w:rsid w:val="13B82E0D"/>
    <w:rsid w:val="141D039C"/>
    <w:rsid w:val="17432B85"/>
    <w:rsid w:val="17AC7EF2"/>
    <w:rsid w:val="1909264A"/>
    <w:rsid w:val="198119BE"/>
    <w:rsid w:val="19A075E2"/>
    <w:rsid w:val="1B143B5A"/>
    <w:rsid w:val="1B78482C"/>
    <w:rsid w:val="1C6D1D31"/>
    <w:rsid w:val="1D654F62"/>
    <w:rsid w:val="204B1966"/>
    <w:rsid w:val="205A7194"/>
    <w:rsid w:val="210F4887"/>
    <w:rsid w:val="21BE3F87"/>
    <w:rsid w:val="22273516"/>
    <w:rsid w:val="2233056C"/>
    <w:rsid w:val="23513756"/>
    <w:rsid w:val="250F1490"/>
    <w:rsid w:val="25662E27"/>
    <w:rsid w:val="29183639"/>
    <w:rsid w:val="292A0545"/>
    <w:rsid w:val="29EC23D0"/>
    <w:rsid w:val="2B26350E"/>
    <w:rsid w:val="2B5C1C56"/>
    <w:rsid w:val="2BCF3D4E"/>
    <w:rsid w:val="2D0A2478"/>
    <w:rsid w:val="2D550DF7"/>
    <w:rsid w:val="2DBA0562"/>
    <w:rsid w:val="31352995"/>
    <w:rsid w:val="322E1FC9"/>
    <w:rsid w:val="32A96D1A"/>
    <w:rsid w:val="339E2D01"/>
    <w:rsid w:val="34032DB0"/>
    <w:rsid w:val="34B82D6F"/>
    <w:rsid w:val="373703E1"/>
    <w:rsid w:val="37580FE7"/>
    <w:rsid w:val="39276F80"/>
    <w:rsid w:val="396616D2"/>
    <w:rsid w:val="39A71DAE"/>
    <w:rsid w:val="3C136702"/>
    <w:rsid w:val="3D8C4411"/>
    <w:rsid w:val="3FB86B84"/>
    <w:rsid w:val="40465DD0"/>
    <w:rsid w:val="40CC1D5D"/>
    <w:rsid w:val="416268DB"/>
    <w:rsid w:val="42B07FE6"/>
    <w:rsid w:val="43365961"/>
    <w:rsid w:val="4407632C"/>
    <w:rsid w:val="452F6292"/>
    <w:rsid w:val="46AC58DB"/>
    <w:rsid w:val="47AF499B"/>
    <w:rsid w:val="484D612A"/>
    <w:rsid w:val="48A9072C"/>
    <w:rsid w:val="4C7C718B"/>
    <w:rsid w:val="4D903B41"/>
    <w:rsid w:val="4DA8126D"/>
    <w:rsid w:val="4DD72226"/>
    <w:rsid w:val="4E4A12EF"/>
    <w:rsid w:val="4EA300AE"/>
    <w:rsid w:val="50185588"/>
    <w:rsid w:val="50622DD8"/>
    <w:rsid w:val="51C77E42"/>
    <w:rsid w:val="53F114F8"/>
    <w:rsid w:val="54B1376D"/>
    <w:rsid w:val="56311F34"/>
    <w:rsid w:val="564548F7"/>
    <w:rsid w:val="565305B1"/>
    <w:rsid w:val="56C73340"/>
    <w:rsid w:val="59441D15"/>
    <w:rsid w:val="5A3206F2"/>
    <w:rsid w:val="5A625C12"/>
    <w:rsid w:val="5EF024F4"/>
    <w:rsid w:val="61EF1B1B"/>
    <w:rsid w:val="621A3658"/>
    <w:rsid w:val="62B62979"/>
    <w:rsid w:val="633E7AAA"/>
    <w:rsid w:val="63584057"/>
    <w:rsid w:val="64252B6E"/>
    <w:rsid w:val="651520BC"/>
    <w:rsid w:val="65923509"/>
    <w:rsid w:val="661A6258"/>
    <w:rsid w:val="6A136FDE"/>
    <w:rsid w:val="6A752B54"/>
    <w:rsid w:val="6EA6456E"/>
    <w:rsid w:val="74517818"/>
    <w:rsid w:val="74840782"/>
    <w:rsid w:val="75840CDB"/>
    <w:rsid w:val="759F5F29"/>
    <w:rsid w:val="75FA50B5"/>
    <w:rsid w:val="76B04935"/>
    <w:rsid w:val="77781E83"/>
    <w:rsid w:val="78062181"/>
    <w:rsid w:val="794965D5"/>
    <w:rsid w:val="79D61FC6"/>
    <w:rsid w:val="7CF82ADB"/>
    <w:rsid w:val="7E582D05"/>
    <w:rsid w:val="7F2E2508"/>
    <w:rsid w:val="7FFD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Date"/>
    <w:basedOn w:val="1"/>
    <w:next w:val="1"/>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2073</Words>
  <Characters>2242</Characters>
  <Lines>16</Lines>
  <Paragraphs>4</Paragraphs>
  <TotalTime>2</TotalTime>
  <ScaleCrop>false</ScaleCrop>
  <LinksUpToDate>false</LinksUpToDate>
  <CharactersWithSpaces>2293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2023-06-08T05:54:29Z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B252B55D1A914D51B47225C0C211EC93_13</vt:lpwstr>
  </property>
</Properties>
</file>